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F7F31E">
      <w:pPr>
        <w:pStyle w:val="3"/>
      </w:pPr>
      <w:r>
        <w:rPr>
          <w:rFonts w:hint="eastAsia" w:ascii="Times New Roman" w:hAnsi="Times New Roman"/>
          <w:bCs w:val="0"/>
          <w:kern w:val="0"/>
          <w:sz w:val="40"/>
          <w:szCs w:val="40"/>
        </w:rPr>
        <w:t>合同草案条款（参考文本）</w:t>
      </w:r>
    </w:p>
    <w:p w14:paraId="7F9ABBD6">
      <w:pPr>
        <w:spacing w:line="360" w:lineRule="auto"/>
        <w:rPr>
          <w:rFonts w:ascii="宋体" w:hAnsi="宋体" w:cs="宋体"/>
          <w:highlight w:val="none"/>
        </w:rPr>
      </w:pPr>
      <w:bookmarkStart w:id="0" w:name="_Toc31623"/>
      <w:r>
        <w:rPr>
          <w:rFonts w:hint="eastAsia" w:ascii="宋体" w:hAnsi="宋体" w:cs="宋体"/>
          <w:highlight w:val="none"/>
        </w:rPr>
        <w:t>合同编号：XXXX。</w:t>
      </w:r>
    </w:p>
    <w:p w14:paraId="73B8A731">
      <w:pPr>
        <w:spacing w:line="360" w:lineRule="auto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签订地点：XXXX</w:t>
      </w:r>
    </w:p>
    <w:p w14:paraId="295967F6">
      <w:pPr>
        <w:spacing w:line="360" w:lineRule="auto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签订时间：年 XX 月XX日。</w:t>
      </w:r>
    </w:p>
    <w:p w14:paraId="6FB41854">
      <w:pPr>
        <w:spacing w:line="360" w:lineRule="auto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采购人（甲方）：</w:t>
      </w:r>
    </w:p>
    <w:p w14:paraId="519661CE">
      <w:pPr>
        <w:spacing w:line="360" w:lineRule="auto"/>
        <w:rPr>
          <w:rFonts w:ascii="宋体" w:hAnsi="宋体" w:cs="宋体"/>
          <w:highlight w:val="none"/>
          <w:u w:val="single"/>
        </w:rPr>
      </w:pPr>
      <w:bookmarkStart w:id="3" w:name="_GoBack"/>
      <w:r>
        <w:rPr>
          <w:rFonts w:hint="eastAsia" w:ascii="宋体" w:hAnsi="宋体" w:cs="宋体"/>
          <w:highlight w:val="none"/>
        </w:rPr>
        <w:t>供应商</w:t>
      </w:r>
      <w:bookmarkEnd w:id="3"/>
      <w:r>
        <w:rPr>
          <w:rFonts w:hint="eastAsia" w:ascii="宋体" w:hAnsi="宋体" w:cs="宋体"/>
          <w:highlight w:val="none"/>
        </w:rPr>
        <w:t>（乙方）：</w:t>
      </w:r>
    </w:p>
    <w:p w14:paraId="3BF52CA3">
      <w:pPr>
        <w:spacing w:line="360" w:lineRule="auto"/>
        <w:rPr>
          <w:rFonts w:ascii="宋体" w:hAnsi="宋体" w:cs="宋体"/>
          <w:highlight w:val="none"/>
        </w:rPr>
      </w:pPr>
    </w:p>
    <w:p w14:paraId="79ABDDCF">
      <w:pPr>
        <w:spacing w:line="360" w:lineRule="auto"/>
        <w:ind w:firstLine="480" w:firstLineChars="200"/>
        <w:rPr>
          <w:rFonts w:ascii="宋体" w:hAnsi="宋体" w:cs="宋体"/>
          <w:highlight w:val="none"/>
        </w:rPr>
      </w:pPr>
      <w:r>
        <w:rPr>
          <w:rFonts w:hint="eastAsia" w:ascii="宋体" w:hAnsi="宋体" w:cs="宋体"/>
          <w:highlight w:val="none"/>
        </w:rPr>
        <w:t>依据《中华人民共和国民法典》与项目行业有关的法律法规，以及XXXX项目（项目编号：XXXX）的《</w:t>
      </w:r>
      <w:r>
        <w:rPr>
          <w:rFonts w:hint="eastAsia" w:ascii="宋体" w:hAnsi="宋体" w:cs="宋体"/>
          <w:highlight w:val="none"/>
          <w:lang w:val="en-US" w:eastAsia="zh-CN"/>
        </w:rPr>
        <w:t>招标</w:t>
      </w:r>
      <w:r>
        <w:rPr>
          <w:rFonts w:hint="eastAsia" w:ascii="宋体" w:hAnsi="宋体" w:cs="宋体"/>
          <w:highlight w:val="none"/>
        </w:rPr>
        <w:t>文件》，乙方的《</w:t>
      </w:r>
      <w:r>
        <w:rPr>
          <w:rFonts w:hint="eastAsia" w:ascii="宋体" w:hAnsi="宋体" w:cs="宋体"/>
          <w:highlight w:val="none"/>
          <w:lang w:val="en-US" w:eastAsia="zh-CN"/>
        </w:rPr>
        <w:t>投标</w:t>
      </w:r>
      <w:r>
        <w:rPr>
          <w:rFonts w:hint="eastAsia" w:ascii="宋体" w:hAnsi="宋体" w:cs="宋体"/>
          <w:highlight w:val="none"/>
        </w:rPr>
        <w:t>文件》及《</w:t>
      </w:r>
      <w:r>
        <w:rPr>
          <w:rFonts w:hint="eastAsia" w:ascii="宋体" w:hAnsi="宋体" w:cs="宋体"/>
          <w:highlight w:val="none"/>
          <w:lang w:val="en-US" w:eastAsia="zh-CN"/>
        </w:rPr>
        <w:t>中标</w:t>
      </w:r>
      <w:r>
        <w:rPr>
          <w:rFonts w:hint="eastAsia" w:ascii="宋体" w:hAnsi="宋体" w:cs="宋体"/>
          <w:highlight w:val="none"/>
        </w:rPr>
        <w:t>通知书》，甲、乙双方同意签订本合同。详细技术说明及其他有关合同项目的特定信息由合同附件予以说明，合同附件及本项目的《</w:t>
      </w:r>
      <w:r>
        <w:rPr>
          <w:rFonts w:hint="eastAsia" w:ascii="宋体" w:hAnsi="宋体" w:cs="宋体"/>
          <w:highlight w:val="none"/>
          <w:lang w:eastAsia="zh-CN"/>
        </w:rPr>
        <w:t>招标文件</w:t>
      </w:r>
      <w:r>
        <w:rPr>
          <w:rFonts w:hint="eastAsia" w:ascii="宋体" w:hAnsi="宋体" w:cs="宋体"/>
          <w:highlight w:val="none"/>
        </w:rPr>
        <w:t>》、《</w:t>
      </w:r>
      <w:r>
        <w:rPr>
          <w:rFonts w:hint="eastAsia" w:ascii="宋体" w:hAnsi="宋体" w:cs="宋体"/>
          <w:highlight w:val="none"/>
          <w:lang w:eastAsia="zh-CN"/>
        </w:rPr>
        <w:t>投标文件</w:t>
      </w:r>
      <w:r>
        <w:rPr>
          <w:rFonts w:hint="eastAsia" w:ascii="宋体" w:hAnsi="宋体" w:cs="宋体"/>
          <w:highlight w:val="none"/>
        </w:rPr>
        <w:t>》、《</w:t>
      </w:r>
      <w:r>
        <w:rPr>
          <w:rFonts w:hint="eastAsia" w:ascii="宋体" w:hAnsi="宋体" w:cs="宋体"/>
          <w:highlight w:val="none"/>
          <w:lang w:eastAsia="zh-CN"/>
        </w:rPr>
        <w:t>中标通知书</w:t>
      </w:r>
      <w:r>
        <w:rPr>
          <w:rFonts w:hint="eastAsia" w:ascii="宋体" w:hAnsi="宋体" w:cs="宋体"/>
          <w:highlight w:val="none"/>
        </w:rPr>
        <w:t>》等均为本合同的组成部分。</w:t>
      </w:r>
    </w:p>
    <w:bookmarkEnd w:id="0"/>
    <w:p w14:paraId="2AE7E170">
      <w:pPr>
        <w:kinsoku w:val="0"/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>一、</w:t>
      </w:r>
      <w:r>
        <w:rPr>
          <w:rFonts w:hAnsi="宋体"/>
          <w:b/>
        </w:rPr>
        <w:t>合同内容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1620"/>
        <w:gridCol w:w="1260"/>
        <w:gridCol w:w="900"/>
        <w:gridCol w:w="900"/>
        <w:gridCol w:w="900"/>
        <w:gridCol w:w="894"/>
        <w:gridCol w:w="839"/>
      </w:tblGrid>
      <w:tr w14:paraId="7F66A9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exact"/>
          <w:jc w:val="center"/>
        </w:trPr>
        <w:tc>
          <w:tcPr>
            <w:tcW w:w="786" w:type="dxa"/>
            <w:noWrap w:val="0"/>
            <w:vAlign w:val="center"/>
          </w:tcPr>
          <w:p w14:paraId="2D81AA6C">
            <w:pPr>
              <w:spacing w:line="400" w:lineRule="exact"/>
              <w:jc w:val="center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编号</w:t>
            </w:r>
          </w:p>
        </w:tc>
        <w:tc>
          <w:tcPr>
            <w:tcW w:w="1620" w:type="dxa"/>
            <w:noWrap w:val="0"/>
            <w:vAlign w:val="center"/>
          </w:tcPr>
          <w:p w14:paraId="7AB284FC">
            <w:pPr>
              <w:spacing w:line="400" w:lineRule="exact"/>
              <w:jc w:val="center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设备名称</w:t>
            </w:r>
          </w:p>
        </w:tc>
        <w:tc>
          <w:tcPr>
            <w:tcW w:w="1260" w:type="dxa"/>
            <w:noWrap w:val="0"/>
            <w:vAlign w:val="center"/>
          </w:tcPr>
          <w:p w14:paraId="4DD1B71A">
            <w:pPr>
              <w:spacing w:line="400" w:lineRule="exact"/>
              <w:jc w:val="center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型号</w:t>
            </w:r>
          </w:p>
        </w:tc>
        <w:tc>
          <w:tcPr>
            <w:tcW w:w="900" w:type="dxa"/>
            <w:noWrap w:val="0"/>
            <w:vAlign w:val="center"/>
          </w:tcPr>
          <w:p w14:paraId="5DE7E5FF">
            <w:pPr>
              <w:spacing w:line="400" w:lineRule="exact"/>
              <w:jc w:val="center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产地</w:t>
            </w:r>
          </w:p>
        </w:tc>
        <w:tc>
          <w:tcPr>
            <w:tcW w:w="900" w:type="dxa"/>
            <w:noWrap w:val="0"/>
            <w:vAlign w:val="center"/>
          </w:tcPr>
          <w:p w14:paraId="2D2C1F1D">
            <w:pPr>
              <w:spacing w:line="400" w:lineRule="exact"/>
              <w:jc w:val="center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数量</w:t>
            </w:r>
          </w:p>
        </w:tc>
        <w:tc>
          <w:tcPr>
            <w:tcW w:w="900" w:type="dxa"/>
            <w:noWrap w:val="0"/>
            <w:vAlign w:val="center"/>
          </w:tcPr>
          <w:p w14:paraId="3E562863">
            <w:pPr>
              <w:spacing w:line="400" w:lineRule="exact"/>
              <w:jc w:val="center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单价</w:t>
            </w:r>
          </w:p>
        </w:tc>
        <w:tc>
          <w:tcPr>
            <w:tcW w:w="894" w:type="dxa"/>
            <w:noWrap w:val="0"/>
            <w:vAlign w:val="center"/>
          </w:tcPr>
          <w:p w14:paraId="018241F6">
            <w:pPr>
              <w:spacing w:line="400" w:lineRule="exact"/>
              <w:jc w:val="center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总价</w:t>
            </w:r>
          </w:p>
        </w:tc>
        <w:tc>
          <w:tcPr>
            <w:tcW w:w="839" w:type="dxa"/>
            <w:noWrap w:val="0"/>
            <w:vAlign w:val="center"/>
          </w:tcPr>
          <w:p w14:paraId="5DDBCA57">
            <w:pPr>
              <w:spacing w:line="400" w:lineRule="exact"/>
              <w:jc w:val="center"/>
              <w:rPr>
                <w:rFonts w:hint="eastAsia" w:hAnsi="宋体"/>
                <w:b/>
              </w:rPr>
            </w:pPr>
            <w:r>
              <w:rPr>
                <w:rFonts w:hint="eastAsia" w:hAnsi="宋体"/>
                <w:b/>
              </w:rPr>
              <w:t>备注</w:t>
            </w:r>
          </w:p>
        </w:tc>
      </w:tr>
      <w:tr w14:paraId="10FBF6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2C086793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  <w:r>
              <w:rPr>
                <w:rFonts w:hint="eastAsia" w:hAnsi="宋体" w:cs="宋体"/>
                <w:szCs w:val="21"/>
              </w:rPr>
              <w:t>1</w:t>
            </w:r>
          </w:p>
        </w:tc>
        <w:tc>
          <w:tcPr>
            <w:tcW w:w="1620" w:type="dxa"/>
            <w:noWrap w:val="0"/>
            <w:vAlign w:val="center"/>
          </w:tcPr>
          <w:p w14:paraId="475101C2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C95947A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43AE50C3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67F880BE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A0D1E0C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46650F87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39" w:type="dxa"/>
            <w:noWrap w:val="0"/>
            <w:vAlign w:val="center"/>
          </w:tcPr>
          <w:p w14:paraId="2FD305AD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</w:tr>
      <w:tr w14:paraId="6746D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7B006B9B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63DB7AA6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A0A3872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1427B5D2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0FE1F9A9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8847FED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1DB0DF20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39" w:type="dxa"/>
            <w:noWrap w:val="0"/>
            <w:vAlign w:val="center"/>
          </w:tcPr>
          <w:p w14:paraId="099E1CFF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</w:tr>
      <w:tr w14:paraId="41742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786" w:type="dxa"/>
            <w:noWrap w:val="0"/>
            <w:vAlign w:val="center"/>
          </w:tcPr>
          <w:p w14:paraId="00E2A3E8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620" w:type="dxa"/>
            <w:noWrap w:val="0"/>
            <w:vAlign w:val="center"/>
          </w:tcPr>
          <w:p w14:paraId="338B8B5D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2272A07A">
            <w:pPr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1EA1D42">
            <w:pPr>
              <w:spacing w:line="400" w:lineRule="exact"/>
              <w:jc w:val="center"/>
              <w:rPr>
                <w:rFonts w:hint="eastAsia" w:hAnsi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7C72E712">
            <w:pPr>
              <w:adjustRightInd w:val="0"/>
              <w:snapToGrid w:val="0"/>
              <w:jc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900" w:type="dxa"/>
            <w:noWrap w:val="0"/>
            <w:vAlign w:val="center"/>
          </w:tcPr>
          <w:p w14:paraId="5D17D698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94" w:type="dxa"/>
            <w:noWrap w:val="0"/>
            <w:vAlign w:val="center"/>
          </w:tcPr>
          <w:p w14:paraId="3724682F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  <w:tc>
          <w:tcPr>
            <w:tcW w:w="839" w:type="dxa"/>
            <w:noWrap w:val="0"/>
            <w:vAlign w:val="center"/>
          </w:tcPr>
          <w:p w14:paraId="6EB8B1CC">
            <w:pPr>
              <w:autoSpaceDN w:val="0"/>
              <w:jc w:val="center"/>
              <w:textAlignment w:val="center"/>
              <w:rPr>
                <w:rFonts w:hint="eastAsia" w:hAnsi="宋体" w:cs="宋体"/>
                <w:szCs w:val="21"/>
              </w:rPr>
            </w:pPr>
          </w:p>
        </w:tc>
      </w:tr>
      <w:tr w14:paraId="010EBC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2406" w:type="dxa"/>
            <w:gridSpan w:val="2"/>
            <w:noWrap w:val="0"/>
            <w:vAlign w:val="center"/>
          </w:tcPr>
          <w:p w14:paraId="5A9D8B83">
            <w:pPr>
              <w:adjustRightInd w:val="0"/>
              <w:snapToGrid w:val="0"/>
              <w:jc w:val="center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总计（人民币/元）</w:t>
            </w:r>
          </w:p>
        </w:tc>
        <w:tc>
          <w:tcPr>
            <w:tcW w:w="5693" w:type="dxa"/>
            <w:gridSpan w:val="6"/>
            <w:noWrap w:val="0"/>
            <w:vAlign w:val="center"/>
          </w:tcPr>
          <w:p w14:paraId="44697403">
            <w:pPr>
              <w:adjustRightInd w:val="0"/>
              <w:snapToGrid w:val="0"/>
              <w:rPr>
                <w:rFonts w:hint="eastAsia" w:hAnsi="宋体" w:cs="宋体"/>
                <w:b/>
              </w:rPr>
            </w:pPr>
            <w:r>
              <w:rPr>
                <w:rFonts w:hint="eastAsia" w:hAnsi="宋体" w:cs="宋体"/>
                <w:b/>
              </w:rPr>
              <w:t>￥：       （大写）</w:t>
            </w:r>
          </w:p>
        </w:tc>
      </w:tr>
    </w:tbl>
    <w:p w14:paraId="41926B26">
      <w:pPr>
        <w:kinsoku w:val="0"/>
        <w:spacing w:line="400" w:lineRule="exact"/>
        <w:ind w:firstLine="600" w:firstLineChars="250"/>
        <w:rPr>
          <w:rFonts w:hint="eastAsia" w:hAnsi="宋体"/>
        </w:rPr>
      </w:pPr>
      <w:r>
        <w:rPr>
          <w:rFonts w:hAnsi="宋体"/>
        </w:rPr>
        <w:t>乙方负责按</w:t>
      </w:r>
      <w:r>
        <w:rPr>
          <w:rFonts w:hint="eastAsia" w:hAnsi="宋体"/>
        </w:rPr>
        <w:t>以上</w:t>
      </w:r>
      <w:r>
        <w:rPr>
          <w:rFonts w:hAnsi="宋体"/>
        </w:rPr>
        <w:t>确定</w:t>
      </w:r>
      <w:r>
        <w:rPr>
          <w:rFonts w:hint="eastAsia" w:hAnsi="宋体"/>
        </w:rPr>
        <w:t>的设备规格、型号及配套内容进行供货，及</w:t>
      </w:r>
      <w:r>
        <w:rPr>
          <w:rFonts w:hAnsi="宋体"/>
        </w:rPr>
        <w:t>时运到甲方指定交货地点</w:t>
      </w:r>
      <w:r>
        <w:rPr>
          <w:rFonts w:hint="eastAsia" w:hAnsi="宋体"/>
        </w:rPr>
        <w:t>安装调试</w:t>
      </w:r>
      <w:r>
        <w:rPr>
          <w:rFonts w:hAnsi="宋体"/>
        </w:rPr>
        <w:t>，</w:t>
      </w:r>
      <w:r>
        <w:rPr>
          <w:rFonts w:hint="eastAsia" w:hAnsi="宋体"/>
        </w:rPr>
        <w:t>确保所有设备达到最佳运行状态，</w:t>
      </w:r>
      <w:r>
        <w:rPr>
          <w:rFonts w:hAnsi="宋体"/>
        </w:rPr>
        <w:t>负责对甲方操作</w:t>
      </w:r>
      <w:r>
        <w:rPr>
          <w:rFonts w:hint="eastAsia" w:hAnsi="宋体"/>
        </w:rPr>
        <w:t>、</w:t>
      </w:r>
      <w:r>
        <w:rPr>
          <w:rFonts w:hAnsi="宋体"/>
        </w:rPr>
        <w:t>维护人员</w:t>
      </w:r>
      <w:r>
        <w:rPr>
          <w:rFonts w:hint="eastAsia" w:hAnsi="宋体"/>
        </w:rPr>
        <w:t>进行培训</w:t>
      </w:r>
      <w:r>
        <w:rPr>
          <w:rFonts w:hAnsi="宋体"/>
        </w:rPr>
        <w:t>，指导操作</w:t>
      </w:r>
      <w:r>
        <w:rPr>
          <w:rFonts w:hint="eastAsia" w:hAnsi="宋体"/>
        </w:rPr>
        <w:t>、</w:t>
      </w:r>
      <w:r>
        <w:rPr>
          <w:rFonts w:hAnsi="宋体"/>
        </w:rPr>
        <w:t>使用和维修保养，做好售后服务工作。</w:t>
      </w:r>
    </w:p>
    <w:p w14:paraId="2362AD5F">
      <w:pPr>
        <w:spacing w:line="400" w:lineRule="exact"/>
        <w:ind w:firstLine="482" w:firstLineChars="200"/>
        <w:rPr>
          <w:rFonts w:hint="eastAsia" w:hAnsi="宋体"/>
          <w:b/>
        </w:rPr>
      </w:pPr>
      <w:r>
        <w:rPr>
          <w:rFonts w:hint="eastAsia" w:hAnsi="宋体"/>
          <w:b/>
        </w:rPr>
        <w:t>二、合同价格</w:t>
      </w:r>
    </w:p>
    <w:p w14:paraId="197687FE">
      <w:pPr>
        <w:kinsoku w:val="0"/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合同总价：人民币大写</w:t>
      </w:r>
      <w:r>
        <w:rPr>
          <w:rFonts w:hint="eastAsia" w:hAnsi="宋体"/>
          <w:u w:val="single"/>
        </w:rPr>
        <w:t>：</w:t>
      </w:r>
      <w:r>
        <w:rPr>
          <w:rFonts w:hint="eastAsia" w:hAnsi="宋体"/>
          <w:b/>
          <w:u w:val="single"/>
        </w:rPr>
        <w:t xml:space="preserve">          </w:t>
      </w:r>
      <w:r>
        <w:rPr>
          <w:rFonts w:hint="eastAsia" w:hAnsi="宋体"/>
          <w:b/>
        </w:rPr>
        <w:t>元</w:t>
      </w:r>
      <w:r>
        <w:rPr>
          <w:rFonts w:hAnsi="宋体"/>
          <w:b/>
        </w:rPr>
        <w:t>整</w:t>
      </w:r>
      <w:r>
        <w:rPr>
          <w:rFonts w:hint="eastAsia" w:hAnsi="宋体"/>
          <w:b/>
        </w:rPr>
        <w:t>；</w:t>
      </w:r>
      <w:r>
        <w:rPr>
          <w:rFonts w:hint="eastAsia" w:hAnsi="宋体"/>
        </w:rPr>
        <w:t xml:space="preserve">￥ </w:t>
      </w:r>
      <w:r>
        <w:rPr>
          <w:rFonts w:hint="eastAsia" w:hAnsi="宋体"/>
          <w:b/>
          <w:u w:val="single"/>
        </w:rPr>
        <w:t xml:space="preserve">       </w:t>
      </w:r>
      <w:r>
        <w:rPr>
          <w:rFonts w:hint="eastAsia" w:hAnsi="宋体"/>
        </w:rPr>
        <w:t>元。</w:t>
      </w:r>
    </w:p>
    <w:p w14:paraId="552FBC62">
      <w:pPr>
        <w:kinsoku w:val="0"/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合同总价包括：设备的供应费及所发生的运输费、杂费（含保险）、商检费、搬运费、安装调试费、培训费，税费等，包括从产品供应地点到交货地点所包含的运一切费用。合同总价不可变更，不受市场价变化的影响，不受实际数量变化的影响。</w:t>
      </w:r>
    </w:p>
    <w:p w14:paraId="3F8C2C76">
      <w:pPr>
        <w:spacing w:line="400" w:lineRule="exact"/>
        <w:ind w:firstLine="482" w:firstLineChars="200"/>
        <w:rPr>
          <w:rFonts w:hint="eastAsia" w:hAnsi="宋体"/>
          <w:b/>
        </w:rPr>
      </w:pPr>
      <w:r>
        <w:rPr>
          <w:rFonts w:hint="eastAsia" w:hAnsi="宋体"/>
          <w:b/>
        </w:rPr>
        <w:t>三、款项支付</w:t>
      </w:r>
    </w:p>
    <w:p w14:paraId="73595FF2">
      <w:pPr>
        <w:tabs>
          <w:tab w:val="left" w:pos="480"/>
        </w:tabs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1、支付时间：</w:t>
      </w:r>
    </w:p>
    <w:p w14:paraId="1C5542F6">
      <w:pPr>
        <w:tabs>
          <w:tab w:val="left" w:pos="480"/>
        </w:tabs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2、支付方式：银行转帐。</w:t>
      </w:r>
    </w:p>
    <w:p w14:paraId="5B3D8D75">
      <w:pPr>
        <w:tabs>
          <w:tab w:val="left" w:pos="480"/>
        </w:tabs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3、结算方式：</w:t>
      </w:r>
    </w:p>
    <w:p w14:paraId="0152DC17">
      <w:pPr>
        <w:pStyle w:val="2"/>
        <w:rPr>
          <w:rFonts w:hint="eastAsia" w:hAnsi="宋体"/>
        </w:rPr>
      </w:pPr>
    </w:p>
    <w:p w14:paraId="2D068E50">
      <w:pPr>
        <w:rPr>
          <w:rFonts w:hint="eastAsia"/>
        </w:rPr>
      </w:pPr>
    </w:p>
    <w:p w14:paraId="4A0E75A0">
      <w:pPr>
        <w:spacing w:line="400" w:lineRule="exact"/>
        <w:ind w:firstLine="482" w:firstLineChars="200"/>
        <w:rPr>
          <w:rFonts w:hint="eastAsia" w:hAnsi="宋体"/>
          <w:b/>
        </w:rPr>
      </w:pPr>
      <w:r>
        <w:rPr>
          <w:rFonts w:hint="eastAsia" w:hAnsi="宋体"/>
          <w:b/>
        </w:rPr>
        <w:t>四、交货条件</w:t>
      </w:r>
    </w:p>
    <w:p w14:paraId="6C01703D">
      <w:pPr>
        <w:kinsoku w:val="0"/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>1、交货地点：</w:t>
      </w:r>
    </w:p>
    <w:p w14:paraId="636C42FC">
      <w:pPr>
        <w:kinsoku w:val="0"/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>2、交货日期：</w:t>
      </w:r>
    </w:p>
    <w:p w14:paraId="53D0B23A">
      <w:pPr>
        <w:spacing w:line="400" w:lineRule="exact"/>
        <w:ind w:firstLine="482" w:firstLineChars="200"/>
        <w:rPr>
          <w:rFonts w:hint="eastAsia" w:hAnsi="宋体"/>
          <w:b/>
        </w:rPr>
      </w:pPr>
      <w:r>
        <w:rPr>
          <w:rFonts w:hint="eastAsia" w:hAnsi="宋体"/>
          <w:b/>
        </w:rPr>
        <w:t>五、运输方式：</w:t>
      </w:r>
      <w:r>
        <w:rPr>
          <w:rFonts w:hint="eastAsia" w:hAnsi="宋体"/>
        </w:rPr>
        <w:t>根据产品特性，由乙方在保证产品质量的前提下，自行选择运输及包装方式，发生的一切费用全部由乙方承担。</w:t>
      </w:r>
    </w:p>
    <w:p w14:paraId="162FC271">
      <w:pPr>
        <w:adjustRightInd w:val="0"/>
        <w:snapToGrid w:val="0"/>
        <w:spacing w:line="400" w:lineRule="exact"/>
        <w:ind w:firstLine="482" w:firstLineChars="200"/>
        <w:rPr>
          <w:rFonts w:hint="eastAsia" w:hAnsi="宋体"/>
          <w:b/>
        </w:rPr>
      </w:pPr>
      <w:r>
        <w:rPr>
          <w:rFonts w:hint="eastAsia" w:hAnsi="宋体"/>
          <w:b/>
        </w:rPr>
        <w:t>六、质量保证</w:t>
      </w:r>
    </w:p>
    <w:p w14:paraId="7019901A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1、乙方保证所提供的设备质量可靠，进货渠道正常，配置合理，技术性能完全满足招标文件要求；</w:t>
      </w:r>
    </w:p>
    <w:p w14:paraId="03EABAD0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2、若设备所用原材料或加工工艺造成的质量和内外观缺陷问题，由乙方负责解决并承担费用。（卖方保证货物是全新的、未曾使用过的、以优质工艺及材料制造，并保证所供设备的完整性，本合同设备为成套供货，合同总价中已包括满足设备完整运行的附件，备件，配套件等，产品质量应符合国标标准和本合同附件的要求, 卖方应随机提供产品检验报告。）</w:t>
      </w:r>
    </w:p>
    <w:p w14:paraId="69006C24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>3、设备的质保期为设备验收合格后XX年，质保期内若发生产品质量问题，卖方应立即免费解决；否则，甲方有权从质保金中支付相关费用；超过一年质保期的，按照厂家承诺进行。</w:t>
      </w:r>
    </w:p>
    <w:p w14:paraId="7A113C2A">
      <w:pPr>
        <w:adjustRightInd w:val="0"/>
        <w:snapToGrid w:val="0"/>
        <w:spacing w:line="400" w:lineRule="exact"/>
        <w:ind w:firstLine="359" w:firstLineChars="149"/>
        <w:rPr>
          <w:rFonts w:hint="eastAsia" w:hAnsi="宋体"/>
          <w:b/>
        </w:rPr>
      </w:pPr>
      <w:r>
        <w:rPr>
          <w:rFonts w:hint="eastAsia" w:hAnsi="宋体"/>
          <w:b/>
        </w:rPr>
        <w:t>七、安装、调试及技术服务</w:t>
      </w:r>
    </w:p>
    <w:p w14:paraId="5419D73E">
      <w:pPr>
        <w:spacing w:line="400" w:lineRule="exact"/>
        <w:ind w:firstLine="496" w:firstLineChars="207"/>
        <w:rPr>
          <w:rFonts w:hint="eastAsia" w:hAnsi="宋体"/>
        </w:rPr>
      </w:pPr>
      <w:r>
        <w:rPr>
          <w:rFonts w:hint="eastAsia" w:hAnsi="宋体"/>
        </w:rPr>
        <w:t>1、技术资料包括：</w:t>
      </w:r>
    </w:p>
    <w:p w14:paraId="2888875C">
      <w:pPr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2、在质保期内（保修起始日为货到验收合格之日起），乙方在接到用户对所购设备进行维修的要求后，XX小时内到用户现场进行维修服务，全部费用由乙方支付，若需将产品送回生产厂，由乙方支付维修设备所需的往返费用。</w:t>
      </w:r>
    </w:p>
    <w:p w14:paraId="30835570">
      <w:pPr>
        <w:spacing w:line="400" w:lineRule="exact"/>
        <w:ind w:firstLine="360" w:firstLineChars="150"/>
        <w:rPr>
          <w:rFonts w:hint="eastAsia" w:hAnsi="宋体"/>
        </w:rPr>
      </w:pPr>
      <w:r>
        <w:rPr>
          <w:rFonts w:hint="eastAsia" w:hAnsi="宋体"/>
        </w:rPr>
        <w:t>3、乙方保证设备完全按招标要求提供，若达不到要求，乙方须及时跟甲方沟通协商更换设备，并按照再次验收合格时间相应延长该产品保修期。</w:t>
      </w:r>
    </w:p>
    <w:p w14:paraId="219886F7">
      <w:pPr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4、技术培训</w:t>
      </w:r>
    </w:p>
    <w:p w14:paraId="467490DB">
      <w:pPr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>1）内容：</w:t>
      </w:r>
    </w:p>
    <w:p w14:paraId="78C54713">
      <w:pPr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 xml:space="preserve"> 2）培训准备：</w:t>
      </w:r>
    </w:p>
    <w:p w14:paraId="7CAE6E8C">
      <w:pPr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>3）地点：</w:t>
      </w:r>
    </w:p>
    <w:p w14:paraId="223A8438">
      <w:pPr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>4）时间：</w:t>
      </w:r>
    </w:p>
    <w:p w14:paraId="7DB4748E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5、服务承诺：按投标文件中的服务承诺执行。</w:t>
      </w:r>
    </w:p>
    <w:p w14:paraId="1259A956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6、安装调试过程中出现的安全责任问题由乙方全权负责。</w:t>
      </w:r>
    </w:p>
    <w:p w14:paraId="02B20F0E">
      <w:pPr>
        <w:tabs>
          <w:tab w:val="left" w:pos="5355"/>
        </w:tabs>
        <w:spacing w:line="400" w:lineRule="exact"/>
        <w:ind w:firstLine="506" w:firstLineChars="210"/>
        <w:rPr>
          <w:rFonts w:hint="eastAsia" w:hAnsi="宋体"/>
          <w:b/>
        </w:rPr>
      </w:pPr>
      <w:r>
        <w:rPr>
          <w:rFonts w:hint="eastAsia" w:hAnsi="宋体"/>
          <w:b/>
        </w:rPr>
        <w:t>八</w:t>
      </w:r>
      <w:r>
        <w:rPr>
          <w:rFonts w:hAnsi="宋体"/>
          <w:b/>
        </w:rPr>
        <w:t>、违约责任</w:t>
      </w:r>
      <w:r>
        <w:rPr>
          <w:rFonts w:hint="eastAsia" w:hAnsi="宋体"/>
          <w:b/>
        </w:rPr>
        <w:t>：</w:t>
      </w:r>
    </w:p>
    <w:p w14:paraId="4A095959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1、按《中华人民共和国合同法》中的相关条款执行。</w:t>
      </w:r>
    </w:p>
    <w:p w14:paraId="0D39B141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2、未按合同要求提供产品或设备质量不能满足技术要求，甲方有权终止合同，并保留追究乙方违约责任的权利。</w:t>
      </w:r>
    </w:p>
    <w:p w14:paraId="4E8E2251">
      <w:pPr>
        <w:adjustRightInd w:val="0"/>
        <w:snapToGrid w:val="0"/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3、时间迟延的，违约方按照每天1%向对方承担违约责任。产品质量问题违约的，除了按照迟延时间计算违约金外，另可以采取退货、换货等方式，由供方承担一切费用。</w:t>
      </w:r>
    </w:p>
    <w:p w14:paraId="109881D4">
      <w:pPr>
        <w:spacing w:line="400" w:lineRule="exact"/>
        <w:ind w:firstLine="532"/>
        <w:rPr>
          <w:rFonts w:hint="eastAsia" w:hAnsi="宋体"/>
          <w:b/>
        </w:rPr>
      </w:pPr>
      <w:r>
        <w:rPr>
          <w:rFonts w:hint="eastAsia" w:hAnsi="宋体"/>
          <w:b/>
        </w:rPr>
        <w:t>九、设备验收</w:t>
      </w:r>
    </w:p>
    <w:p w14:paraId="09319713">
      <w:pPr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1、设备到货后，乙方负责安装调试，达到正常运行条件后书面通知甲方验收。</w:t>
      </w:r>
    </w:p>
    <w:p w14:paraId="4408D3B7">
      <w:pPr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2、安装完成后应提供详细的安装报告，并详细记录各种指示的实测数据。</w:t>
      </w:r>
    </w:p>
    <w:p w14:paraId="6D03525D">
      <w:pPr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3、提供完整的操作手册和安装、调试、维修手册；提供制造厂家的检验测试报告或设备出厂检测报告。</w:t>
      </w:r>
    </w:p>
    <w:p w14:paraId="63C7B93E">
      <w:pPr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4、甲方根据合同要求对设备进行验收、确认设备的产地、规格、型号和数量。验收依据为</w:t>
      </w:r>
      <w:bookmarkStart w:id="1" w:name="_Toc337393760"/>
      <w:r>
        <w:rPr>
          <w:rFonts w:hint="eastAsia" w:hAnsi="宋体"/>
        </w:rPr>
        <w:t>本合同文本、招投标文件和国内相应的标准、规范</w:t>
      </w:r>
      <w:bookmarkEnd w:id="1"/>
      <w:bookmarkStart w:id="2" w:name="_Toc337393761"/>
      <w:r>
        <w:rPr>
          <w:rFonts w:hint="eastAsia" w:hAnsi="宋体"/>
        </w:rPr>
        <w:t>。</w:t>
      </w:r>
      <w:bookmarkEnd w:id="2"/>
    </w:p>
    <w:p w14:paraId="48C33BCC">
      <w:pPr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5、验收合格后，填写设备验收单，并向甲方提交设备所包含的所有资料，以便使用单位日后管理和维护。</w:t>
      </w:r>
    </w:p>
    <w:p w14:paraId="563996F7">
      <w:pPr>
        <w:tabs>
          <w:tab w:val="left" w:pos="5355"/>
        </w:tabs>
        <w:spacing w:line="400" w:lineRule="exact"/>
        <w:ind w:firstLine="482" w:firstLineChars="200"/>
        <w:rPr>
          <w:rFonts w:hint="eastAsia" w:hAnsi="宋体"/>
          <w:b/>
        </w:rPr>
      </w:pPr>
      <w:r>
        <w:rPr>
          <w:rFonts w:hint="eastAsia" w:hAnsi="宋体"/>
          <w:b/>
        </w:rPr>
        <w:t>十、合同争议的解决：</w:t>
      </w:r>
    </w:p>
    <w:p w14:paraId="0806B2E8">
      <w:pPr>
        <w:tabs>
          <w:tab w:val="left" w:pos="5355"/>
        </w:tabs>
        <w:spacing w:line="400" w:lineRule="exact"/>
        <w:ind w:firstLine="480" w:firstLineChars="200"/>
        <w:rPr>
          <w:rFonts w:hint="eastAsia" w:hAnsi="宋体"/>
          <w:b/>
        </w:rPr>
      </w:pPr>
      <w:r>
        <w:rPr>
          <w:rFonts w:hint="eastAsia" w:hAnsi="宋体"/>
        </w:rPr>
        <w:t>合同一经签订，不得随意变更、中止或终止。对确需变更、调整或者中止、终止合同的，应按规定履行相应的手续。</w:t>
      </w:r>
    </w:p>
    <w:p w14:paraId="1BC8B821">
      <w:pPr>
        <w:tabs>
          <w:tab w:val="left" w:pos="5355"/>
        </w:tabs>
        <w:spacing w:line="400" w:lineRule="exact"/>
        <w:ind w:firstLine="480" w:firstLineChars="200"/>
        <w:rPr>
          <w:rFonts w:hint="eastAsia" w:hAnsi="宋体"/>
        </w:rPr>
      </w:pPr>
      <w:r>
        <w:rPr>
          <w:rFonts w:hint="eastAsia" w:hAnsi="宋体"/>
        </w:rPr>
        <w:t>合同执行中发生争议的，甲、乙双方应协商解决，协商达不成一致时，可向合同履行地人民法院提请诉讼。</w:t>
      </w:r>
    </w:p>
    <w:p w14:paraId="5BD86303">
      <w:pPr>
        <w:tabs>
          <w:tab w:val="left" w:pos="5355"/>
        </w:tabs>
        <w:spacing w:line="400" w:lineRule="exact"/>
        <w:ind w:firstLine="480" w:firstLineChars="200"/>
        <w:rPr>
          <w:rFonts w:hint="eastAsia" w:hAnsi="宋体"/>
        </w:rPr>
      </w:pPr>
    </w:p>
    <w:p w14:paraId="6F037412">
      <w:pPr>
        <w:numPr>
          <w:ilvl w:val="0"/>
          <w:numId w:val="1"/>
        </w:numPr>
        <w:tabs>
          <w:tab w:val="left" w:pos="5355"/>
        </w:tabs>
        <w:spacing w:line="400" w:lineRule="exact"/>
        <w:ind w:firstLine="482" w:firstLineChars="200"/>
        <w:rPr>
          <w:rFonts w:hint="eastAsia" w:hAnsi="宋体"/>
          <w:b/>
        </w:rPr>
      </w:pPr>
      <w:r>
        <w:rPr>
          <w:rFonts w:hint="eastAsia" w:hAnsi="宋体"/>
          <w:b/>
        </w:rPr>
        <w:t>其它事项</w:t>
      </w:r>
    </w:p>
    <w:p w14:paraId="52D9EB9B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>1、甲、乙双方做为合同执行的主体，有义务及时完全履行合同。2、合同未尽事宜，由甲、乙双方协商，协商方案作为本合同不可分割的组成部分，与本合同具有同等法律效力。</w:t>
      </w:r>
    </w:p>
    <w:p w14:paraId="0C856584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>3、招标文件和乙方的投标文件以及合同附件均为合同不可分割的部分。</w:t>
      </w:r>
    </w:p>
    <w:p w14:paraId="54D9E0DF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>4、合同一式肆份，甲方、乙方各执贰份（回执招标代理机构壹份）。甲方、乙方及确认方签字盖章后生效，合同执行完毕自动失效。（合同的服务承诺长期有效）。</w:t>
      </w:r>
    </w:p>
    <w:p w14:paraId="57B8956D">
      <w:pPr>
        <w:adjustRightInd w:val="0"/>
        <w:snapToGrid w:val="0"/>
        <w:spacing w:line="400" w:lineRule="exact"/>
        <w:rPr>
          <w:rFonts w:hint="eastAsia" w:hAnsi="宋体"/>
        </w:rPr>
      </w:pPr>
    </w:p>
    <w:p w14:paraId="1AC0E811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>甲  方：（公章）                          乙  方：（公章）</w:t>
      </w:r>
    </w:p>
    <w:p w14:paraId="111EB635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 xml:space="preserve">地  址：                                  地    址： </w:t>
      </w:r>
    </w:p>
    <w:p w14:paraId="27346393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>法定代表人：（签字）                      法定代表人：（签字）</w:t>
      </w:r>
    </w:p>
    <w:p w14:paraId="6190149A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 xml:space="preserve"> </w:t>
      </w:r>
    </w:p>
    <w:p w14:paraId="0BB06520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>代理人：（签字）                          代理人：（签字）</w:t>
      </w:r>
    </w:p>
    <w:p w14:paraId="0B2AD2AE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>联系电话：                                开户银行：</w:t>
      </w:r>
    </w:p>
    <w:p w14:paraId="501045E5">
      <w:pPr>
        <w:adjustRightInd w:val="0"/>
        <w:snapToGrid w:val="0"/>
        <w:spacing w:line="400" w:lineRule="exact"/>
        <w:ind w:firstLine="5640" w:firstLineChars="2350"/>
        <w:rPr>
          <w:rFonts w:hint="eastAsia" w:hAnsi="宋体"/>
        </w:rPr>
      </w:pPr>
      <w:r>
        <w:rPr>
          <w:rFonts w:hint="eastAsia" w:hAnsi="宋体"/>
        </w:rPr>
        <w:t xml:space="preserve">帐   号： </w:t>
      </w:r>
    </w:p>
    <w:p w14:paraId="7B8F739C">
      <w:pPr>
        <w:adjustRightInd w:val="0"/>
        <w:snapToGrid w:val="0"/>
        <w:spacing w:line="400" w:lineRule="exact"/>
        <w:ind w:firstLine="5640" w:firstLineChars="2350"/>
        <w:rPr>
          <w:rFonts w:hint="eastAsia" w:hAnsi="宋体"/>
        </w:rPr>
      </w:pPr>
      <w:r>
        <w:rPr>
          <w:rFonts w:hint="eastAsia" w:hAnsi="宋体"/>
        </w:rPr>
        <w:t>联系电话：</w:t>
      </w:r>
    </w:p>
    <w:p w14:paraId="193A9BEB">
      <w:pPr>
        <w:adjustRightInd w:val="0"/>
        <w:snapToGrid w:val="0"/>
        <w:spacing w:line="400" w:lineRule="exact"/>
        <w:ind w:firstLine="600" w:firstLineChars="250"/>
        <w:rPr>
          <w:rFonts w:hint="eastAsia" w:hAnsi="宋体"/>
        </w:rPr>
      </w:pPr>
      <w:r>
        <w:rPr>
          <w:rFonts w:hint="eastAsia" w:hAnsi="宋体"/>
        </w:rPr>
        <w:t>签订日期：   年  月  日                   签订日期：   年  月  日</w:t>
      </w:r>
    </w:p>
    <w:p w14:paraId="2314489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42A275"/>
    <w:multiLevelType w:val="singleLevel"/>
    <w:tmpl w:val="5642A275"/>
    <w:lvl w:ilvl="0" w:tentative="0">
      <w:start w:val="1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074E74"/>
    <w:rsid w:val="2507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rPr>
      <w:rFonts w:ascii="Times New Roman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itle"/>
    <w:basedOn w:val="1"/>
    <w:next w:val="1"/>
    <w:qFormat/>
    <w:uiPriority w:val="0"/>
    <w:pPr>
      <w:widowControl w:val="0"/>
      <w:spacing w:before="240" w:after="60"/>
      <w:jc w:val="center"/>
      <w:outlineLvl w:val="0"/>
    </w:pPr>
    <w:rPr>
      <w:rFonts w:ascii="Cambria" w:hAnsi="Cambria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2025-12-15T06:36:00Z</dcterms:created>
  <dc:creator>川招</dc:creator>
  <cp:lastModifiedBy>川招</cp:lastModifiedBy>
  <dcterms:modified xsi:type="dcterms:W3CDTF">2025-12-15T06:37:11Z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A2FBCFFE1AF14C49B4A8D5B2C6784203_11</vt:lpwstr>
  </property>
  <property fmtid="{D5CDD505-2E9C-101B-9397-08002B2CF9AE}" pid="4" name="KSOTemplateDocerSaveRecord">
    <vt:lpwstr>eyJoZGlkIjoiNmJmYTJlMTlmZGJiNWFkZWI2MGZkNjhjNGUxYzk5YTkiLCJ1c2VySWQiOiI2MDM4ODc3OTYifQ==</vt:lpwstr>
  </property>
</Properties>
</file>