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A1611">
      <w:pPr>
        <w:pStyle w:val="2"/>
        <w:jc w:val="center"/>
        <w:rPr>
          <w:rFonts w:hint="eastAsia" w:ascii="楷体" w:hAnsi="楷体" w:eastAsia="楷体" w:cs="楷体"/>
          <w:sz w:val="40"/>
          <w:szCs w:val="40"/>
          <w:highlight w:val="none"/>
          <w:lang w:val="en-US" w:eastAsia="zh-CN"/>
        </w:rPr>
      </w:pPr>
      <w:r>
        <w:rPr>
          <w:rFonts w:hint="eastAsia" w:ascii="楷体" w:hAnsi="楷体" w:eastAsia="楷体" w:cs="楷体"/>
          <w:sz w:val="40"/>
          <w:szCs w:val="40"/>
          <w:highlight w:val="none"/>
          <w:lang w:val="en-US" w:eastAsia="zh-CN"/>
        </w:rPr>
        <w:t>合同条款及格式</w:t>
      </w:r>
    </w:p>
    <w:p w14:paraId="7B791106">
      <w:pPr>
        <w:rPr>
          <w:rFonts w:hint="eastAsia"/>
          <w:lang w:val="en-US" w:eastAsia="zh-CN"/>
        </w:rPr>
      </w:pPr>
    </w:p>
    <w:p w14:paraId="16EC9A4B">
      <w:pPr>
        <w:pStyle w:val="2"/>
        <w:jc w:val="center"/>
        <w:rPr>
          <w:rFonts w:hint="eastAsia" w:ascii="楷体" w:hAnsi="楷体" w:eastAsia="楷体" w:cs="楷体"/>
          <w:sz w:val="40"/>
          <w:szCs w:val="40"/>
          <w:highlight w:val="none"/>
          <w:lang w:val="en-US" w:eastAsia="zh-CN"/>
        </w:rPr>
      </w:pPr>
      <w:r>
        <w:rPr>
          <w:rFonts w:hint="eastAsia" w:ascii="楷体" w:hAnsi="楷体" w:eastAsia="楷体" w:cs="楷体"/>
          <w:b w:val="0"/>
          <w:bCs w:val="0"/>
          <w:kern w:val="2"/>
          <w:sz w:val="28"/>
          <w:szCs w:val="22"/>
          <w:highlight w:val="none"/>
          <w:lang w:val="en-US" w:eastAsia="zh-CN" w:bidi="ar-SA"/>
        </w:rPr>
        <w:t>（仅供参考，具体以实际签订为准）</w:t>
      </w:r>
    </w:p>
    <w:p w14:paraId="2EF95CB3">
      <w:pPr>
        <w:ind w:right="-210" w:rightChars="-100"/>
        <w:rPr>
          <w:rFonts w:hint="eastAsia" w:ascii="楷体" w:hAnsi="楷体" w:eastAsia="楷体" w:cs="楷体"/>
          <w:lang w:val="en-US" w:eastAsia="zh-CN"/>
        </w:rPr>
      </w:pPr>
      <w:r>
        <w:rPr>
          <w:rFonts w:hint="eastAsia" w:ascii="楷体" w:hAnsi="楷体" w:eastAsia="楷体" w:cs="楷体"/>
          <w:sz w:val="28"/>
          <w:highlight w:val="none"/>
        </w:rPr>
        <w:t>合同编号：</w:t>
      </w:r>
    </w:p>
    <w:p w14:paraId="3C9DBE83">
      <w:pPr>
        <w:jc w:val="center"/>
        <w:rPr>
          <w:rFonts w:hint="eastAsia" w:ascii="楷体" w:hAnsi="楷体" w:eastAsia="楷体" w:cs="楷体"/>
          <w:sz w:val="52"/>
          <w:highlight w:val="none"/>
        </w:rPr>
      </w:pPr>
    </w:p>
    <w:p w14:paraId="6737BA19">
      <w:pPr>
        <w:jc w:val="center"/>
        <w:rPr>
          <w:rFonts w:hint="eastAsia" w:ascii="楷体" w:hAnsi="楷体" w:eastAsia="楷体" w:cs="楷体"/>
          <w:sz w:val="52"/>
          <w:highlight w:val="none"/>
        </w:rPr>
      </w:pPr>
    </w:p>
    <w:p w14:paraId="6DF801D8">
      <w:pPr>
        <w:rPr>
          <w:rFonts w:hint="eastAsia" w:ascii="楷体" w:hAnsi="楷体" w:eastAsia="楷体" w:cs="楷体"/>
          <w:sz w:val="52"/>
          <w:highlight w:val="none"/>
        </w:rPr>
      </w:pPr>
    </w:p>
    <w:p w14:paraId="58420316">
      <w:pPr>
        <w:pStyle w:val="2"/>
        <w:jc w:val="center"/>
        <w:rPr>
          <w:rFonts w:hint="eastAsia" w:ascii="楷体" w:hAnsi="楷体" w:eastAsia="楷体" w:cs="楷体"/>
          <w:sz w:val="40"/>
          <w:szCs w:val="40"/>
          <w:highlight w:val="none"/>
        </w:rPr>
      </w:pPr>
      <w:r>
        <w:rPr>
          <w:rFonts w:hint="eastAsia" w:ascii="楷体" w:hAnsi="楷体" w:eastAsia="楷体" w:cs="楷体"/>
          <w:sz w:val="40"/>
          <w:szCs w:val="40"/>
          <w:highlight w:val="none"/>
          <w:lang w:eastAsia="zh-CN"/>
        </w:rPr>
        <w:t>农用地转用和土地征收勘界报告编制项目</w:t>
      </w:r>
      <w:r>
        <w:rPr>
          <w:rFonts w:hint="eastAsia" w:ascii="楷体" w:hAnsi="楷体" w:eastAsia="楷体" w:cs="楷体"/>
          <w:sz w:val="40"/>
          <w:szCs w:val="40"/>
          <w:highlight w:val="none"/>
        </w:rPr>
        <w:t>合同</w:t>
      </w:r>
    </w:p>
    <w:p w14:paraId="450DFBCF">
      <w:pPr>
        <w:jc w:val="center"/>
        <w:rPr>
          <w:rFonts w:hint="eastAsia" w:ascii="楷体" w:hAnsi="楷体" w:eastAsia="楷体" w:cs="楷体"/>
          <w:sz w:val="48"/>
          <w:szCs w:val="48"/>
          <w:highlight w:val="none"/>
        </w:rPr>
      </w:pPr>
    </w:p>
    <w:p w14:paraId="5EC1DC90">
      <w:pPr>
        <w:rPr>
          <w:rFonts w:hint="eastAsia" w:ascii="楷体" w:hAnsi="楷体" w:eastAsia="楷体" w:cs="楷体"/>
          <w:highlight w:val="none"/>
        </w:rPr>
      </w:pPr>
    </w:p>
    <w:p w14:paraId="4D8F4EFD">
      <w:pPr>
        <w:spacing w:line="720" w:lineRule="auto"/>
        <w:ind w:firstLine="640" w:firstLineChars="200"/>
        <w:rPr>
          <w:rFonts w:hint="eastAsia" w:ascii="楷体" w:hAnsi="楷体" w:eastAsia="楷体" w:cs="楷体"/>
          <w:sz w:val="32"/>
          <w:szCs w:val="32"/>
          <w:highlight w:val="none"/>
          <w:u w:val="single"/>
        </w:rPr>
      </w:pPr>
    </w:p>
    <w:p w14:paraId="5F0EB991">
      <w:pPr>
        <w:spacing w:line="360" w:lineRule="auto"/>
        <w:ind w:firstLine="640" w:firstLineChars="200"/>
        <w:rPr>
          <w:rFonts w:hint="eastAsia" w:ascii="楷体" w:hAnsi="楷体" w:eastAsia="楷体" w:cs="楷体"/>
          <w:sz w:val="32"/>
          <w:szCs w:val="32"/>
          <w:highlight w:val="none"/>
          <w:u w:val="single"/>
        </w:rPr>
      </w:pPr>
    </w:p>
    <w:p w14:paraId="29F3E7F0">
      <w:pPr>
        <w:spacing w:line="360" w:lineRule="auto"/>
        <w:rPr>
          <w:rFonts w:hint="eastAsia" w:ascii="楷体" w:hAnsi="楷体" w:eastAsia="楷体" w:cs="楷体"/>
          <w:sz w:val="32"/>
          <w:szCs w:val="32"/>
          <w:highlight w:val="none"/>
          <w:u w:val="single"/>
        </w:rPr>
      </w:pPr>
    </w:p>
    <w:p w14:paraId="7D3D5EA6">
      <w:pPr>
        <w:spacing w:line="360" w:lineRule="auto"/>
        <w:rPr>
          <w:rFonts w:hint="eastAsia" w:ascii="楷体" w:hAnsi="楷体" w:eastAsia="楷体" w:cs="楷体"/>
          <w:sz w:val="32"/>
          <w:szCs w:val="32"/>
          <w:highlight w:val="none"/>
          <w:u w:val="single"/>
        </w:rPr>
      </w:pPr>
    </w:p>
    <w:p w14:paraId="76C6A135">
      <w:pPr>
        <w:spacing w:line="360" w:lineRule="auto"/>
        <w:rPr>
          <w:rFonts w:hint="eastAsia" w:ascii="楷体" w:hAnsi="楷体" w:eastAsia="楷体" w:cs="楷体"/>
          <w:b/>
          <w:highlight w:val="none"/>
        </w:rPr>
      </w:pPr>
    </w:p>
    <w:p w14:paraId="759CE1DB">
      <w:pPr>
        <w:spacing w:line="360" w:lineRule="auto"/>
        <w:rPr>
          <w:rFonts w:hint="eastAsia" w:ascii="楷体" w:hAnsi="楷体" w:eastAsia="楷体" w:cs="楷体"/>
          <w:b/>
          <w:highlight w:val="none"/>
        </w:rPr>
      </w:pPr>
    </w:p>
    <w:p w14:paraId="7859B311">
      <w:pPr>
        <w:adjustRightInd w:val="0"/>
        <w:snapToGrid w:val="0"/>
        <w:spacing w:line="360" w:lineRule="auto"/>
        <w:jc w:val="left"/>
        <w:outlineLvl w:val="0"/>
        <w:rPr>
          <w:rFonts w:hint="eastAsia" w:ascii="楷体" w:hAnsi="楷体" w:eastAsia="楷体" w:cs="楷体"/>
          <w:kern w:val="0"/>
          <w:sz w:val="24"/>
          <w:highlight w:val="none"/>
          <w:lang w:val="en-US" w:eastAsia="zh-CN"/>
        </w:rPr>
      </w:pPr>
      <w:r>
        <w:rPr>
          <w:rFonts w:hint="eastAsia" w:ascii="楷体" w:hAnsi="楷体" w:eastAsia="楷体" w:cs="楷体"/>
          <w:sz w:val="32"/>
          <w:szCs w:val="32"/>
          <w:highlight w:val="none"/>
        </w:rPr>
        <w:t>委托方（甲方）：</w:t>
      </w:r>
      <w:r>
        <w:rPr>
          <w:rFonts w:hint="eastAsia" w:ascii="楷体" w:hAnsi="楷体" w:eastAsia="楷体" w:cs="楷体"/>
          <w:sz w:val="32"/>
          <w:szCs w:val="32"/>
          <w:highlight w:val="none"/>
          <w:u w:val="single"/>
        </w:rPr>
        <w:t xml:space="preserve"> </w:t>
      </w:r>
      <w:r>
        <w:rPr>
          <w:rFonts w:hint="eastAsia" w:ascii="楷体" w:hAnsi="楷体" w:eastAsia="楷体" w:cs="楷体"/>
          <w:sz w:val="32"/>
          <w:szCs w:val="32"/>
          <w:highlight w:val="none"/>
          <w:u w:val="single"/>
          <w:lang w:val="en-US" w:eastAsia="zh-CN"/>
        </w:rPr>
        <w:t xml:space="preserve">                                   </w:t>
      </w:r>
      <w:r>
        <w:rPr>
          <w:rFonts w:hint="eastAsia" w:ascii="楷体" w:hAnsi="楷体" w:eastAsia="楷体" w:cs="楷体"/>
          <w:sz w:val="32"/>
          <w:szCs w:val="32"/>
          <w:highlight w:val="none"/>
          <w:u w:val="single"/>
        </w:rPr>
        <w:t xml:space="preserve"> </w:t>
      </w:r>
      <w:r>
        <w:rPr>
          <w:rFonts w:hint="eastAsia" w:ascii="楷体" w:hAnsi="楷体" w:eastAsia="楷体" w:cs="楷体"/>
          <w:sz w:val="32"/>
          <w:szCs w:val="32"/>
          <w:highlight w:val="none"/>
          <w:u w:val="single"/>
          <w:lang w:val="en-US" w:eastAsia="zh-CN"/>
        </w:rPr>
        <w:t xml:space="preserve"> </w:t>
      </w:r>
    </w:p>
    <w:p w14:paraId="60AAB4AE">
      <w:pPr>
        <w:adjustRightInd w:val="0"/>
        <w:snapToGrid w:val="0"/>
        <w:spacing w:line="360" w:lineRule="auto"/>
        <w:outlineLvl w:val="0"/>
        <w:rPr>
          <w:rFonts w:hint="eastAsia" w:ascii="楷体" w:hAnsi="楷体" w:eastAsia="楷体" w:cs="楷体"/>
          <w:sz w:val="32"/>
          <w:szCs w:val="32"/>
          <w:highlight w:val="none"/>
          <w:u w:val="single"/>
          <w:lang w:val="en-US" w:eastAsia="zh-CN"/>
        </w:rPr>
      </w:pPr>
      <w:r>
        <w:rPr>
          <w:rFonts w:hint="eastAsia" w:ascii="楷体" w:hAnsi="楷体" w:eastAsia="楷体" w:cs="楷体"/>
          <w:sz w:val="32"/>
          <w:szCs w:val="32"/>
          <w:highlight w:val="none"/>
        </w:rPr>
        <w:t>受托方（乙方）：</w:t>
      </w:r>
      <w:r>
        <w:rPr>
          <w:rFonts w:hint="eastAsia" w:ascii="楷体" w:hAnsi="楷体" w:eastAsia="楷体" w:cs="楷体"/>
          <w:sz w:val="32"/>
          <w:szCs w:val="32"/>
          <w:highlight w:val="none"/>
          <w:u w:val="single"/>
          <w:lang w:val="en-US" w:eastAsia="zh-CN"/>
        </w:rPr>
        <w:t xml:space="preserve">                                      </w:t>
      </w:r>
    </w:p>
    <w:p w14:paraId="65658F5A">
      <w:pPr>
        <w:adjustRightInd w:val="0"/>
        <w:snapToGrid w:val="0"/>
        <w:spacing w:line="360" w:lineRule="auto"/>
        <w:outlineLvl w:val="0"/>
        <w:rPr>
          <w:rFonts w:hint="eastAsia" w:ascii="楷体" w:hAnsi="楷体" w:eastAsia="楷体" w:cs="楷体"/>
          <w:sz w:val="32"/>
          <w:szCs w:val="32"/>
          <w:highlight w:val="none"/>
          <w:u w:val="single"/>
        </w:rPr>
      </w:pPr>
      <w:r>
        <w:rPr>
          <w:rFonts w:hint="eastAsia" w:ascii="楷体" w:hAnsi="楷体" w:eastAsia="楷体" w:cs="楷体"/>
          <w:sz w:val="32"/>
          <w:szCs w:val="32"/>
          <w:highlight w:val="none"/>
        </w:rPr>
        <w:t>签订地点：</w:t>
      </w:r>
      <w:r>
        <w:rPr>
          <w:rFonts w:hint="eastAsia" w:ascii="楷体" w:hAnsi="楷体" w:eastAsia="楷体" w:cs="楷体"/>
          <w:sz w:val="32"/>
          <w:szCs w:val="32"/>
          <w:highlight w:val="none"/>
          <w:u w:val="single"/>
        </w:rPr>
        <w:t xml:space="preserve">              </w:t>
      </w:r>
      <w:r>
        <w:rPr>
          <w:rFonts w:hint="eastAsia" w:ascii="楷体" w:hAnsi="楷体" w:eastAsia="楷体" w:cs="楷体"/>
          <w:sz w:val="32"/>
          <w:szCs w:val="32"/>
          <w:highlight w:val="none"/>
          <w:u w:val="single"/>
          <w:lang w:val="en-US" w:eastAsia="zh-CN"/>
        </w:rPr>
        <w:t xml:space="preserve">                 </w:t>
      </w:r>
      <w:r>
        <w:rPr>
          <w:rFonts w:hint="eastAsia" w:ascii="楷体" w:hAnsi="楷体" w:eastAsia="楷体" w:cs="楷体"/>
          <w:sz w:val="32"/>
          <w:szCs w:val="32"/>
          <w:highlight w:val="none"/>
          <w:u w:val="single"/>
        </w:rPr>
        <w:t xml:space="preserve">            </w:t>
      </w:r>
    </w:p>
    <w:p w14:paraId="54CFE660">
      <w:pPr>
        <w:pStyle w:val="7"/>
        <w:adjustRightInd w:val="0"/>
        <w:spacing w:line="360" w:lineRule="auto"/>
        <w:ind w:firstLine="0" w:firstLineChars="0"/>
        <w:outlineLvl w:val="0"/>
        <w:rPr>
          <w:rFonts w:hint="eastAsia" w:ascii="楷体" w:hAnsi="楷体" w:eastAsia="楷体" w:cs="楷体"/>
          <w:szCs w:val="28"/>
          <w:highlight w:val="none"/>
        </w:rPr>
      </w:pPr>
      <w:r>
        <w:rPr>
          <w:rFonts w:hint="eastAsia" w:ascii="楷体" w:hAnsi="楷体" w:eastAsia="楷体" w:cs="楷体"/>
          <w:sz w:val="32"/>
          <w:szCs w:val="32"/>
          <w:highlight w:val="none"/>
        </w:rPr>
        <w:t>签订时间：</w:t>
      </w:r>
      <w:r>
        <w:rPr>
          <w:rFonts w:hint="eastAsia" w:ascii="楷体" w:hAnsi="楷体" w:eastAsia="楷体" w:cs="楷体"/>
          <w:sz w:val="32"/>
          <w:szCs w:val="32"/>
          <w:highlight w:val="none"/>
          <w:u w:val="single"/>
        </w:rPr>
        <w:t xml:space="preserve">               年     月     日            </w:t>
      </w:r>
    </w:p>
    <w:p w14:paraId="19F7B388">
      <w:pPr>
        <w:spacing w:line="360" w:lineRule="auto"/>
        <w:rPr>
          <w:rFonts w:hint="eastAsia" w:ascii="楷体" w:hAnsi="楷体" w:eastAsia="楷体" w:cs="楷体"/>
          <w:b/>
          <w:highlight w:val="none"/>
        </w:rPr>
      </w:pPr>
    </w:p>
    <w:p w14:paraId="655F0688">
      <w:pPr>
        <w:keepNext/>
        <w:keepLines/>
        <w:spacing w:line="360" w:lineRule="auto"/>
        <w:rPr>
          <w:rFonts w:hint="eastAsia" w:ascii="楷体" w:hAnsi="楷体" w:eastAsia="楷体" w:cs="楷体"/>
          <w:sz w:val="24"/>
          <w:highlight w:val="none"/>
        </w:rPr>
      </w:pPr>
    </w:p>
    <w:p w14:paraId="0F79C156">
      <w:pPr>
        <w:keepNext/>
        <w:keepLines/>
        <w:spacing w:line="360" w:lineRule="auto"/>
        <w:ind w:firstLine="480" w:firstLineChars="200"/>
        <w:rPr>
          <w:rFonts w:hint="eastAsia" w:ascii="楷体" w:hAnsi="楷体" w:eastAsia="楷体" w:cs="楷体"/>
          <w:sz w:val="24"/>
          <w:highlight w:val="none"/>
        </w:rPr>
        <w:sectPr>
          <w:pgSz w:w="11906" w:h="16838"/>
          <w:pgMar w:top="1417" w:right="1417" w:bottom="1417" w:left="1701" w:header="851" w:footer="992" w:gutter="0"/>
          <w:pgNumType w:start="1"/>
          <w:cols w:space="425" w:num="1"/>
          <w:docGrid w:type="lines" w:linePitch="312" w:charSpace="0"/>
        </w:sectPr>
      </w:pPr>
    </w:p>
    <w:p w14:paraId="01E904C3">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根据《中华人民共和国民法典》和有关法律法规，经双方协商一致签订本合同。</w:t>
      </w:r>
    </w:p>
    <w:p w14:paraId="025CC3CF">
      <w:pPr>
        <w:pStyle w:val="2"/>
        <w:keepNext w:val="0"/>
        <w:keepLines w:val="0"/>
        <w:pageBreakBefore w:val="0"/>
        <w:widowControl w:val="0"/>
        <w:tabs>
          <w:tab w:val="left" w:pos="0"/>
          <w:tab w:val="left" w:pos="210"/>
        </w:tabs>
        <w:kinsoku/>
        <w:overflowPunct/>
        <w:topLinePunct w:val="0"/>
        <w:autoSpaceDE/>
        <w:autoSpaceDN/>
        <w:bidi w:val="0"/>
        <w:adjustRightInd w:val="0"/>
        <w:snapToGrid w:val="0"/>
        <w:spacing w:before="0" w:after="0" w:line="420" w:lineRule="exact"/>
        <w:ind w:firstLine="482" w:firstLineChars="200"/>
        <w:jc w:val="left"/>
        <w:textAlignment w:val="auto"/>
        <w:rPr>
          <w:rFonts w:hint="eastAsia" w:ascii="楷体" w:hAnsi="楷体" w:eastAsia="楷体" w:cs="楷体"/>
          <w:bCs/>
          <w:sz w:val="24"/>
          <w:highlight w:val="none"/>
        </w:rPr>
      </w:pPr>
      <w:r>
        <w:rPr>
          <w:rFonts w:hint="eastAsia" w:ascii="楷体" w:hAnsi="楷体" w:eastAsia="楷体" w:cs="楷体"/>
          <w:bCs/>
          <w:sz w:val="24"/>
          <w:highlight w:val="none"/>
        </w:rPr>
        <w:t>一、项目内容</w:t>
      </w:r>
    </w:p>
    <w:p w14:paraId="4111E74B">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（一）项目名称：</w:t>
      </w:r>
      <w:r>
        <w:rPr>
          <w:rFonts w:hint="eastAsia" w:ascii="楷体" w:hAnsi="楷体" w:eastAsia="楷体" w:cs="楷体"/>
          <w:kern w:val="0"/>
          <w:sz w:val="24"/>
          <w:highlight w:val="none"/>
          <w:lang w:eastAsia="zh-CN"/>
        </w:rPr>
        <w:t>农用地转用和土地征收勘界报告编制项目</w:t>
      </w:r>
      <w:r>
        <w:rPr>
          <w:rFonts w:hint="eastAsia" w:ascii="楷体" w:hAnsi="楷体" w:eastAsia="楷体" w:cs="楷体"/>
          <w:kern w:val="0"/>
          <w:sz w:val="24"/>
          <w:highlight w:val="none"/>
        </w:rPr>
        <w:t>。</w:t>
      </w:r>
    </w:p>
    <w:p w14:paraId="55CE0BCC">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（二）项目范围：</w:t>
      </w:r>
      <w:r>
        <w:rPr>
          <w:rFonts w:hint="eastAsia" w:ascii="楷体" w:hAnsi="楷体" w:eastAsia="楷体" w:cs="楷体"/>
          <w:kern w:val="0"/>
          <w:sz w:val="24"/>
          <w:highlight w:val="none"/>
          <w:lang w:eastAsia="zh-CN"/>
        </w:rPr>
        <w:t>农用地转用和土地征收勘界报告编制项目</w:t>
      </w:r>
      <w:r>
        <w:rPr>
          <w:rFonts w:hint="eastAsia" w:ascii="楷体" w:hAnsi="楷体" w:eastAsia="楷体" w:cs="楷体"/>
          <w:kern w:val="0"/>
          <w:sz w:val="24"/>
          <w:highlight w:val="none"/>
        </w:rPr>
        <w:t>用地范围，</w:t>
      </w:r>
      <w:r>
        <w:rPr>
          <w:rFonts w:hint="eastAsia" w:ascii="楷体" w:hAnsi="楷体" w:eastAsia="楷体" w:cs="楷体"/>
          <w:kern w:val="0"/>
          <w:sz w:val="24"/>
          <w:highlight w:val="none"/>
          <w:lang w:val="en-US" w:eastAsia="zh-CN"/>
        </w:rPr>
        <w:t>包含高陵区</w:t>
      </w:r>
      <w:r>
        <w:rPr>
          <w:rFonts w:hint="eastAsia" w:ascii="楷体" w:hAnsi="楷体" w:eastAsia="楷体" w:cs="楷体"/>
          <w:kern w:val="0"/>
          <w:sz w:val="24"/>
          <w:highlight w:val="none"/>
        </w:rPr>
        <w:t>上林三路、耿安路、政法一路、政法二路、泾惠六路、</w:t>
      </w:r>
      <w:r>
        <w:rPr>
          <w:rFonts w:hint="eastAsia" w:ascii="楷体" w:hAnsi="楷体" w:eastAsia="楷体" w:cs="楷体"/>
          <w:kern w:val="0"/>
          <w:sz w:val="24"/>
          <w:highlight w:val="none"/>
          <w:lang w:val="en-US" w:eastAsia="zh-CN"/>
        </w:rPr>
        <w:t>泾惠七路（</w:t>
      </w:r>
      <w:r>
        <w:rPr>
          <w:rFonts w:hint="eastAsia" w:ascii="楷体" w:hAnsi="楷体" w:eastAsia="楷体" w:cs="楷体"/>
          <w:kern w:val="0"/>
          <w:sz w:val="24"/>
          <w:highlight w:val="none"/>
        </w:rPr>
        <w:t>西环南延伸段</w:t>
      </w:r>
      <w:r>
        <w:rPr>
          <w:rFonts w:hint="eastAsia" w:ascii="楷体" w:hAnsi="楷体" w:eastAsia="楷体" w:cs="楷体"/>
          <w:kern w:val="0"/>
          <w:sz w:val="24"/>
          <w:highlight w:val="none"/>
          <w:lang w:eastAsia="zh-CN"/>
        </w:rPr>
        <w:t>）</w:t>
      </w:r>
      <w:r>
        <w:rPr>
          <w:rFonts w:hint="eastAsia" w:ascii="楷体" w:hAnsi="楷体" w:eastAsia="楷体" w:cs="楷体"/>
          <w:kern w:val="0"/>
          <w:sz w:val="24"/>
          <w:highlight w:val="none"/>
        </w:rPr>
        <w:t>、泾惠四路和循环产业园市政道路</w:t>
      </w:r>
      <w:r>
        <w:rPr>
          <w:rFonts w:hint="eastAsia" w:ascii="楷体" w:hAnsi="楷体" w:eastAsia="楷体" w:cs="楷体"/>
          <w:kern w:val="0"/>
          <w:sz w:val="24"/>
          <w:highlight w:val="none"/>
          <w:lang w:val="en-US" w:eastAsia="zh-CN"/>
        </w:rPr>
        <w:t>用地范围，</w:t>
      </w:r>
      <w:r>
        <w:rPr>
          <w:rFonts w:hint="eastAsia" w:ascii="楷体" w:hAnsi="楷体" w:eastAsia="楷体" w:cs="楷体"/>
          <w:kern w:val="0"/>
          <w:sz w:val="24"/>
          <w:highlight w:val="none"/>
        </w:rPr>
        <w:t>该范围以甲方提供为准。</w:t>
      </w:r>
    </w:p>
    <w:p w14:paraId="000726F7">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lang w:val="en-US" w:eastAsia="zh-CN"/>
        </w:rPr>
      </w:pPr>
      <w:r>
        <w:rPr>
          <w:rFonts w:hint="eastAsia" w:ascii="楷体" w:hAnsi="楷体" w:eastAsia="楷体" w:cs="楷体"/>
          <w:kern w:val="0"/>
          <w:sz w:val="24"/>
          <w:highlight w:val="none"/>
          <w:lang w:eastAsia="zh-CN"/>
        </w:rPr>
        <w:t>（</w:t>
      </w:r>
      <w:r>
        <w:rPr>
          <w:rFonts w:hint="eastAsia" w:ascii="楷体" w:hAnsi="楷体" w:eastAsia="楷体" w:cs="楷体"/>
          <w:kern w:val="0"/>
          <w:sz w:val="24"/>
          <w:highlight w:val="none"/>
          <w:lang w:val="en-US" w:eastAsia="zh-CN"/>
        </w:rPr>
        <w:t>三</w:t>
      </w:r>
      <w:r>
        <w:rPr>
          <w:rFonts w:hint="eastAsia" w:ascii="楷体" w:hAnsi="楷体" w:eastAsia="楷体" w:cs="楷体"/>
          <w:kern w:val="0"/>
          <w:sz w:val="24"/>
          <w:highlight w:val="none"/>
          <w:lang w:eastAsia="zh-CN"/>
        </w:rPr>
        <w:t>）</w:t>
      </w:r>
      <w:r>
        <w:rPr>
          <w:rFonts w:hint="eastAsia" w:ascii="楷体" w:hAnsi="楷体" w:eastAsia="楷体" w:cs="楷体"/>
          <w:kern w:val="0"/>
          <w:sz w:val="24"/>
          <w:highlight w:val="none"/>
          <w:lang w:val="en-US" w:eastAsia="zh-CN"/>
        </w:rPr>
        <w:t>项目服务内容：</w:t>
      </w:r>
      <w:r>
        <w:rPr>
          <w:rStyle w:val="11"/>
          <w:rFonts w:hint="eastAsia" w:ascii="楷体" w:hAnsi="楷体" w:eastAsia="楷体" w:cs="楷体"/>
          <w:color w:val="auto"/>
          <w:sz w:val="24"/>
          <w:szCs w:val="24"/>
          <w:lang w:val="en-US" w:eastAsia="zh-CN"/>
        </w:rPr>
        <w:t>对项目地块进行现场勘查，制作符合有关部门要求的勘界报告。</w:t>
      </w:r>
    </w:p>
    <w:p w14:paraId="7BC7444B">
      <w:pPr>
        <w:pStyle w:val="2"/>
        <w:keepNext w:val="0"/>
        <w:keepLines w:val="0"/>
        <w:pageBreakBefore w:val="0"/>
        <w:widowControl w:val="0"/>
        <w:tabs>
          <w:tab w:val="left" w:pos="0"/>
          <w:tab w:val="left" w:pos="210"/>
        </w:tabs>
        <w:kinsoku/>
        <w:overflowPunct/>
        <w:topLinePunct w:val="0"/>
        <w:autoSpaceDE/>
        <w:autoSpaceDN/>
        <w:bidi w:val="0"/>
        <w:adjustRightInd w:val="0"/>
        <w:snapToGrid w:val="0"/>
        <w:spacing w:before="0" w:after="0" w:line="420" w:lineRule="exact"/>
        <w:ind w:firstLine="482" w:firstLineChars="200"/>
        <w:jc w:val="left"/>
        <w:textAlignment w:val="auto"/>
        <w:rPr>
          <w:rFonts w:hint="eastAsia" w:ascii="楷体" w:hAnsi="楷体" w:eastAsia="楷体" w:cs="楷体"/>
          <w:bCs/>
          <w:sz w:val="24"/>
          <w:highlight w:val="none"/>
        </w:rPr>
      </w:pPr>
      <w:r>
        <w:rPr>
          <w:rFonts w:hint="eastAsia" w:ascii="楷体" w:hAnsi="楷体" w:eastAsia="楷体" w:cs="楷体"/>
          <w:bCs/>
          <w:sz w:val="24"/>
          <w:highlight w:val="none"/>
        </w:rPr>
        <w:t>二、执行技术标准</w:t>
      </w:r>
    </w:p>
    <w:p w14:paraId="60B2E22E">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1、</w:t>
      </w:r>
      <w:r>
        <w:rPr>
          <w:rFonts w:hint="eastAsia" w:ascii="楷体" w:hAnsi="楷体" w:eastAsia="楷体" w:cs="楷体"/>
          <w:bCs/>
          <w:sz w:val="24"/>
          <w:highlight w:val="none"/>
        </w:rPr>
        <w:t>《中华人民共和国城乡规划法》（2019年修订）</w:t>
      </w:r>
      <w:r>
        <w:rPr>
          <w:rFonts w:hint="eastAsia" w:ascii="楷体" w:hAnsi="楷体" w:eastAsia="楷体" w:cs="楷体"/>
          <w:kern w:val="0"/>
          <w:sz w:val="24"/>
          <w:highlight w:val="none"/>
        </w:rPr>
        <w:t>；</w:t>
      </w:r>
    </w:p>
    <w:p w14:paraId="088D708D">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2、</w:t>
      </w:r>
      <w:r>
        <w:rPr>
          <w:rFonts w:hint="eastAsia" w:ascii="楷体" w:hAnsi="楷体" w:eastAsia="楷体" w:cs="楷体"/>
          <w:bCs/>
          <w:sz w:val="24"/>
          <w:highlight w:val="none"/>
        </w:rPr>
        <w:t>《中华人民共和国土地管理法》（2019年修订）</w:t>
      </w:r>
      <w:r>
        <w:rPr>
          <w:rFonts w:hint="eastAsia" w:ascii="楷体" w:hAnsi="楷体" w:eastAsia="楷体" w:cs="楷体"/>
          <w:kern w:val="0"/>
          <w:sz w:val="24"/>
          <w:highlight w:val="none"/>
        </w:rPr>
        <w:t>；</w:t>
      </w:r>
    </w:p>
    <w:p w14:paraId="0699874B">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lang w:val="en-US" w:eastAsia="zh-CN"/>
        </w:rPr>
      </w:pPr>
      <w:r>
        <w:rPr>
          <w:rFonts w:hint="eastAsia" w:ascii="楷体" w:hAnsi="楷体" w:eastAsia="楷体" w:cs="楷体"/>
          <w:kern w:val="0"/>
          <w:sz w:val="24"/>
          <w:highlight w:val="none"/>
          <w:lang w:val="en-US" w:eastAsia="zh-CN"/>
        </w:rPr>
        <w:t>3</w:t>
      </w:r>
      <w:r>
        <w:rPr>
          <w:rFonts w:hint="eastAsia" w:ascii="楷体" w:hAnsi="楷体" w:eastAsia="楷体" w:cs="楷体"/>
          <w:kern w:val="0"/>
          <w:sz w:val="24"/>
          <w:highlight w:val="none"/>
        </w:rPr>
        <w:t>、</w:t>
      </w:r>
      <w:r>
        <w:rPr>
          <w:rFonts w:hint="eastAsia" w:ascii="楷体" w:hAnsi="楷体" w:eastAsia="楷体" w:cs="楷体"/>
          <w:kern w:val="0"/>
          <w:sz w:val="24"/>
          <w:highlight w:val="none"/>
          <w:lang w:eastAsia="zh-CN"/>
        </w:rPr>
        <w:t>《</w:t>
      </w:r>
      <w:r>
        <w:rPr>
          <w:rFonts w:hint="eastAsia" w:ascii="楷体" w:hAnsi="楷体" w:eastAsia="楷体" w:cs="楷体"/>
          <w:kern w:val="0"/>
          <w:sz w:val="24"/>
          <w:highlight w:val="none"/>
          <w:lang w:val="en-US" w:eastAsia="zh-CN"/>
        </w:rPr>
        <w:t>土地勘测定界规程</w:t>
      </w:r>
      <w:r>
        <w:rPr>
          <w:rFonts w:hint="eastAsia" w:ascii="楷体" w:hAnsi="楷体" w:eastAsia="楷体" w:cs="楷体"/>
          <w:kern w:val="0"/>
          <w:sz w:val="24"/>
          <w:highlight w:val="none"/>
          <w:lang w:eastAsia="zh-CN"/>
        </w:rPr>
        <w:t>》</w:t>
      </w:r>
      <w:r>
        <w:rPr>
          <w:rFonts w:hint="eastAsia" w:ascii="楷体" w:hAnsi="楷体" w:eastAsia="楷体" w:cs="楷体"/>
          <w:kern w:val="0"/>
          <w:sz w:val="24"/>
          <w:highlight w:val="none"/>
          <w:lang w:val="en-US" w:eastAsia="zh-CN"/>
        </w:rPr>
        <w:t xml:space="preserve"> TD/T1008-2007；</w:t>
      </w:r>
    </w:p>
    <w:p w14:paraId="214BD096">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lang w:val="en-US" w:eastAsia="zh-CN"/>
        </w:rPr>
      </w:pPr>
      <w:r>
        <w:rPr>
          <w:rFonts w:hint="eastAsia" w:ascii="楷体" w:hAnsi="楷体" w:eastAsia="楷体" w:cs="楷体"/>
          <w:kern w:val="0"/>
          <w:sz w:val="24"/>
          <w:highlight w:val="none"/>
          <w:lang w:val="en-US" w:eastAsia="zh-CN"/>
        </w:rPr>
        <w:t>4、《工程测量标准》 GB 50026-2020；</w:t>
      </w:r>
    </w:p>
    <w:p w14:paraId="56F36119">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lang w:val="en-US" w:eastAsia="zh-CN"/>
        </w:rPr>
      </w:pPr>
      <w:r>
        <w:rPr>
          <w:rFonts w:hint="eastAsia" w:ascii="楷体" w:hAnsi="楷体" w:eastAsia="楷体" w:cs="楷体"/>
          <w:kern w:val="0"/>
          <w:sz w:val="24"/>
          <w:highlight w:val="none"/>
          <w:lang w:val="en-US" w:eastAsia="zh-CN"/>
        </w:rPr>
        <w:t>5、《城市测量规范》 CJJ/T8-2011；</w:t>
      </w:r>
    </w:p>
    <w:p w14:paraId="6CE0D021">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lang w:val="en-US" w:eastAsia="zh-CN"/>
        </w:rPr>
      </w:pPr>
      <w:r>
        <w:rPr>
          <w:rFonts w:hint="eastAsia" w:ascii="楷体" w:hAnsi="楷体" w:eastAsia="楷体" w:cs="楷体"/>
          <w:kern w:val="0"/>
          <w:sz w:val="24"/>
          <w:highlight w:val="none"/>
          <w:lang w:val="en-US" w:eastAsia="zh-CN"/>
        </w:rPr>
        <w:t>6、《全球定位系统（GPS）测量规范》 （GB/T18314-2009）；</w:t>
      </w:r>
    </w:p>
    <w:p w14:paraId="1025E025">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lang w:val="en-US" w:eastAsia="zh-CN"/>
        </w:rPr>
      </w:pPr>
      <w:r>
        <w:rPr>
          <w:rFonts w:hint="eastAsia" w:ascii="楷体" w:hAnsi="楷体" w:eastAsia="楷体" w:cs="楷体"/>
          <w:kern w:val="0"/>
          <w:sz w:val="24"/>
          <w:highlight w:val="none"/>
          <w:lang w:val="en-US" w:eastAsia="zh-CN"/>
        </w:rPr>
        <w:t>7、《全球定位系统实时动态测量（RTK）技术规范》 （CH/T2009-2010）；</w:t>
      </w:r>
    </w:p>
    <w:p w14:paraId="3B59FF0A">
      <w:pPr>
        <w:pStyle w:val="2"/>
        <w:keepNext w:val="0"/>
        <w:keepLines w:val="0"/>
        <w:pageBreakBefore w:val="0"/>
        <w:widowControl w:val="0"/>
        <w:tabs>
          <w:tab w:val="left" w:pos="0"/>
          <w:tab w:val="left" w:pos="210"/>
        </w:tabs>
        <w:kinsoku/>
        <w:overflowPunct/>
        <w:topLinePunct w:val="0"/>
        <w:autoSpaceDE/>
        <w:autoSpaceDN/>
        <w:bidi w:val="0"/>
        <w:adjustRightInd w:val="0"/>
        <w:snapToGrid w:val="0"/>
        <w:spacing w:before="0" w:after="0" w:line="420" w:lineRule="exact"/>
        <w:ind w:firstLine="482" w:firstLineChars="200"/>
        <w:jc w:val="left"/>
        <w:textAlignment w:val="auto"/>
        <w:rPr>
          <w:rFonts w:hint="eastAsia" w:ascii="楷体" w:hAnsi="楷体" w:eastAsia="楷体" w:cs="楷体"/>
          <w:bCs/>
          <w:sz w:val="24"/>
          <w:highlight w:val="none"/>
        </w:rPr>
      </w:pPr>
      <w:r>
        <w:rPr>
          <w:rFonts w:hint="eastAsia" w:ascii="楷体" w:hAnsi="楷体" w:eastAsia="楷体" w:cs="楷体"/>
          <w:bCs/>
          <w:sz w:val="24"/>
          <w:highlight w:val="none"/>
        </w:rPr>
        <w:t>三、合同价款</w:t>
      </w:r>
    </w:p>
    <w:p w14:paraId="6D9C8DA9">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color w:val="auto"/>
          <w:kern w:val="0"/>
          <w:sz w:val="24"/>
          <w:highlight w:val="none"/>
        </w:rPr>
      </w:pPr>
      <w:r>
        <w:rPr>
          <w:rFonts w:hint="eastAsia" w:ascii="楷体" w:hAnsi="楷体" w:eastAsia="楷体" w:cs="楷体"/>
          <w:color w:val="auto"/>
          <w:sz w:val="24"/>
          <w:highlight w:val="none"/>
          <w:lang w:val="en-US" w:eastAsia="zh-CN"/>
        </w:rPr>
        <w:t>经甲、乙双方友好协商，本项目（固定）总合同价款（含6%增值税）为¥</w:t>
      </w:r>
      <w:r>
        <w:rPr>
          <w:rFonts w:hint="eastAsia" w:ascii="楷体" w:hAnsi="楷体" w:eastAsia="楷体" w:cs="楷体"/>
          <w:color w:val="auto"/>
          <w:sz w:val="24"/>
          <w:highlight w:val="none"/>
          <w:u w:val="single"/>
          <w:lang w:val="en-US" w:eastAsia="zh-CN"/>
        </w:rPr>
        <w:t xml:space="preserve">          </w:t>
      </w:r>
      <w:r>
        <w:rPr>
          <w:rFonts w:hint="eastAsia" w:ascii="楷体" w:hAnsi="楷体" w:eastAsia="楷体" w:cs="楷体"/>
          <w:color w:val="auto"/>
          <w:sz w:val="24"/>
          <w:highlight w:val="none"/>
          <w:lang w:val="en-US" w:eastAsia="zh-CN"/>
        </w:rPr>
        <w:t>元（人民币大写：</w:t>
      </w:r>
      <w:r>
        <w:rPr>
          <w:rFonts w:hint="eastAsia" w:ascii="楷体" w:hAnsi="楷体" w:eastAsia="楷体" w:cs="楷体"/>
          <w:color w:val="auto"/>
          <w:sz w:val="24"/>
          <w:highlight w:val="none"/>
          <w:u w:val="single"/>
          <w:lang w:val="en-US" w:eastAsia="zh-CN"/>
        </w:rPr>
        <w:t xml:space="preserve">            </w:t>
      </w:r>
      <w:r>
        <w:rPr>
          <w:rFonts w:hint="eastAsia" w:ascii="楷体" w:hAnsi="楷体" w:eastAsia="楷体" w:cs="楷体"/>
          <w:color w:val="auto"/>
          <w:sz w:val="24"/>
          <w:highlight w:val="none"/>
          <w:lang w:val="en-US" w:eastAsia="zh-CN"/>
        </w:rPr>
        <w:t>）。</w:t>
      </w:r>
      <w:r>
        <w:rPr>
          <w:rFonts w:hint="eastAsia" w:ascii="楷体" w:hAnsi="楷体" w:eastAsia="楷体" w:cs="楷体"/>
          <w:bCs/>
          <w:color w:val="auto"/>
          <w:sz w:val="24"/>
        </w:rPr>
        <w:t>其中：不含税金额为¥</w:t>
      </w:r>
      <w:r>
        <w:rPr>
          <w:rFonts w:hint="eastAsia" w:ascii="楷体" w:hAnsi="楷体" w:eastAsia="楷体" w:cs="楷体"/>
          <w:color w:val="auto"/>
          <w:sz w:val="24"/>
          <w:u w:val="single"/>
          <w:lang w:val="en-US" w:eastAsia="zh-CN"/>
        </w:rPr>
        <w:t xml:space="preserve">            </w:t>
      </w:r>
      <w:r>
        <w:rPr>
          <w:rFonts w:hint="eastAsia" w:ascii="楷体" w:hAnsi="楷体" w:eastAsia="楷体" w:cs="楷体"/>
          <w:color w:val="auto"/>
          <w:sz w:val="24"/>
        </w:rPr>
        <w:t>元</w:t>
      </w:r>
      <w:r>
        <w:rPr>
          <w:rFonts w:hint="eastAsia" w:ascii="楷体" w:hAnsi="楷体" w:eastAsia="楷体" w:cs="楷体"/>
          <w:bCs/>
          <w:color w:val="auto"/>
          <w:sz w:val="24"/>
        </w:rPr>
        <w:t>（人民币大写：</w:t>
      </w:r>
      <w:r>
        <w:rPr>
          <w:rFonts w:hint="eastAsia" w:ascii="楷体" w:hAnsi="楷体" w:eastAsia="楷体" w:cs="楷体"/>
          <w:color w:val="auto"/>
          <w:sz w:val="24"/>
          <w:u w:val="single"/>
          <w:lang w:val="en-US" w:eastAsia="zh-CN"/>
        </w:rPr>
        <w:t xml:space="preserve">              </w:t>
      </w:r>
      <w:r>
        <w:rPr>
          <w:rFonts w:hint="eastAsia" w:ascii="楷体" w:hAnsi="楷体" w:eastAsia="楷体" w:cs="楷体"/>
          <w:bCs/>
          <w:color w:val="auto"/>
          <w:sz w:val="24"/>
        </w:rPr>
        <w:t>），增值税税额为¥</w:t>
      </w:r>
      <w:r>
        <w:rPr>
          <w:rFonts w:hint="eastAsia" w:ascii="楷体" w:hAnsi="楷体" w:eastAsia="楷体" w:cs="楷体"/>
          <w:color w:val="auto"/>
          <w:sz w:val="24"/>
          <w:u w:val="single"/>
          <w:lang w:val="en-US" w:eastAsia="zh-CN"/>
        </w:rPr>
        <w:t xml:space="preserve">            </w:t>
      </w:r>
      <w:r>
        <w:rPr>
          <w:rFonts w:hint="eastAsia" w:ascii="楷体" w:hAnsi="楷体" w:eastAsia="楷体" w:cs="楷体"/>
          <w:bCs/>
          <w:color w:val="auto"/>
          <w:sz w:val="24"/>
        </w:rPr>
        <w:t>元（人民币大写：</w:t>
      </w:r>
      <w:r>
        <w:rPr>
          <w:rFonts w:hint="eastAsia" w:ascii="楷体" w:hAnsi="楷体" w:eastAsia="楷体" w:cs="楷体"/>
          <w:color w:val="auto"/>
          <w:sz w:val="24"/>
          <w:u w:val="single"/>
          <w:lang w:val="en-US" w:eastAsia="zh-CN"/>
        </w:rPr>
        <w:t xml:space="preserve">              </w:t>
      </w:r>
      <w:r>
        <w:rPr>
          <w:rFonts w:hint="eastAsia" w:ascii="楷体" w:hAnsi="楷体" w:eastAsia="楷体" w:cs="楷体"/>
          <w:bCs/>
          <w:color w:val="auto"/>
          <w:sz w:val="24"/>
        </w:rPr>
        <w:t>），在本项目服务过程中，总价款不予调整。</w:t>
      </w:r>
    </w:p>
    <w:p w14:paraId="507C0D80">
      <w:pPr>
        <w:pStyle w:val="2"/>
        <w:keepNext w:val="0"/>
        <w:keepLines w:val="0"/>
        <w:pageBreakBefore w:val="0"/>
        <w:widowControl w:val="0"/>
        <w:tabs>
          <w:tab w:val="left" w:pos="0"/>
          <w:tab w:val="left" w:pos="210"/>
        </w:tabs>
        <w:kinsoku/>
        <w:overflowPunct/>
        <w:topLinePunct w:val="0"/>
        <w:autoSpaceDE/>
        <w:autoSpaceDN/>
        <w:bidi w:val="0"/>
        <w:adjustRightInd w:val="0"/>
        <w:snapToGrid w:val="0"/>
        <w:spacing w:before="0" w:after="0" w:line="420" w:lineRule="exact"/>
        <w:ind w:firstLine="482" w:firstLineChars="200"/>
        <w:jc w:val="left"/>
        <w:textAlignment w:val="auto"/>
        <w:rPr>
          <w:rFonts w:hint="eastAsia" w:ascii="楷体" w:hAnsi="楷体" w:eastAsia="楷体" w:cs="楷体"/>
          <w:bCs/>
          <w:sz w:val="24"/>
          <w:highlight w:val="none"/>
        </w:rPr>
      </w:pPr>
      <w:r>
        <w:rPr>
          <w:rFonts w:hint="eastAsia" w:ascii="楷体" w:hAnsi="楷体" w:eastAsia="楷体" w:cs="楷体"/>
          <w:bCs/>
          <w:sz w:val="24"/>
          <w:highlight w:val="none"/>
        </w:rPr>
        <w:t>四、甲方的权利和义务</w:t>
      </w:r>
    </w:p>
    <w:p w14:paraId="5E68DA13">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sz w:val="24"/>
          <w:highlight w:val="none"/>
        </w:rPr>
      </w:pPr>
      <w:r>
        <w:rPr>
          <w:rFonts w:hint="eastAsia" w:ascii="楷体" w:hAnsi="楷体" w:eastAsia="楷体" w:cs="楷体"/>
          <w:sz w:val="24"/>
          <w:highlight w:val="none"/>
        </w:rPr>
        <w:t>（一）甲方应当自合同签订7个工作日内向乙方提供项目的资料、文件、技术说明（甲方提供的有关资料清单详见附件1），并对提供资料、文件、技术说明的真实性、完整性、合法性、准确性负责。</w:t>
      </w:r>
    </w:p>
    <w:p w14:paraId="0A68A553">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sz w:val="24"/>
          <w:highlight w:val="none"/>
        </w:rPr>
      </w:pPr>
      <w:r>
        <w:rPr>
          <w:rFonts w:hint="eastAsia" w:ascii="楷体" w:hAnsi="楷体" w:eastAsia="楷体" w:cs="楷体"/>
          <w:sz w:val="24"/>
          <w:highlight w:val="none"/>
        </w:rPr>
        <w:t>（二）甲方应为乙方工作人员开展项目服务提供工作条件和协助。</w:t>
      </w:r>
    </w:p>
    <w:p w14:paraId="6D17B37C">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sz w:val="24"/>
          <w:highlight w:val="none"/>
        </w:rPr>
      </w:pPr>
      <w:r>
        <w:rPr>
          <w:rFonts w:hint="eastAsia" w:ascii="楷体" w:hAnsi="楷体" w:eastAsia="楷体" w:cs="楷体"/>
          <w:sz w:val="24"/>
          <w:highlight w:val="none"/>
        </w:rPr>
        <w:t>（三）甲方委派</w:t>
      </w:r>
      <w:r>
        <w:rPr>
          <w:rFonts w:hint="eastAsia" w:ascii="楷体" w:hAnsi="楷体" w:eastAsia="楷体" w:cs="楷体"/>
          <w:sz w:val="24"/>
          <w:highlight w:val="none"/>
          <w:u w:val="single"/>
          <w:lang w:val="en-US" w:eastAsia="zh-CN"/>
        </w:rPr>
        <w:t xml:space="preserve">        </w:t>
      </w:r>
      <w:r>
        <w:rPr>
          <w:rFonts w:hint="eastAsia" w:ascii="楷体" w:hAnsi="楷体" w:eastAsia="楷体" w:cs="楷体"/>
          <w:sz w:val="24"/>
          <w:highlight w:val="none"/>
        </w:rPr>
        <w:t>作为项目现场负责人，负责项目成果</w:t>
      </w:r>
      <w:r>
        <w:rPr>
          <w:rFonts w:hint="eastAsia" w:ascii="楷体" w:hAnsi="楷体" w:eastAsia="楷体" w:cs="楷体"/>
          <w:kern w:val="0"/>
          <w:sz w:val="24"/>
          <w:highlight w:val="none"/>
        </w:rPr>
        <w:t>资料</w:t>
      </w:r>
      <w:r>
        <w:rPr>
          <w:rFonts w:hint="eastAsia" w:ascii="楷体" w:hAnsi="楷体" w:eastAsia="楷体" w:cs="楷体"/>
          <w:sz w:val="24"/>
          <w:highlight w:val="none"/>
        </w:rPr>
        <w:t>交接。</w:t>
      </w:r>
    </w:p>
    <w:p w14:paraId="36C1E24F">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（四）甲方享有获得成果报告的权利，并履行支付项目服务费的义务。</w:t>
      </w:r>
    </w:p>
    <w:p w14:paraId="792EE011">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（五）对于乙方提供的图纸等资料以及属于乙方的成果，甲方有义务保密，不得向第三方提供或用于本合同以外的项目。</w:t>
      </w:r>
    </w:p>
    <w:p w14:paraId="14D2BB7E">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（六）甲方对乙方提供的项目成果质量有异议的，应由项目所在地的质量监督检验部门作出认定。</w:t>
      </w:r>
    </w:p>
    <w:p w14:paraId="1CCC11A2">
      <w:pPr>
        <w:pStyle w:val="2"/>
        <w:keepNext w:val="0"/>
        <w:keepLines w:val="0"/>
        <w:pageBreakBefore w:val="0"/>
        <w:widowControl w:val="0"/>
        <w:tabs>
          <w:tab w:val="left" w:pos="0"/>
          <w:tab w:val="left" w:pos="210"/>
        </w:tabs>
        <w:kinsoku/>
        <w:overflowPunct/>
        <w:topLinePunct w:val="0"/>
        <w:autoSpaceDE/>
        <w:autoSpaceDN/>
        <w:bidi w:val="0"/>
        <w:adjustRightInd w:val="0"/>
        <w:snapToGrid w:val="0"/>
        <w:spacing w:before="0" w:after="0" w:line="420" w:lineRule="exact"/>
        <w:ind w:firstLine="482" w:firstLineChars="200"/>
        <w:jc w:val="left"/>
        <w:textAlignment w:val="auto"/>
        <w:rPr>
          <w:rFonts w:hint="eastAsia" w:ascii="楷体" w:hAnsi="楷体" w:eastAsia="楷体" w:cs="楷体"/>
          <w:bCs/>
          <w:sz w:val="24"/>
          <w:highlight w:val="none"/>
        </w:rPr>
      </w:pPr>
      <w:r>
        <w:rPr>
          <w:rFonts w:hint="eastAsia" w:ascii="楷体" w:hAnsi="楷体" w:eastAsia="楷体" w:cs="楷体"/>
          <w:bCs/>
          <w:sz w:val="24"/>
          <w:highlight w:val="none"/>
        </w:rPr>
        <w:t>五、乙方的权利和义务</w:t>
      </w:r>
    </w:p>
    <w:p w14:paraId="3049B831">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（一）乙方应当自</w:t>
      </w:r>
      <w:r>
        <w:rPr>
          <w:rFonts w:hint="eastAsia" w:ascii="楷体" w:hAnsi="楷体" w:eastAsia="楷体" w:cs="楷体"/>
          <w:kern w:val="0"/>
          <w:sz w:val="24"/>
          <w:highlight w:val="none"/>
          <w:lang w:val="en-US" w:eastAsia="zh-CN"/>
        </w:rPr>
        <w:t>合同签订之日起</w:t>
      </w:r>
      <w:r>
        <w:rPr>
          <w:rFonts w:hint="eastAsia" w:ascii="楷体" w:hAnsi="楷体" w:eastAsia="楷体" w:cs="楷体"/>
          <w:kern w:val="0"/>
          <w:sz w:val="24"/>
          <w:highlight w:val="none"/>
        </w:rPr>
        <w:t>，及时组织队伍开展项目作业。</w:t>
      </w:r>
    </w:p>
    <w:p w14:paraId="7DF8C1F5">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（二）未经甲方同意，乙方不得转包本合同委托事项。</w:t>
      </w:r>
    </w:p>
    <w:p w14:paraId="35929DAA">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（三）乙方应委派</w:t>
      </w:r>
      <w:r>
        <w:rPr>
          <w:rFonts w:hint="eastAsia" w:ascii="楷体" w:hAnsi="楷体" w:eastAsia="楷体" w:cs="楷体"/>
          <w:kern w:val="0"/>
          <w:sz w:val="24"/>
          <w:highlight w:val="none"/>
          <w:u w:val="single"/>
        </w:rPr>
        <w:t xml:space="preserve"> </w:t>
      </w:r>
      <w:r>
        <w:rPr>
          <w:rFonts w:hint="eastAsia" w:ascii="楷体" w:hAnsi="楷体" w:eastAsia="楷体" w:cs="楷体"/>
          <w:kern w:val="0"/>
          <w:sz w:val="24"/>
          <w:highlight w:val="none"/>
          <w:u w:val="single"/>
          <w:lang w:val="en-US" w:eastAsia="zh-CN"/>
        </w:rPr>
        <w:t xml:space="preserve">      </w:t>
      </w:r>
      <w:r>
        <w:rPr>
          <w:rFonts w:hint="eastAsia" w:ascii="楷体" w:hAnsi="楷体" w:eastAsia="楷体" w:cs="楷体"/>
          <w:kern w:val="0"/>
          <w:sz w:val="24"/>
          <w:highlight w:val="none"/>
          <w:u w:val="single"/>
        </w:rPr>
        <w:t xml:space="preserve"> </w:t>
      </w:r>
      <w:r>
        <w:rPr>
          <w:rFonts w:hint="eastAsia" w:ascii="楷体" w:hAnsi="楷体" w:eastAsia="楷体" w:cs="楷体"/>
          <w:kern w:val="0"/>
          <w:sz w:val="24"/>
          <w:highlight w:val="none"/>
        </w:rPr>
        <w:t>负责项目期间的全面管理及项目成果资料交接；</w:t>
      </w:r>
    </w:p>
    <w:p w14:paraId="5B015E8C">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（四）乙方应遵守国家及行业法律法规要求，按照国家技术规范标准实施项目。</w:t>
      </w:r>
    </w:p>
    <w:p w14:paraId="176ADE61">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（五）乙方在执业过程中对甲方提交的全部材料均负有保密义务，对执业过程中知悉的国家机密和甲方商业机密应遵守国家和有关的保密条例，不得向他人提供或泄密。</w:t>
      </w:r>
    </w:p>
    <w:p w14:paraId="75931CCD">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（六）乙方应当按照合同约定期限确保项目完成</w:t>
      </w:r>
      <w:r>
        <w:rPr>
          <w:rFonts w:hint="eastAsia" w:ascii="楷体" w:hAnsi="楷体" w:eastAsia="楷体" w:cs="楷体"/>
          <w:b w:val="0"/>
          <w:bCs w:val="0"/>
          <w:kern w:val="0"/>
          <w:sz w:val="24"/>
          <w:highlight w:val="none"/>
        </w:rPr>
        <w:t>并通过西安市自然资源和规划局审核备案。</w:t>
      </w:r>
    </w:p>
    <w:p w14:paraId="777E40C7">
      <w:pPr>
        <w:pStyle w:val="2"/>
        <w:keepNext w:val="0"/>
        <w:keepLines w:val="0"/>
        <w:pageBreakBefore w:val="0"/>
        <w:widowControl w:val="0"/>
        <w:tabs>
          <w:tab w:val="left" w:pos="0"/>
          <w:tab w:val="left" w:pos="210"/>
        </w:tabs>
        <w:kinsoku/>
        <w:overflowPunct/>
        <w:topLinePunct w:val="0"/>
        <w:autoSpaceDE/>
        <w:autoSpaceDN/>
        <w:bidi w:val="0"/>
        <w:adjustRightInd w:val="0"/>
        <w:snapToGrid w:val="0"/>
        <w:spacing w:before="0" w:after="0" w:line="420" w:lineRule="exact"/>
        <w:ind w:firstLine="482" w:firstLineChars="200"/>
        <w:jc w:val="left"/>
        <w:textAlignment w:val="auto"/>
        <w:rPr>
          <w:rFonts w:hint="eastAsia" w:ascii="楷体" w:hAnsi="楷体" w:eastAsia="楷体" w:cs="楷体"/>
          <w:bCs/>
          <w:sz w:val="24"/>
          <w:highlight w:val="none"/>
        </w:rPr>
      </w:pPr>
      <w:r>
        <w:rPr>
          <w:rFonts w:hint="eastAsia" w:ascii="楷体" w:hAnsi="楷体" w:eastAsia="楷体" w:cs="楷体"/>
          <w:bCs/>
          <w:sz w:val="24"/>
          <w:highlight w:val="none"/>
        </w:rPr>
        <w:t>六、完成期限</w:t>
      </w:r>
    </w:p>
    <w:p w14:paraId="79CE6A30">
      <w:pPr>
        <w:keepNext w:val="0"/>
        <w:keepLines w:val="0"/>
        <w:pageBreakBefore w:val="0"/>
        <w:widowControl w:val="0"/>
        <w:numPr>
          <w:ilvl w:val="255"/>
          <w:numId w:val="0"/>
        </w:numPr>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lang w:val="en-US" w:eastAsia="zh-CN"/>
        </w:rPr>
        <w:t>自合同签订之日起2个月内完成勘界报告编制工作并取得甲方书面验收合格确认。乙方提交的成果需完全满足甲方要求及本合同目的。</w:t>
      </w:r>
    </w:p>
    <w:p w14:paraId="173DF190">
      <w:pPr>
        <w:pStyle w:val="2"/>
        <w:keepNext w:val="0"/>
        <w:keepLines w:val="0"/>
        <w:pageBreakBefore w:val="0"/>
        <w:widowControl w:val="0"/>
        <w:tabs>
          <w:tab w:val="left" w:pos="0"/>
          <w:tab w:val="left" w:pos="210"/>
        </w:tabs>
        <w:kinsoku/>
        <w:overflowPunct/>
        <w:topLinePunct w:val="0"/>
        <w:autoSpaceDE/>
        <w:autoSpaceDN/>
        <w:bidi w:val="0"/>
        <w:adjustRightInd w:val="0"/>
        <w:snapToGrid w:val="0"/>
        <w:spacing w:before="0" w:after="0" w:line="420" w:lineRule="exact"/>
        <w:ind w:firstLine="482" w:firstLineChars="200"/>
        <w:jc w:val="left"/>
        <w:textAlignment w:val="auto"/>
        <w:rPr>
          <w:rFonts w:hint="eastAsia" w:ascii="楷体" w:hAnsi="楷体" w:eastAsia="楷体" w:cs="楷体"/>
          <w:bCs/>
          <w:sz w:val="24"/>
          <w:highlight w:val="none"/>
        </w:rPr>
      </w:pPr>
      <w:r>
        <w:rPr>
          <w:rFonts w:hint="eastAsia" w:ascii="楷体" w:hAnsi="楷体" w:eastAsia="楷体" w:cs="楷体"/>
          <w:bCs/>
          <w:sz w:val="24"/>
          <w:highlight w:val="none"/>
        </w:rPr>
        <w:t>七、合同价款支付</w:t>
      </w:r>
    </w:p>
    <w:p w14:paraId="1095C790">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（一）款项支付</w:t>
      </w:r>
    </w:p>
    <w:p w14:paraId="19EFDD99">
      <w:pPr>
        <w:keepNext w:val="0"/>
        <w:keepLines w:val="0"/>
        <w:pageBreakBefore w:val="0"/>
        <w:widowControl w:val="0"/>
        <w:numPr>
          <w:ilvl w:val="255"/>
          <w:numId w:val="0"/>
        </w:numPr>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b w:val="0"/>
          <w:bCs w:val="0"/>
          <w:color w:val="auto"/>
          <w:sz w:val="24"/>
          <w:highlight w:val="none"/>
        </w:rPr>
      </w:pPr>
      <w:r>
        <w:rPr>
          <w:rFonts w:hint="eastAsia" w:ascii="楷体" w:hAnsi="楷体" w:eastAsia="楷体" w:cs="楷体"/>
          <w:color w:val="auto"/>
          <w:sz w:val="24"/>
          <w:highlight w:val="none"/>
        </w:rPr>
        <w:t>1、</w:t>
      </w:r>
      <w:r>
        <w:rPr>
          <w:rFonts w:hint="eastAsia" w:ascii="楷体" w:hAnsi="楷体" w:eastAsia="楷体" w:cs="楷体"/>
          <w:b w:val="0"/>
          <w:bCs w:val="0"/>
          <w:color w:val="auto"/>
          <w:sz w:val="24"/>
          <w:highlight w:val="none"/>
        </w:rPr>
        <w:t>合同签订后5个工作日内支付合同总价款的30%;项目实施阶段完成后5个工作日内支付合同总价款的60%;成果交付验收合格后，5个工作日内支付合同总价款的10%。</w:t>
      </w:r>
    </w:p>
    <w:p w14:paraId="25B4B512">
      <w:pPr>
        <w:keepNext w:val="0"/>
        <w:keepLines w:val="0"/>
        <w:pageBreakBefore w:val="0"/>
        <w:widowControl w:val="0"/>
        <w:numPr>
          <w:ilvl w:val="255"/>
          <w:numId w:val="0"/>
        </w:numPr>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sz w:val="24"/>
          <w:highlight w:val="none"/>
        </w:rPr>
      </w:pPr>
      <w:r>
        <w:rPr>
          <w:rFonts w:hint="eastAsia" w:ascii="楷体" w:hAnsi="楷体" w:eastAsia="楷体" w:cs="楷体"/>
          <w:sz w:val="24"/>
          <w:highlight w:val="none"/>
          <w:lang w:val="en-US" w:eastAsia="zh-CN"/>
        </w:rPr>
        <w:t>2</w:t>
      </w:r>
      <w:r>
        <w:rPr>
          <w:rFonts w:hint="eastAsia" w:ascii="楷体" w:hAnsi="楷体" w:eastAsia="楷体" w:cs="楷体"/>
          <w:sz w:val="24"/>
          <w:highlight w:val="none"/>
        </w:rPr>
        <w:t>、甲方付款前，乙方提供增值税发票。</w:t>
      </w:r>
    </w:p>
    <w:p w14:paraId="12763079">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kern w:val="0"/>
          <w:sz w:val="24"/>
          <w:highlight w:val="none"/>
        </w:rPr>
      </w:pPr>
      <w:r>
        <w:rPr>
          <w:rFonts w:hint="eastAsia" w:ascii="楷体" w:hAnsi="楷体" w:eastAsia="楷体" w:cs="楷体"/>
          <w:kern w:val="0"/>
          <w:sz w:val="24"/>
          <w:highlight w:val="none"/>
        </w:rPr>
        <w:t>（二）付款方式：按以下乙方收款账号信息转账支付：</w:t>
      </w:r>
    </w:p>
    <w:p w14:paraId="46FBD747">
      <w:pPr>
        <w:keepNext w:val="0"/>
        <w:keepLines w:val="0"/>
        <w:pageBreakBefore w:val="0"/>
        <w:widowControl w:val="0"/>
        <w:numPr>
          <w:ilvl w:val="255"/>
          <w:numId w:val="0"/>
        </w:numPr>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sz w:val="24"/>
          <w:highlight w:val="none"/>
          <w:lang w:val="en-US" w:eastAsia="zh-CN"/>
        </w:rPr>
      </w:pPr>
      <w:r>
        <w:rPr>
          <w:rFonts w:hint="eastAsia" w:ascii="楷体" w:hAnsi="楷体" w:eastAsia="楷体" w:cs="楷体"/>
          <w:sz w:val="24"/>
          <w:highlight w:val="none"/>
          <w:lang w:val="en-US" w:eastAsia="zh-CN"/>
        </w:rPr>
        <w:t>开户银行：</w:t>
      </w:r>
    </w:p>
    <w:p w14:paraId="01976559">
      <w:pPr>
        <w:keepNext w:val="0"/>
        <w:keepLines w:val="0"/>
        <w:pageBreakBefore w:val="0"/>
        <w:widowControl w:val="0"/>
        <w:numPr>
          <w:ilvl w:val="255"/>
          <w:numId w:val="0"/>
        </w:numPr>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sz w:val="24"/>
          <w:highlight w:val="none"/>
          <w:lang w:val="en-US" w:eastAsia="zh-CN"/>
        </w:rPr>
      </w:pPr>
      <w:r>
        <w:rPr>
          <w:rFonts w:hint="eastAsia" w:ascii="楷体" w:hAnsi="楷体" w:eastAsia="楷体" w:cs="楷体"/>
          <w:sz w:val="24"/>
          <w:highlight w:val="none"/>
          <w:lang w:val="en-US" w:eastAsia="zh-CN"/>
        </w:rPr>
        <w:t>开户名称：</w:t>
      </w:r>
    </w:p>
    <w:p w14:paraId="252FA3CF">
      <w:pPr>
        <w:keepNext w:val="0"/>
        <w:keepLines w:val="0"/>
        <w:pageBreakBefore w:val="0"/>
        <w:widowControl w:val="0"/>
        <w:numPr>
          <w:ilvl w:val="255"/>
          <w:numId w:val="0"/>
        </w:numPr>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sz w:val="24"/>
          <w:highlight w:val="none"/>
          <w:lang w:val="en-US" w:eastAsia="zh-CN"/>
        </w:rPr>
      </w:pPr>
      <w:r>
        <w:rPr>
          <w:rFonts w:hint="eastAsia" w:ascii="楷体" w:hAnsi="楷体" w:eastAsia="楷体" w:cs="楷体"/>
          <w:sz w:val="24"/>
          <w:highlight w:val="none"/>
          <w:lang w:val="en-US" w:eastAsia="zh-CN"/>
        </w:rPr>
        <w:t>开户账号：</w:t>
      </w:r>
    </w:p>
    <w:p w14:paraId="3DFD7134">
      <w:pPr>
        <w:pStyle w:val="2"/>
        <w:keepNext w:val="0"/>
        <w:keepLines w:val="0"/>
        <w:pageBreakBefore w:val="0"/>
        <w:widowControl w:val="0"/>
        <w:tabs>
          <w:tab w:val="left" w:pos="0"/>
          <w:tab w:val="left" w:pos="210"/>
        </w:tabs>
        <w:kinsoku/>
        <w:overflowPunct/>
        <w:topLinePunct w:val="0"/>
        <w:autoSpaceDE/>
        <w:autoSpaceDN/>
        <w:bidi w:val="0"/>
        <w:adjustRightInd w:val="0"/>
        <w:snapToGrid w:val="0"/>
        <w:spacing w:before="0" w:after="0" w:line="420" w:lineRule="exact"/>
        <w:ind w:firstLine="482" w:firstLineChars="200"/>
        <w:jc w:val="left"/>
        <w:textAlignment w:val="auto"/>
        <w:rPr>
          <w:rFonts w:hint="eastAsia" w:ascii="楷体" w:hAnsi="楷体" w:eastAsia="楷体" w:cs="楷体"/>
          <w:bCs/>
          <w:sz w:val="24"/>
          <w:highlight w:val="none"/>
        </w:rPr>
      </w:pPr>
      <w:r>
        <w:rPr>
          <w:rFonts w:hint="eastAsia" w:ascii="楷体" w:hAnsi="楷体" w:eastAsia="楷体" w:cs="楷体"/>
          <w:bCs/>
          <w:sz w:val="24"/>
          <w:highlight w:val="none"/>
        </w:rPr>
        <w:t>八、成果与交付</w:t>
      </w:r>
    </w:p>
    <w:p w14:paraId="58C1E3B4">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highlight w:val="none"/>
        </w:rPr>
      </w:pPr>
      <w:r>
        <w:rPr>
          <w:rFonts w:hint="eastAsia" w:ascii="楷体" w:hAnsi="楷体" w:eastAsia="楷体" w:cs="楷体"/>
          <w:kern w:val="0"/>
          <w:sz w:val="24"/>
          <w:highlight w:val="none"/>
        </w:rPr>
        <w:t>（一）提交成果：项目各批次各道路勘测定界报告书</w:t>
      </w:r>
      <w:r>
        <w:rPr>
          <w:rFonts w:hint="eastAsia" w:ascii="楷体" w:hAnsi="楷体" w:eastAsia="楷体" w:cs="楷体"/>
          <w:kern w:val="0"/>
          <w:sz w:val="24"/>
          <w:highlight w:val="none"/>
          <w:lang w:val="en-US" w:eastAsia="zh-CN"/>
        </w:rPr>
        <w:t>一式四份</w:t>
      </w:r>
      <w:r>
        <w:rPr>
          <w:rFonts w:hint="eastAsia" w:ascii="楷体" w:hAnsi="楷体" w:eastAsia="楷体" w:cs="楷体"/>
          <w:sz w:val="24"/>
          <w:highlight w:val="none"/>
        </w:rPr>
        <w:t>。</w:t>
      </w:r>
    </w:p>
    <w:p w14:paraId="7C3D81B8">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sz w:val="24"/>
          <w:highlight w:val="none"/>
        </w:rPr>
      </w:pPr>
      <w:r>
        <w:rPr>
          <w:rFonts w:hint="eastAsia" w:ascii="楷体" w:hAnsi="楷体" w:eastAsia="楷体" w:cs="楷体"/>
          <w:sz w:val="24"/>
          <w:highlight w:val="none"/>
        </w:rPr>
        <w:t>（二）</w:t>
      </w:r>
      <w:r>
        <w:rPr>
          <w:rFonts w:hint="eastAsia" w:ascii="楷体" w:hAnsi="楷体" w:eastAsia="楷体" w:cs="楷体"/>
          <w:kern w:val="0"/>
          <w:sz w:val="24"/>
          <w:highlight w:val="none"/>
        </w:rPr>
        <w:t>交付确认：</w:t>
      </w:r>
      <w:r>
        <w:rPr>
          <w:rFonts w:hint="eastAsia" w:ascii="楷体" w:hAnsi="楷体" w:eastAsia="楷体" w:cs="楷体"/>
          <w:sz w:val="24"/>
          <w:highlight w:val="none"/>
        </w:rPr>
        <w:t>乙方应于全部成果交付前3个工作日内通知甲方，甲方收到全部成果后</w:t>
      </w:r>
      <w:r>
        <w:rPr>
          <w:rFonts w:hint="eastAsia" w:ascii="楷体" w:hAnsi="楷体" w:eastAsia="楷体" w:cs="楷体"/>
          <w:sz w:val="24"/>
          <w:highlight w:val="none"/>
          <w:lang w:val="en-US" w:eastAsia="zh-CN"/>
        </w:rPr>
        <w:t>10</w:t>
      </w:r>
      <w:r>
        <w:rPr>
          <w:rFonts w:hint="eastAsia" w:ascii="楷体" w:hAnsi="楷体" w:eastAsia="楷体" w:cs="楷体"/>
          <w:sz w:val="24"/>
          <w:highlight w:val="none"/>
        </w:rPr>
        <w:t>个工作日内</w:t>
      </w:r>
      <w:r>
        <w:rPr>
          <w:rFonts w:hint="eastAsia" w:ascii="楷体" w:hAnsi="楷体" w:eastAsia="楷体" w:cs="楷体"/>
          <w:sz w:val="24"/>
          <w:highlight w:val="none"/>
          <w:lang w:val="en-US" w:eastAsia="zh-CN"/>
        </w:rPr>
        <w:t>进行审核</w:t>
      </w:r>
      <w:r>
        <w:rPr>
          <w:rFonts w:hint="eastAsia" w:ascii="楷体" w:hAnsi="楷体" w:eastAsia="楷体" w:cs="楷体"/>
          <w:sz w:val="24"/>
          <w:highlight w:val="none"/>
          <w:lang w:eastAsia="zh-CN"/>
        </w:rPr>
        <w:t>。</w:t>
      </w:r>
      <w:r>
        <w:rPr>
          <w:rFonts w:hint="eastAsia" w:ascii="楷体" w:hAnsi="楷体" w:eastAsia="楷体" w:cs="楷体"/>
          <w:sz w:val="24"/>
          <w:highlight w:val="none"/>
          <w:lang w:val="en-US" w:eastAsia="zh-CN"/>
        </w:rPr>
        <w:t>审核通过的，</w:t>
      </w:r>
      <w:r>
        <w:rPr>
          <w:rFonts w:hint="eastAsia" w:ascii="楷体" w:hAnsi="楷体" w:eastAsia="楷体" w:cs="楷体"/>
          <w:sz w:val="24"/>
          <w:highlight w:val="none"/>
        </w:rPr>
        <w:t>签订《成果交付确认单》；</w:t>
      </w:r>
      <w:r>
        <w:rPr>
          <w:rFonts w:hint="eastAsia" w:ascii="楷体" w:hAnsi="楷体" w:eastAsia="楷体" w:cs="楷体"/>
          <w:sz w:val="24"/>
          <w:highlight w:val="none"/>
          <w:lang w:val="en-US" w:eastAsia="zh-CN"/>
        </w:rPr>
        <w:t>审核不通过的，甲方有权要求乙方修改，交付期限相应顺延，并不视为甲方违约。</w:t>
      </w:r>
    </w:p>
    <w:p w14:paraId="3F9FFF54">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2" w:firstLineChars="200"/>
        <w:jc w:val="left"/>
        <w:textAlignment w:val="auto"/>
        <w:rPr>
          <w:rFonts w:hint="eastAsia" w:ascii="楷体" w:hAnsi="楷体" w:eastAsia="楷体" w:cs="楷体"/>
          <w:b/>
          <w:bCs/>
          <w:color w:val="auto"/>
          <w:sz w:val="24"/>
          <w:lang w:val="en-US" w:eastAsia="zh-CN"/>
        </w:rPr>
      </w:pPr>
      <w:r>
        <w:rPr>
          <w:rFonts w:hint="eastAsia" w:ascii="楷体" w:hAnsi="楷体" w:eastAsia="楷体" w:cs="楷体"/>
          <w:b/>
          <w:bCs/>
          <w:color w:val="auto"/>
          <w:sz w:val="24"/>
          <w:lang w:val="en-US" w:eastAsia="zh-CN"/>
        </w:rPr>
        <w:t>九、数据产权权属</w:t>
      </w:r>
    </w:p>
    <w:p w14:paraId="4E82C6DD">
      <w:pPr>
        <w:keepNext w:val="0"/>
        <w:keepLines w:val="0"/>
        <w:pageBreakBefore w:val="0"/>
        <w:widowControl w:val="0"/>
        <w:kinsoku/>
        <w:wordWrap/>
        <w:overflowPunct/>
        <w:topLinePunct w:val="0"/>
        <w:autoSpaceDE/>
        <w:autoSpaceDN/>
        <w:bidi w:val="0"/>
        <w:adjustRightInd w:val="0"/>
        <w:snapToGrid w:val="0"/>
        <w:spacing w:line="420" w:lineRule="exact"/>
        <w:ind w:leftChars="0" w:firstLine="480" w:firstLineChars="200"/>
        <w:textAlignment w:val="auto"/>
        <w:rPr>
          <w:rFonts w:hint="eastAsia" w:ascii="楷体" w:hAnsi="楷体" w:eastAsia="楷体" w:cs="楷体"/>
          <w:lang w:val="en-US" w:eastAsia="zh-CN"/>
        </w:rPr>
      </w:pPr>
      <w:r>
        <w:rPr>
          <w:rFonts w:hint="eastAsia" w:ascii="楷体" w:hAnsi="楷体" w:eastAsia="楷体" w:cs="楷体"/>
          <w:color w:val="auto"/>
          <w:sz w:val="24"/>
          <w:lang w:val="en-US" w:eastAsia="zh-CN"/>
        </w:rPr>
        <w:t>本项目最终成果的著作权归甲方所有，乙方享有署名权。甲方提供的收集资料所有权归甲方所有，乙方仅可在本项目范围内使用。甲方有权永久性、不受限制地免费使用本项目成果及其所依据的全部原始数据、过程数据。未经甲方书面同意，乙方不得以任何形式使用、复制、传播或许可第三方使用本项目过程中产生的任何资料、数据及成果。</w:t>
      </w:r>
    </w:p>
    <w:p w14:paraId="012E48FD">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2" w:firstLineChars="200"/>
        <w:jc w:val="left"/>
        <w:textAlignment w:val="auto"/>
        <w:rPr>
          <w:rFonts w:hint="eastAsia" w:ascii="楷体" w:hAnsi="楷体" w:eastAsia="楷体" w:cs="楷体"/>
          <w:b/>
          <w:bCs/>
          <w:color w:val="auto"/>
          <w:sz w:val="24"/>
          <w:lang w:val="en-US" w:eastAsia="zh-CN"/>
        </w:rPr>
      </w:pPr>
      <w:r>
        <w:rPr>
          <w:rFonts w:hint="eastAsia" w:ascii="楷体" w:hAnsi="楷体" w:eastAsia="楷体" w:cs="楷体"/>
          <w:b/>
          <w:bCs/>
          <w:color w:val="auto"/>
          <w:sz w:val="24"/>
          <w:lang w:val="en-US" w:eastAsia="zh-CN"/>
        </w:rPr>
        <w:t>十、甲方违约责任</w:t>
      </w:r>
    </w:p>
    <w:p w14:paraId="356FBFCB">
      <w:pPr>
        <w:keepNext w:val="0"/>
        <w:keepLines w:val="0"/>
        <w:pageBreakBefore w:val="0"/>
        <w:widowControl w:val="0"/>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color w:val="auto"/>
          <w:sz w:val="24"/>
          <w:lang w:eastAsia="zh-CN"/>
        </w:rPr>
      </w:pPr>
      <w:r>
        <w:rPr>
          <w:rFonts w:hint="eastAsia" w:ascii="楷体" w:hAnsi="楷体" w:eastAsia="楷体" w:cs="楷体"/>
          <w:sz w:val="24"/>
          <w:highlight w:val="none"/>
        </w:rPr>
        <w:t>（一）</w:t>
      </w:r>
      <w:r>
        <w:rPr>
          <w:rFonts w:hint="eastAsia" w:ascii="楷体" w:hAnsi="楷体" w:eastAsia="楷体" w:cs="楷体"/>
          <w:sz w:val="24"/>
        </w:rPr>
        <w:t>因甲方原因终止本合同的，乙方有权终止</w:t>
      </w:r>
      <w:r>
        <w:rPr>
          <w:rFonts w:hint="eastAsia" w:ascii="楷体" w:hAnsi="楷体" w:eastAsia="楷体" w:cs="楷体"/>
          <w:bCs/>
          <w:sz w:val="24"/>
        </w:rPr>
        <w:t>项目服务</w:t>
      </w:r>
      <w:r>
        <w:rPr>
          <w:rFonts w:hint="eastAsia" w:ascii="楷体" w:hAnsi="楷体" w:eastAsia="楷体" w:cs="楷体"/>
          <w:sz w:val="24"/>
        </w:rPr>
        <w:t>。甲方应按照</w:t>
      </w:r>
      <w:r>
        <w:rPr>
          <w:rFonts w:hint="eastAsia" w:ascii="楷体" w:hAnsi="楷体" w:eastAsia="楷体" w:cs="楷体"/>
          <w:sz w:val="24"/>
          <w:lang w:val="en-US" w:eastAsia="zh-CN"/>
        </w:rPr>
        <w:t>乙方已完成且经甲方书面认可的部分工作所对应的成本，向乙方支付相应款项</w:t>
      </w:r>
      <w:r>
        <w:rPr>
          <w:rFonts w:hint="eastAsia" w:ascii="楷体" w:hAnsi="楷体" w:eastAsia="楷体" w:cs="楷体"/>
          <w:sz w:val="24"/>
        </w:rPr>
        <w:t>。</w:t>
      </w:r>
    </w:p>
    <w:p w14:paraId="50F707B2">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2" w:firstLineChars="200"/>
        <w:jc w:val="left"/>
        <w:textAlignment w:val="auto"/>
        <w:rPr>
          <w:rFonts w:hint="eastAsia" w:ascii="楷体" w:hAnsi="楷体" w:eastAsia="楷体" w:cs="楷体"/>
          <w:b/>
          <w:bCs/>
          <w:color w:val="auto"/>
          <w:sz w:val="24"/>
          <w:lang w:val="en-US" w:eastAsia="zh-CN"/>
        </w:rPr>
      </w:pPr>
      <w:r>
        <w:rPr>
          <w:rFonts w:hint="eastAsia" w:ascii="楷体" w:hAnsi="楷体" w:eastAsia="楷体" w:cs="楷体"/>
          <w:b/>
          <w:bCs/>
          <w:color w:val="auto"/>
          <w:sz w:val="24"/>
          <w:lang w:val="en-US" w:eastAsia="zh-CN"/>
        </w:rPr>
        <w:t>十一、乙方违约责任</w:t>
      </w:r>
    </w:p>
    <w:p w14:paraId="528F1196">
      <w:pPr>
        <w:keepNext w:val="0"/>
        <w:keepLines w:val="0"/>
        <w:pageBreakBefore w:val="0"/>
        <w:widowControl w:val="0"/>
        <w:numPr>
          <w:ilvl w:val="255"/>
          <w:numId w:val="0"/>
        </w:numPr>
        <w:tabs>
          <w:tab w:val="left" w:pos="840"/>
          <w:tab w:val="left" w:pos="993"/>
        </w:tabs>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sz w:val="24"/>
          <w:szCs w:val="24"/>
          <w:highlight w:val="none"/>
        </w:rPr>
      </w:pP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lang w:val="en-US" w:eastAsia="zh-CN"/>
        </w:rPr>
        <w:t>一</w:t>
      </w:r>
      <w:r>
        <w:rPr>
          <w:rFonts w:hint="eastAsia" w:ascii="楷体" w:hAnsi="楷体" w:eastAsia="楷体" w:cs="楷体"/>
          <w:sz w:val="24"/>
          <w:szCs w:val="24"/>
          <w:highlight w:val="none"/>
          <w:lang w:eastAsia="zh-CN"/>
        </w:rPr>
        <w:t>）</w:t>
      </w:r>
      <w:r>
        <w:rPr>
          <w:rFonts w:hint="eastAsia" w:ascii="楷体" w:hAnsi="楷体" w:eastAsia="楷体" w:cs="楷体"/>
          <w:sz w:val="24"/>
        </w:rPr>
        <w:t>乙方未能按合同约定的日期交付项目成果时，每逾期一日，应向甲方</w:t>
      </w:r>
      <w:r>
        <w:rPr>
          <w:rFonts w:hint="eastAsia" w:ascii="楷体" w:hAnsi="楷体" w:eastAsia="楷体" w:cs="楷体"/>
          <w:sz w:val="24"/>
          <w:lang w:val="en-US" w:eastAsia="zh-CN"/>
        </w:rPr>
        <w:t>支付合同总价千分之五的违约金</w:t>
      </w:r>
      <w:r>
        <w:rPr>
          <w:rFonts w:hint="eastAsia" w:ascii="楷体" w:hAnsi="楷体" w:eastAsia="楷体" w:cs="楷体"/>
          <w:sz w:val="24"/>
        </w:rPr>
        <w:t>。若逾期超过</w:t>
      </w:r>
      <w:r>
        <w:rPr>
          <w:rFonts w:hint="eastAsia" w:ascii="楷体" w:hAnsi="楷体" w:eastAsia="楷体" w:cs="楷体"/>
          <w:sz w:val="24"/>
          <w:lang w:val="en-US" w:eastAsia="zh-CN"/>
        </w:rPr>
        <w:t>10</w:t>
      </w:r>
      <w:r>
        <w:rPr>
          <w:rFonts w:hint="eastAsia" w:ascii="楷体" w:hAnsi="楷体" w:eastAsia="楷体" w:cs="楷体"/>
          <w:sz w:val="24"/>
        </w:rPr>
        <w:t>日，甲方有权</w:t>
      </w:r>
      <w:r>
        <w:rPr>
          <w:rFonts w:hint="eastAsia" w:ascii="楷体" w:hAnsi="楷体" w:eastAsia="楷体" w:cs="楷体"/>
          <w:sz w:val="24"/>
          <w:lang w:val="en-US" w:eastAsia="zh-CN"/>
        </w:rPr>
        <w:t>单方</w:t>
      </w:r>
      <w:r>
        <w:rPr>
          <w:rFonts w:hint="eastAsia" w:ascii="楷体" w:hAnsi="楷体" w:eastAsia="楷体" w:cs="楷体"/>
          <w:sz w:val="24"/>
        </w:rPr>
        <w:t>解除合同</w:t>
      </w:r>
      <w:r>
        <w:rPr>
          <w:rFonts w:hint="eastAsia" w:ascii="楷体" w:hAnsi="楷体" w:eastAsia="楷体" w:cs="楷体"/>
          <w:sz w:val="24"/>
          <w:lang w:eastAsia="zh-CN"/>
        </w:rPr>
        <w:t>，</w:t>
      </w:r>
      <w:r>
        <w:rPr>
          <w:rFonts w:hint="eastAsia" w:ascii="楷体" w:hAnsi="楷体" w:eastAsia="楷体" w:cs="楷体"/>
          <w:sz w:val="24"/>
          <w:lang w:val="en-US" w:eastAsia="zh-CN"/>
        </w:rPr>
        <w:t>并要求乙方支付合同总价款【0.05</w:t>
      </w:r>
      <w:bookmarkStart w:id="0" w:name="_GoBack"/>
      <w:bookmarkEnd w:id="0"/>
      <w:r>
        <w:rPr>
          <w:rFonts w:hint="eastAsia" w:ascii="楷体" w:hAnsi="楷体" w:eastAsia="楷体" w:cs="楷体"/>
          <w:sz w:val="24"/>
          <w:lang w:val="en-US" w:eastAsia="zh-CN"/>
        </w:rPr>
        <w:t>】%的违约金，不足以弥补甲方损失的，乙方还应继续赔偿</w:t>
      </w:r>
      <w:r>
        <w:rPr>
          <w:rFonts w:hint="eastAsia" w:ascii="楷体" w:hAnsi="楷体" w:eastAsia="楷体" w:cs="楷体"/>
          <w:sz w:val="24"/>
        </w:rPr>
        <w:t>。</w:t>
      </w:r>
    </w:p>
    <w:p w14:paraId="44B63BF4">
      <w:pPr>
        <w:keepNext w:val="0"/>
        <w:keepLines w:val="0"/>
        <w:pageBreakBefore w:val="0"/>
        <w:widowControl w:val="0"/>
        <w:numPr>
          <w:ilvl w:val="255"/>
          <w:numId w:val="0"/>
        </w:numPr>
        <w:tabs>
          <w:tab w:val="left" w:pos="840"/>
          <w:tab w:val="left" w:pos="993"/>
        </w:tabs>
        <w:kinsoku/>
        <w:overflowPunct/>
        <w:topLinePunct w:val="0"/>
        <w:autoSpaceDE/>
        <w:autoSpaceDN/>
        <w:bidi w:val="0"/>
        <w:adjustRightInd w:val="0"/>
        <w:snapToGrid w:val="0"/>
        <w:spacing w:line="420" w:lineRule="exact"/>
        <w:ind w:firstLine="480" w:firstLineChars="200"/>
        <w:textAlignment w:val="auto"/>
        <w:rPr>
          <w:rFonts w:hint="eastAsia" w:ascii="楷体" w:hAnsi="楷体" w:eastAsia="楷体" w:cs="楷体"/>
          <w:sz w:val="24"/>
          <w:szCs w:val="24"/>
          <w:highlight w:val="none"/>
          <w:lang w:eastAsia="zh-CN"/>
        </w:rPr>
      </w:pP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lang w:val="en-US" w:eastAsia="zh-CN"/>
        </w:rPr>
        <w:t>二</w:t>
      </w:r>
      <w:r>
        <w:rPr>
          <w:rFonts w:hint="eastAsia" w:ascii="楷体" w:hAnsi="楷体" w:eastAsia="楷体" w:cs="楷体"/>
          <w:sz w:val="24"/>
          <w:szCs w:val="24"/>
          <w:highlight w:val="none"/>
          <w:lang w:eastAsia="zh-CN"/>
        </w:rPr>
        <w:t>）</w:t>
      </w:r>
      <w:r>
        <w:rPr>
          <w:rFonts w:hint="eastAsia" w:ascii="楷体" w:hAnsi="楷体" w:eastAsia="楷体" w:cs="楷体"/>
          <w:sz w:val="24"/>
        </w:rPr>
        <w:t>乙方提供的项目成果质量不合格</w:t>
      </w:r>
      <w:r>
        <w:rPr>
          <w:rFonts w:hint="eastAsia" w:ascii="楷体" w:hAnsi="楷体" w:eastAsia="楷体" w:cs="楷体"/>
          <w:sz w:val="24"/>
          <w:lang w:val="en-US" w:eastAsia="zh-CN"/>
        </w:rPr>
        <w:t>或未能通过相关部门审核的</w:t>
      </w:r>
      <w:r>
        <w:rPr>
          <w:rFonts w:hint="eastAsia" w:ascii="楷体" w:hAnsi="楷体" w:eastAsia="楷体" w:cs="楷体"/>
          <w:sz w:val="24"/>
        </w:rPr>
        <w:t>，乙方应</w:t>
      </w:r>
      <w:r>
        <w:rPr>
          <w:rFonts w:hint="eastAsia" w:ascii="楷体" w:hAnsi="楷体" w:eastAsia="楷体" w:cs="楷体"/>
          <w:sz w:val="24"/>
          <w:lang w:val="en-US" w:eastAsia="zh-CN"/>
        </w:rPr>
        <w:t>在甲方指定的合理期限内无偿采取补救措施并达到合同约定的质量要求。若乙方未在指定期限内完成补救或补救后仍不符合要求的，</w:t>
      </w:r>
      <w:r>
        <w:rPr>
          <w:rFonts w:hint="eastAsia" w:ascii="楷体" w:hAnsi="楷体" w:eastAsia="楷体" w:cs="楷体"/>
          <w:sz w:val="24"/>
        </w:rPr>
        <w:t>因项目成果质量不符合合同约定的要求（非甲方提供的图纸资料原因所致）造成后果时，乙方应对因此造成的</w:t>
      </w:r>
      <w:r>
        <w:rPr>
          <w:rFonts w:hint="eastAsia" w:ascii="楷体" w:hAnsi="楷体" w:eastAsia="楷体" w:cs="楷体"/>
          <w:sz w:val="24"/>
          <w:lang w:val="en-US" w:eastAsia="zh-CN"/>
        </w:rPr>
        <w:t>全部</w:t>
      </w:r>
      <w:r>
        <w:rPr>
          <w:rFonts w:hint="eastAsia" w:ascii="楷体" w:hAnsi="楷体" w:eastAsia="楷体" w:cs="楷体"/>
          <w:sz w:val="24"/>
        </w:rPr>
        <w:t>损失</w:t>
      </w:r>
      <w:r>
        <w:rPr>
          <w:rFonts w:hint="eastAsia" w:ascii="楷体" w:hAnsi="楷体" w:eastAsia="楷体" w:cs="楷体"/>
          <w:sz w:val="24"/>
          <w:lang w:val="en-US" w:eastAsia="zh-CN"/>
        </w:rPr>
        <w:t>承担</w:t>
      </w:r>
      <w:r>
        <w:rPr>
          <w:rFonts w:hint="eastAsia" w:ascii="楷体" w:hAnsi="楷体" w:eastAsia="楷体" w:cs="楷体"/>
          <w:sz w:val="24"/>
        </w:rPr>
        <w:t>赔偿责任，并承担相应的法律责任。</w:t>
      </w:r>
    </w:p>
    <w:p w14:paraId="44DBF852">
      <w:pPr>
        <w:keepNext w:val="0"/>
        <w:keepLines w:val="0"/>
        <w:pageBreakBefore w:val="0"/>
        <w:widowControl w:val="0"/>
        <w:numPr>
          <w:ilvl w:val="-1"/>
          <w:numId w:val="0"/>
        </w:numPr>
        <w:tabs>
          <w:tab w:val="left" w:pos="840"/>
          <w:tab w:val="left" w:pos="993"/>
        </w:tabs>
        <w:kinsoku/>
        <w:wordWrap/>
        <w:overflowPunct/>
        <w:topLinePunct w:val="0"/>
        <w:autoSpaceDE/>
        <w:autoSpaceDN/>
        <w:bidi w:val="0"/>
        <w:adjustRightInd w:val="0"/>
        <w:snapToGrid w:val="0"/>
        <w:spacing w:line="420" w:lineRule="exact"/>
        <w:ind w:left="0" w:leftChars="0" w:firstLine="480" w:firstLineChars="200"/>
        <w:textAlignment w:val="auto"/>
        <w:rPr>
          <w:rFonts w:hint="eastAsia" w:ascii="楷体" w:hAnsi="楷体" w:eastAsia="楷体" w:cs="楷体"/>
          <w:color w:val="auto"/>
          <w:sz w:val="24"/>
          <w:lang w:eastAsia="zh-CN"/>
        </w:rPr>
      </w:pPr>
      <w:r>
        <w:rPr>
          <w:rFonts w:hint="eastAsia" w:ascii="楷体" w:hAnsi="楷体" w:eastAsia="楷体" w:cs="楷体"/>
          <w:sz w:val="24"/>
          <w:szCs w:val="24"/>
          <w:highlight w:val="none"/>
          <w:lang w:eastAsia="zh-CN"/>
        </w:rPr>
        <w:t>（</w:t>
      </w:r>
      <w:r>
        <w:rPr>
          <w:rFonts w:hint="eastAsia" w:ascii="楷体" w:hAnsi="楷体" w:eastAsia="楷体" w:cs="楷体"/>
          <w:sz w:val="24"/>
          <w:szCs w:val="24"/>
          <w:highlight w:val="none"/>
          <w:lang w:val="en-US" w:eastAsia="zh-CN"/>
        </w:rPr>
        <w:t>三</w:t>
      </w:r>
      <w:r>
        <w:rPr>
          <w:rFonts w:hint="eastAsia" w:ascii="楷体" w:hAnsi="楷体" w:eastAsia="楷体" w:cs="楷体"/>
          <w:sz w:val="24"/>
          <w:szCs w:val="24"/>
          <w:highlight w:val="none"/>
          <w:lang w:eastAsia="zh-CN"/>
        </w:rPr>
        <w:t>）</w:t>
      </w:r>
      <w:r>
        <w:rPr>
          <w:rFonts w:hint="eastAsia" w:ascii="楷体" w:hAnsi="楷体" w:eastAsia="楷体" w:cs="楷体"/>
          <w:sz w:val="24"/>
        </w:rPr>
        <w:t>对于甲方提供的图纸和技术资料以及属于甲方的成果，乙方不得向</w:t>
      </w:r>
      <w:r>
        <w:rPr>
          <w:rFonts w:hint="eastAsia" w:ascii="楷体" w:hAnsi="楷体" w:eastAsia="楷体" w:cs="楷体"/>
          <w:sz w:val="24"/>
          <w:lang w:val="en-US" w:eastAsia="zh-CN"/>
        </w:rPr>
        <w:t>任何</w:t>
      </w:r>
      <w:r>
        <w:rPr>
          <w:rFonts w:hint="eastAsia" w:ascii="楷体" w:hAnsi="楷体" w:eastAsia="楷体" w:cs="楷体"/>
          <w:sz w:val="24"/>
        </w:rPr>
        <w:t>第三方转让</w:t>
      </w:r>
      <w:r>
        <w:rPr>
          <w:rFonts w:hint="eastAsia" w:ascii="楷体" w:hAnsi="楷体" w:eastAsia="楷体" w:cs="楷体"/>
          <w:sz w:val="24"/>
          <w:lang w:eastAsia="zh-CN"/>
        </w:rPr>
        <w:t>、</w:t>
      </w:r>
      <w:r>
        <w:rPr>
          <w:rFonts w:hint="eastAsia" w:ascii="楷体" w:hAnsi="楷体" w:eastAsia="楷体" w:cs="楷体"/>
          <w:sz w:val="24"/>
          <w:lang w:val="en-US" w:eastAsia="zh-CN"/>
        </w:rPr>
        <w:t>披露或用于本合同目的之外的其他任何用途。若乙方违反本款约定，甲方有权立即单方解除合同，且乙方应向甲方支付相当于本合同总价款30%的违约金；若该违约金不足以弥补甲方因此遭受的全部损失（包括但不限于直接损失、间接损失及甲方为实现债权所支出的律师费、诉讼费、保全费、差旅费等全部合理费用），乙方应就不足部分予以赔偿</w:t>
      </w:r>
      <w:r>
        <w:rPr>
          <w:rFonts w:hint="eastAsia" w:ascii="楷体" w:hAnsi="楷体" w:eastAsia="楷体" w:cs="楷体"/>
          <w:sz w:val="24"/>
        </w:rPr>
        <w:t>。</w:t>
      </w:r>
    </w:p>
    <w:p w14:paraId="5D909E72">
      <w:pPr>
        <w:pStyle w:val="2"/>
        <w:keepNext w:val="0"/>
        <w:keepLines w:val="0"/>
        <w:pageBreakBefore w:val="0"/>
        <w:widowControl w:val="0"/>
        <w:numPr>
          <w:ilvl w:val="0"/>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2" w:firstLineChars="200"/>
        <w:jc w:val="left"/>
        <w:textAlignment w:val="auto"/>
        <w:rPr>
          <w:rFonts w:hint="eastAsia" w:ascii="楷体" w:hAnsi="楷体" w:eastAsia="楷体" w:cs="楷体"/>
          <w:b/>
          <w:bCs/>
          <w:color w:val="auto"/>
          <w:sz w:val="24"/>
          <w:lang w:val="en-US" w:eastAsia="zh-CN"/>
        </w:rPr>
      </w:pPr>
      <w:r>
        <w:rPr>
          <w:rFonts w:hint="eastAsia" w:ascii="楷体" w:hAnsi="楷体" w:eastAsia="楷体" w:cs="楷体"/>
          <w:b/>
          <w:bCs/>
          <w:color w:val="auto"/>
          <w:sz w:val="24"/>
          <w:lang w:val="en-US" w:eastAsia="zh-CN"/>
        </w:rPr>
        <w:t>十二、合同的变更</w:t>
      </w:r>
    </w:p>
    <w:p w14:paraId="7D038701">
      <w:pPr>
        <w:pStyle w:val="2"/>
        <w:keepNext w:val="0"/>
        <w:keepLines w:val="0"/>
        <w:pageBreakBefore w:val="0"/>
        <w:widowControl w:val="0"/>
        <w:numPr>
          <w:ilvl w:val="-1"/>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0" w:firstLineChars="200"/>
        <w:jc w:val="left"/>
        <w:textAlignment w:val="auto"/>
        <w:rPr>
          <w:rFonts w:hint="eastAsia" w:ascii="楷体" w:hAnsi="楷体" w:eastAsia="楷体" w:cs="楷体"/>
          <w:b w:val="0"/>
          <w:bCs/>
          <w:color w:val="auto"/>
          <w:sz w:val="24"/>
          <w:highlight w:val="none"/>
          <w:lang w:val="en-US" w:eastAsia="zh-CN"/>
        </w:rPr>
      </w:pPr>
      <w:r>
        <w:rPr>
          <w:rFonts w:hint="eastAsia" w:ascii="楷体" w:hAnsi="楷体" w:eastAsia="楷体" w:cs="楷体"/>
          <w:b w:val="0"/>
          <w:bCs/>
          <w:color w:val="auto"/>
          <w:sz w:val="24"/>
          <w:highlight w:val="none"/>
          <w:lang w:eastAsia="zh-CN"/>
        </w:rPr>
        <w:t>（</w:t>
      </w:r>
      <w:r>
        <w:rPr>
          <w:rFonts w:hint="eastAsia" w:ascii="楷体" w:hAnsi="楷体" w:eastAsia="楷体" w:cs="楷体"/>
          <w:b w:val="0"/>
          <w:bCs/>
          <w:color w:val="auto"/>
          <w:sz w:val="24"/>
          <w:highlight w:val="none"/>
          <w:lang w:val="en-US" w:eastAsia="zh-CN"/>
        </w:rPr>
        <w:t>一</w:t>
      </w:r>
      <w:r>
        <w:rPr>
          <w:rFonts w:hint="eastAsia" w:ascii="楷体" w:hAnsi="楷体" w:eastAsia="楷体" w:cs="楷体"/>
          <w:b w:val="0"/>
          <w:bCs/>
          <w:color w:val="auto"/>
          <w:sz w:val="24"/>
          <w:highlight w:val="none"/>
          <w:lang w:eastAsia="zh-CN"/>
        </w:rPr>
        <w:t>）</w:t>
      </w:r>
      <w:r>
        <w:rPr>
          <w:rFonts w:hint="eastAsia" w:ascii="楷体" w:hAnsi="楷体" w:eastAsia="楷体" w:cs="楷体"/>
          <w:b w:val="0"/>
          <w:bCs/>
          <w:color w:val="auto"/>
          <w:sz w:val="24"/>
          <w:highlight w:val="none"/>
          <w:lang w:val="en-US" w:eastAsia="zh-CN"/>
        </w:rPr>
        <w:t>合同的变更</w:t>
      </w:r>
    </w:p>
    <w:p w14:paraId="720373C2">
      <w:pPr>
        <w:pStyle w:val="2"/>
        <w:keepNext w:val="0"/>
        <w:keepLines w:val="0"/>
        <w:pageBreakBefore w:val="0"/>
        <w:widowControl w:val="0"/>
        <w:numPr>
          <w:ilvl w:val="-1"/>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0" w:firstLineChars="200"/>
        <w:jc w:val="left"/>
        <w:textAlignment w:val="auto"/>
        <w:rPr>
          <w:rFonts w:hint="eastAsia" w:ascii="楷体" w:hAnsi="楷体" w:eastAsia="楷体" w:cs="楷体"/>
          <w:b w:val="0"/>
          <w:bCs/>
          <w:color w:val="auto"/>
          <w:sz w:val="24"/>
          <w:highlight w:val="none"/>
          <w:lang w:val="en-US" w:eastAsia="zh-CN"/>
        </w:rPr>
      </w:pPr>
      <w:r>
        <w:rPr>
          <w:rFonts w:hint="eastAsia" w:ascii="楷体" w:hAnsi="楷体" w:eastAsia="楷体" w:cs="楷体"/>
          <w:b w:val="0"/>
          <w:bCs/>
          <w:color w:val="auto"/>
          <w:sz w:val="24"/>
          <w:highlight w:val="none"/>
          <w:lang w:val="en-US" w:eastAsia="zh-CN"/>
        </w:rPr>
        <w:t>1、本合同订立后发现相关事项存在遗漏、约定不明确的，经双方协商，达成一致的签订补充协议。</w:t>
      </w:r>
    </w:p>
    <w:p w14:paraId="11430014">
      <w:pPr>
        <w:pStyle w:val="2"/>
        <w:keepNext w:val="0"/>
        <w:keepLines w:val="0"/>
        <w:pageBreakBefore w:val="0"/>
        <w:widowControl w:val="0"/>
        <w:numPr>
          <w:ilvl w:val="-1"/>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0" w:firstLineChars="200"/>
        <w:jc w:val="left"/>
        <w:textAlignment w:val="auto"/>
        <w:rPr>
          <w:rFonts w:hint="eastAsia" w:ascii="楷体" w:hAnsi="楷体" w:eastAsia="楷体" w:cs="楷体"/>
          <w:b w:val="0"/>
          <w:bCs/>
          <w:color w:val="auto"/>
          <w:sz w:val="24"/>
          <w:highlight w:val="none"/>
          <w:lang w:val="en-US" w:eastAsia="zh-CN"/>
        </w:rPr>
      </w:pPr>
      <w:r>
        <w:rPr>
          <w:rFonts w:hint="eastAsia" w:ascii="楷体" w:hAnsi="楷体" w:eastAsia="楷体" w:cs="楷体"/>
          <w:b w:val="0"/>
          <w:bCs/>
          <w:color w:val="auto"/>
          <w:sz w:val="24"/>
          <w:highlight w:val="none"/>
          <w:lang w:val="en-US" w:eastAsia="zh-CN"/>
        </w:rPr>
        <w:t>2、本合同履行期间，一方提出变更本合同内容的，应提前3个工作日通知对方，经双方协商一致变更的，以书面形式签订补充协议。补充协议与本合同具有同等效力。</w:t>
      </w:r>
    </w:p>
    <w:p w14:paraId="518281A9">
      <w:pPr>
        <w:pStyle w:val="2"/>
        <w:keepNext w:val="0"/>
        <w:keepLines w:val="0"/>
        <w:pageBreakBefore w:val="0"/>
        <w:widowControl w:val="0"/>
        <w:numPr>
          <w:ilvl w:val="-1"/>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0" w:firstLineChars="200"/>
        <w:jc w:val="left"/>
        <w:textAlignment w:val="auto"/>
        <w:rPr>
          <w:rFonts w:hint="eastAsia" w:ascii="楷体" w:hAnsi="楷体" w:eastAsia="楷体" w:cs="楷体"/>
          <w:b w:val="0"/>
          <w:bCs/>
          <w:color w:val="auto"/>
          <w:sz w:val="24"/>
          <w:highlight w:val="none"/>
          <w:lang w:val="en-US" w:eastAsia="zh-CN"/>
        </w:rPr>
      </w:pPr>
      <w:r>
        <w:rPr>
          <w:rFonts w:hint="eastAsia" w:ascii="楷体" w:hAnsi="楷体" w:eastAsia="楷体" w:cs="楷体"/>
          <w:b w:val="0"/>
          <w:bCs/>
          <w:color w:val="auto"/>
          <w:sz w:val="24"/>
          <w:highlight w:val="none"/>
          <w:lang w:eastAsia="zh-CN"/>
        </w:rPr>
        <w:t>（</w:t>
      </w:r>
      <w:r>
        <w:rPr>
          <w:rFonts w:hint="eastAsia" w:ascii="楷体" w:hAnsi="楷体" w:eastAsia="楷体" w:cs="楷体"/>
          <w:b w:val="0"/>
          <w:bCs/>
          <w:color w:val="auto"/>
          <w:sz w:val="24"/>
          <w:highlight w:val="none"/>
          <w:lang w:val="en-US" w:eastAsia="zh-CN"/>
        </w:rPr>
        <w:t>二</w:t>
      </w:r>
      <w:r>
        <w:rPr>
          <w:rFonts w:hint="eastAsia" w:ascii="楷体" w:hAnsi="楷体" w:eastAsia="楷体" w:cs="楷体"/>
          <w:b w:val="0"/>
          <w:bCs/>
          <w:color w:val="auto"/>
          <w:sz w:val="24"/>
          <w:highlight w:val="none"/>
          <w:lang w:eastAsia="zh-CN"/>
        </w:rPr>
        <w:t>）</w:t>
      </w:r>
      <w:r>
        <w:rPr>
          <w:rFonts w:hint="eastAsia" w:ascii="楷体" w:hAnsi="楷体" w:eastAsia="楷体" w:cs="楷体"/>
          <w:b w:val="0"/>
          <w:bCs/>
          <w:color w:val="auto"/>
          <w:sz w:val="24"/>
          <w:highlight w:val="none"/>
          <w:lang w:val="en-US" w:eastAsia="zh-CN"/>
        </w:rPr>
        <w:t>合同的解除</w:t>
      </w:r>
    </w:p>
    <w:p w14:paraId="48FE9700">
      <w:pPr>
        <w:pStyle w:val="2"/>
        <w:keepNext w:val="0"/>
        <w:keepLines w:val="0"/>
        <w:pageBreakBefore w:val="0"/>
        <w:widowControl w:val="0"/>
        <w:numPr>
          <w:ilvl w:val="-1"/>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0" w:firstLineChars="200"/>
        <w:jc w:val="left"/>
        <w:textAlignment w:val="auto"/>
        <w:rPr>
          <w:rFonts w:hint="eastAsia" w:ascii="楷体" w:hAnsi="楷体" w:eastAsia="楷体" w:cs="楷体"/>
          <w:b w:val="0"/>
          <w:bCs/>
          <w:color w:val="auto"/>
          <w:sz w:val="24"/>
          <w:highlight w:val="none"/>
          <w:lang w:val="en-US" w:eastAsia="zh-CN"/>
        </w:rPr>
      </w:pPr>
      <w:r>
        <w:rPr>
          <w:rFonts w:hint="eastAsia" w:ascii="楷体" w:hAnsi="楷体" w:eastAsia="楷体" w:cs="楷体"/>
          <w:b w:val="0"/>
          <w:bCs/>
          <w:color w:val="auto"/>
          <w:sz w:val="24"/>
          <w:highlight w:val="none"/>
          <w:lang w:val="en-US" w:eastAsia="zh-CN"/>
        </w:rPr>
        <w:t>1、由于不可抗力，致使合同无法履行时，双方应按有关法律规定及时协商处理，并且双方均有权解除合同，双方互不承担违约责任，但未履行完毕的义务应合理协商处理。</w:t>
      </w:r>
    </w:p>
    <w:p w14:paraId="62B5B26D">
      <w:pPr>
        <w:pStyle w:val="2"/>
        <w:keepNext w:val="0"/>
        <w:keepLines w:val="0"/>
        <w:pageBreakBefore w:val="0"/>
        <w:widowControl w:val="0"/>
        <w:numPr>
          <w:ilvl w:val="255"/>
          <w:numId w:val="0"/>
        </w:numPr>
        <w:tabs>
          <w:tab w:val="left" w:pos="0"/>
          <w:tab w:val="left" w:pos="210"/>
        </w:tabs>
        <w:kinsoku/>
        <w:overflowPunct/>
        <w:topLinePunct w:val="0"/>
        <w:autoSpaceDE/>
        <w:autoSpaceDN/>
        <w:bidi w:val="0"/>
        <w:adjustRightInd w:val="0"/>
        <w:snapToGrid w:val="0"/>
        <w:spacing w:before="0" w:after="0" w:line="420" w:lineRule="exact"/>
        <w:ind w:firstLine="480" w:firstLineChars="200"/>
        <w:jc w:val="left"/>
        <w:textAlignment w:val="auto"/>
        <w:rPr>
          <w:rFonts w:hint="eastAsia" w:ascii="楷体" w:hAnsi="楷体" w:eastAsia="楷体" w:cs="楷体"/>
          <w:b w:val="0"/>
          <w:bCs/>
          <w:sz w:val="24"/>
          <w:highlight w:val="none"/>
        </w:rPr>
      </w:pPr>
      <w:r>
        <w:rPr>
          <w:rFonts w:hint="eastAsia" w:ascii="楷体" w:hAnsi="楷体" w:eastAsia="楷体" w:cs="楷体"/>
          <w:b w:val="0"/>
          <w:bCs/>
          <w:color w:val="auto"/>
          <w:sz w:val="24"/>
          <w:highlight w:val="none"/>
          <w:lang w:val="en-US" w:eastAsia="zh-CN"/>
        </w:rPr>
        <w:t>2、本合同生效后，若一方出现违约行为，另一方为维护自身权益，有权解除合同且有权向违约方追偿一切费用，包括但不限于律师费、诉讼费、仲裁费、保全费、差旅费等。</w:t>
      </w:r>
    </w:p>
    <w:p w14:paraId="24A20221">
      <w:pPr>
        <w:pStyle w:val="2"/>
        <w:keepNext w:val="0"/>
        <w:keepLines w:val="0"/>
        <w:pageBreakBefore w:val="0"/>
        <w:widowControl w:val="0"/>
        <w:tabs>
          <w:tab w:val="left" w:pos="0"/>
          <w:tab w:val="left" w:pos="210"/>
        </w:tabs>
        <w:kinsoku/>
        <w:overflowPunct/>
        <w:topLinePunct w:val="0"/>
        <w:autoSpaceDE/>
        <w:autoSpaceDN/>
        <w:bidi w:val="0"/>
        <w:adjustRightInd w:val="0"/>
        <w:snapToGrid w:val="0"/>
        <w:spacing w:before="0" w:after="0" w:line="420" w:lineRule="exact"/>
        <w:ind w:left="420" w:leftChars="200"/>
        <w:jc w:val="left"/>
        <w:textAlignment w:val="auto"/>
        <w:rPr>
          <w:rFonts w:hint="eastAsia" w:ascii="楷体" w:hAnsi="楷体" w:eastAsia="楷体" w:cs="楷体"/>
          <w:sz w:val="24"/>
          <w:highlight w:val="none"/>
        </w:rPr>
      </w:pPr>
      <w:r>
        <w:rPr>
          <w:rFonts w:hint="eastAsia" w:ascii="楷体" w:hAnsi="楷体" w:eastAsia="楷体" w:cs="楷体"/>
          <w:bCs/>
          <w:sz w:val="24"/>
          <w:highlight w:val="none"/>
        </w:rPr>
        <w:t>十</w:t>
      </w:r>
      <w:r>
        <w:rPr>
          <w:rFonts w:hint="eastAsia" w:ascii="楷体" w:hAnsi="楷体" w:eastAsia="楷体" w:cs="楷体"/>
          <w:bCs/>
          <w:sz w:val="24"/>
          <w:highlight w:val="none"/>
          <w:lang w:val="en-US" w:eastAsia="zh-CN"/>
        </w:rPr>
        <w:t>三</w:t>
      </w:r>
      <w:r>
        <w:rPr>
          <w:rFonts w:hint="eastAsia" w:ascii="楷体" w:hAnsi="楷体" w:eastAsia="楷体" w:cs="楷体"/>
          <w:bCs/>
          <w:sz w:val="24"/>
          <w:highlight w:val="none"/>
        </w:rPr>
        <w:t>、</w:t>
      </w:r>
      <w:r>
        <w:rPr>
          <w:rFonts w:hint="eastAsia" w:ascii="楷体" w:hAnsi="楷体" w:eastAsia="楷体" w:cs="楷体"/>
          <w:sz w:val="24"/>
          <w:highlight w:val="none"/>
        </w:rPr>
        <w:t>送达</w:t>
      </w:r>
    </w:p>
    <w:p w14:paraId="5B46F158">
      <w:pPr>
        <w:pStyle w:val="2"/>
        <w:keepNext w:val="0"/>
        <w:keepLines w:val="0"/>
        <w:pageBreakBefore w:val="0"/>
        <w:widowControl w:val="0"/>
        <w:numPr>
          <w:ilvl w:val="-1"/>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0" w:firstLineChars="200"/>
        <w:jc w:val="left"/>
        <w:textAlignment w:val="auto"/>
        <w:rPr>
          <w:rFonts w:hint="eastAsia" w:ascii="楷体" w:hAnsi="楷体" w:eastAsia="楷体" w:cs="楷体"/>
          <w:b w:val="0"/>
          <w:bCs/>
          <w:color w:val="auto"/>
          <w:sz w:val="24"/>
          <w:highlight w:val="none"/>
          <w:lang w:val="en-US" w:eastAsia="zh-CN"/>
        </w:rPr>
      </w:pPr>
      <w:r>
        <w:rPr>
          <w:rFonts w:hint="eastAsia" w:ascii="楷体" w:hAnsi="楷体" w:eastAsia="楷体" w:cs="楷体"/>
          <w:b w:val="0"/>
          <w:bCs/>
          <w:color w:val="auto"/>
          <w:sz w:val="24"/>
          <w:highlight w:val="none"/>
          <w:lang w:val="en-US" w:eastAsia="zh-CN"/>
        </w:rPr>
        <w:t>甲方联系人：                           移动电话：</w:t>
      </w:r>
    </w:p>
    <w:p w14:paraId="2D4858CD">
      <w:pPr>
        <w:pStyle w:val="2"/>
        <w:keepNext w:val="0"/>
        <w:keepLines w:val="0"/>
        <w:pageBreakBefore w:val="0"/>
        <w:widowControl w:val="0"/>
        <w:numPr>
          <w:ilvl w:val="-1"/>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0" w:firstLineChars="200"/>
        <w:jc w:val="left"/>
        <w:textAlignment w:val="auto"/>
        <w:rPr>
          <w:rFonts w:hint="eastAsia" w:ascii="楷体" w:hAnsi="楷体" w:eastAsia="楷体" w:cs="楷体"/>
          <w:b w:val="0"/>
          <w:bCs/>
          <w:color w:val="auto"/>
          <w:sz w:val="24"/>
          <w:highlight w:val="none"/>
          <w:lang w:val="en-US" w:eastAsia="zh-CN"/>
        </w:rPr>
      </w:pPr>
      <w:r>
        <w:rPr>
          <w:rFonts w:hint="eastAsia" w:ascii="楷体" w:hAnsi="楷体" w:eastAsia="楷体" w:cs="楷体"/>
          <w:b w:val="0"/>
          <w:bCs/>
          <w:color w:val="auto"/>
          <w:sz w:val="24"/>
          <w:highlight w:val="none"/>
          <w:lang w:val="en-US" w:eastAsia="zh-CN"/>
        </w:rPr>
        <w:t>送达地址：</w:t>
      </w:r>
    </w:p>
    <w:p w14:paraId="142AC864">
      <w:pPr>
        <w:pStyle w:val="2"/>
        <w:keepNext w:val="0"/>
        <w:keepLines w:val="0"/>
        <w:pageBreakBefore w:val="0"/>
        <w:widowControl w:val="0"/>
        <w:numPr>
          <w:ilvl w:val="-1"/>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0" w:firstLineChars="200"/>
        <w:jc w:val="left"/>
        <w:textAlignment w:val="auto"/>
        <w:rPr>
          <w:rFonts w:hint="eastAsia" w:ascii="楷体" w:hAnsi="楷体" w:eastAsia="楷体" w:cs="楷体"/>
          <w:b w:val="0"/>
          <w:bCs/>
          <w:color w:val="auto"/>
          <w:sz w:val="24"/>
          <w:highlight w:val="none"/>
          <w:lang w:val="en-US" w:eastAsia="zh-CN"/>
        </w:rPr>
      </w:pPr>
      <w:r>
        <w:rPr>
          <w:rFonts w:hint="eastAsia" w:ascii="楷体" w:hAnsi="楷体" w:eastAsia="楷体" w:cs="楷体"/>
          <w:b w:val="0"/>
          <w:bCs/>
          <w:color w:val="auto"/>
          <w:sz w:val="24"/>
          <w:highlight w:val="none"/>
          <w:lang w:val="en-US" w:eastAsia="zh-CN"/>
        </w:rPr>
        <w:t>乙方联系人：                           移动电话：</w:t>
      </w:r>
    </w:p>
    <w:p w14:paraId="56A65D59">
      <w:pPr>
        <w:pStyle w:val="2"/>
        <w:keepNext w:val="0"/>
        <w:keepLines w:val="0"/>
        <w:pageBreakBefore w:val="0"/>
        <w:widowControl w:val="0"/>
        <w:numPr>
          <w:ilvl w:val="-1"/>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0" w:firstLineChars="200"/>
        <w:jc w:val="left"/>
        <w:textAlignment w:val="auto"/>
        <w:rPr>
          <w:rFonts w:hint="eastAsia" w:ascii="楷体" w:hAnsi="楷体" w:eastAsia="楷体" w:cs="楷体"/>
          <w:b w:val="0"/>
          <w:bCs/>
          <w:color w:val="auto"/>
          <w:sz w:val="24"/>
          <w:highlight w:val="none"/>
          <w:lang w:val="en-US" w:eastAsia="zh-CN"/>
        </w:rPr>
      </w:pPr>
      <w:r>
        <w:rPr>
          <w:rFonts w:hint="eastAsia" w:ascii="楷体" w:hAnsi="楷体" w:eastAsia="楷体" w:cs="楷体"/>
          <w:b w:val="0"/>
          <w:bCs/>
          <w:color w:val="auto"/>
          <w:sz w:val="24"/>
          <w:highlight w:val="none"/>
          <w:lang w:val="en-US" w:eastAsia="zh-CN"/>
        </w:rPr>
        <w:t>送达地址：</w:t>
      </w:r>
    </w:p>
    <w:p w14:paraId="528CE82E">
      <w:pPr>
        <w:pStyle w:val="2"/>
        <w:keepNext w:val="0"/>
        <w:keepLines w:val="0"/>
        <w:pageBreakBefore w:val="0"/>
        <w:widowControl w:val="0"/>
        <w:numPr>
          <w:ilvl w:val="-1"/>
          <w:numId w:val="0"/>
        </w:numPr>
        <w:tabs>
          <w:tab w:val="left" w:pos="0"/>
          <w:tab w:val="left" w:pos="210"/>
        </w:tabs>
        <w:kinsoku/>
        <w:wordWrap/>
        <w:overflowPunct/>
        <w:topLinePunct w:val="0"/>
        <w:autoSpaceDE/>
        <w:autoSpaceDN/>
        <w:bidi w:val="0"/>
        <w:adjustRightInd w:val="0"/>
        <w:snapToGrid w:val="0"/>
        <w:spacing w:before="0" w:after="0" w:line="420" w:lineRule="exact"/>
        <w:ind w:leftChars="0" w:firstLine="482" w:firstLineChars="200"/>
        <w:jc w:val="left"/>
        <w:textAlignment w:val="auto"/>
        <w:rPr>
          <w:rFonts w:hint="eastAsia" w:ascii="楷体" w:hAnsi="楷体" w:eastAsia="楷体" w:cs="楷体"/>
          <w:b/>
          <w:bCs w:val="0"/>
          <w:color w:val="auto"/>
          <w:sz w:val="24"/>
          <w:highlight w:val="none"/>
          <w:lang w:val="en-US" w:eastAsia="zh-CN"/>
        </w:rPr>
      </w:pPr>
      <w:r>
        <w:rPr>
          <w:rFonts w:hint="eastAsia" w:ascii="楷体" w:hAnsi="楷体" w:eastAsia="楷体" w:cs="楷体"/>
          <w:b/>
          <w:bCs w:val="0"/>
          <w:color w:val="auto"/>
          <w:sz w:val="24"/>
          <w:highlight w:val="none"/>
          <w:lang w:val="en-US" w:eastAsia="zh-CN"/>
        </w:rPr>
        <w:t>本合同各方均承诺：本合同上述通讯地址和联系方式真实有效，为各方履行合同、解决争议时向接收方递交商业文件信函或司法机关(诉讼、仲裁)文书的有效送达地址和联系方式。如该地址需修改，将由修改方以书面形式将新联系方式及有效送达地址告知对方。该联系方式有错误，导致的商业信函和司法文书送达不能的法律后果由该方自行承担。</w:t>
      </w:r>
    </w:p>
    <w:p w14:paraId="6B0BCB8B">
      <w:pPr>
        <w:pStyle w:val="2"/>
        <w:keepNext w:val="0"/>
        <w:keepLines w:val="0"/>
        <w:pageBreakBefore w:val="0"/>
        <w:widowControl w:val="0"/>
        <w:tabs>
          <w:tab w:val="left" w:pos="0"/>
          <w:tab w:val="left" w:pos="210"/>
        </w:tabs>
        <w:kinsoku/>
        <w:overflowPunct/>
        <w:topLinePunct w:val="0"/>
        <w:autoSpaceDE/>
        <w:autoSpaceDN/>
        <w:bidi w:val="0"/>
        <w:adjustRightInd w:val="0"/>
        <w:snapToGrid w:val="0"/>
        <w:spacing w:before="0" w:after="0" w:line="420" w:lineRule="exact"/>
        <w:ind w:left="420" w:leftChars="200"/>
        <w:jc w:val="left"/>
        <w:textAlignment w:val="auto"/>
        <w:rPr>
          <w:rFonts w:hint="eastAsia" w:ascii="楷体" w:hAnsi="楷体" w:eastAsia="楷体" w:cs="楷体"/>
          <w:bCs/>
          <w:sz w:val="24"/>
          <w:highlight w:val="none"/>
          <w:lang w:eastAsia="zh-CN"/>
        </w:rPr>
      </w:pPr>
      <w:r>
        <w:rPr>
          <w:rFonts w:hint="eastAsia" w:ascii="楷体" w:hAnsi="楷体" w:eastAsia="楷体" w:cs="楷体"/>
          <w:bCs/>
          <w:sz w:val="24"/>
          <w:highlight w:val="none"/>
        </w:rPr>
        <w:t>十</w:t>
      </w:r>
      <w:r>
        <w:rPr>
          <w:rFonts w:hint="eastAsia" w:ascii="楷体" w:hAnsi="楷体" w:eastAsia="楷体" w:cs="楷体"/>
          <w:bCs/>
          <w:sz w:val="24"/>
          <w:highlight w:val="none"/>
          <w:lang w:val="en-US" w:eastAsia="zh-CN"/>
        </w:rPr>
        <w:t>四</w:t>
      </w:r>
      <w:r>
        <w:rPr>
          <w:rFonts w:hint="eastAsia" w:ascii="楷体" w:hAnsi="楷体" w:eastAsia="楷体" w:cs="楷体"/>
          <w:bCs/>
          <w:sz w:val="24"/>
          <w:highlight w:val="none"/>
        </w:rPr>
        <w:t>、</w:t>
      </w:r>
      <w:r>
        <w:rPr>
          <w:rFonts w:hint="eastAsia" w:ascii="楷体" w:hAnsi="楷体" w:eastAsia="楷体" w:cs="楷体"/>
          <w:bCs/>
          <w:sz w:val="24"/>
          <w:highlight w:val="none"/>
          <w:lang w:val="en-US" w:eastAsia="zh-CN"/>
        </w:rPr>
        <w:t>争议解决</w:t>
      </w:r>
    </w:p>
    <w:p w14:paraId="3C689BDF">
      <w:pPr>
        <w:pStyle w:val="2"/>
        <w:keepNext w:val="0"/>
        <w:keepLines w:val="0"/>
        <w:pageBreakBefore w:val="0"/>
        <w:widowControl w:val="0"/>
        <w:numPr>
          <w:ilvl w:val="255"/>
          <w:numId w:val="0"/>
        </w:numPr>
        <w:tabs>
          <w:tab w:val="left" w:pos="0"/>
          <w:tab w:val="left" w:pos="210"/>
        </w:tabs>
        <w:kinsoku/>
        <w:overflowPunct/>
        <w:topLinePunct w:val="0"/>
        <w:autoSpaceDE/>
        <w:autoSpaceDN/>
        <w:bidi w:val="0"/>
        <w:adjustRightInd w:val="0"/>
        <w:snapToGrid w:val="0"/>
        <w:spacing w:before="0" w:after="0" w:line="420" w:lineRule="exact"/>
        <w:ind w:firstLine="480" w:firstLineChars="200"/>
        <w:jc w:val="left"/>
        <w:textAlignment w:val="auto"/>
        <w:rPr>
          <w:rFonts w:hint="eastAsia" w:ascii="楷体" w:hAnsi="楷体" w:eastAsia="楷体" w:cs="楷体"/>
          <w:b w:val="0"/>
          <w:bCs/>
          <w:sz w:val="24"/>
          <w:highlight w:val="none"/>
        </w:rPr>
      </w:pPr>
      <w:r>
        <w:rPr>
          <w:rFonts w:hint="eastAsia" w:ascii="楷体" w:hAnsi="楷体" w:eastAsia="楷体" w:cs="楷体"/>
          <w:b w:val="0"/>
          <w:bCs/>
          <w:sz w:val="24"/>
        </w:rPr>
        <w:t>本合同在履行过程中发生的争议，双方当事人协商解决，协商不成时，</w:t>
      </w:r>
      <w:r>
        <w:rPr>
          <w:rFonts w:hint="eastAsia" w:ascii="楷体" w:hAnsi="楷体" w:eastAsia="楷体" w:cs="楷体"/>
          <w:b w:val="0"/>
          <w:bCs/>
          <w:sz w:val="24"/>
          <w:lang w:val="en-US" w:eastAsia="zh-CN"/>
        </w:rPr>
        <w:t>任何一方均有权向西安市高陵区人民法院提起诉讼</w:t>
      </w:r>
      <w:r>
        <w:rPr>
          <w:rFonts w:hint="eastAsia" w:ascii="楷体" w:hAnsi="楷体" w:eastAsia="楷体" w:cs="楷体"/>
          <w:b w:val="0"/>
          <w:bCs/>
          <w:sz w:val="24"/>
        </w:rPr>
        <w:t>。</w:t>
      </w:r>
    </w:p>
    <w:p w14:paraId="4788DA6A">
      <w:pPr>
        <w:pStyle w:val="2"/>
        <w:keepNext w:val="0"/>
        <w:keepLines w:val="0"/>
        <w:pageBreakBefore w:val="0"/>
        <w:widowControl w:val="0"/>
        <w:tabs>
          <w:tab w:val="left" w:pos="0"/>
          <w:tab w:val="left" w:pos="210"/>
        </w:tabs>
        <w:kinsoku/>
        <w:overflowPunct/>
        <w:topLinePunct w:val="0"/>
        <w:autoSpaceDE/>
        <w:autoSpaceDN/>
        <w:bidi w:val="0"/>
        <w:adjustRightInd w:val="0"/>
        <w:snapToGrid w:val="0"/>
        <w:spacing w:before="0" w:after="0" w:line="420" w:lineRule="exact"/>
        <w:ind w:firstLine="482" w:firstLineChars="200"/>
        <w:jc w:val="left"/>
        <w:textAlignment w:val="auto"/>
        <w:rPr>
          <w:rFonts w:hint="eastAsia" w:ascii="楷体" w:hAnsi="楷体" w:eastAsia="楷体" w:cs="楷体"/>
          <w:bCs/>
          <w:sz w:val="24"/>
          <w:highlight w:val="none"/>
        </w:rPr>
      </w:pPr>
      <w:r>
        <w:rPr>
          <w:rFonts w:hint="eastAsia" w:ascii="楷体" w:hAnsi="楷体" w:eastAsia="楷体" w:cs="楷体"/>
          <w:bCs/>
          <w:sz w:val="24"/>
          <w:highlight w:val="none"/>
        </w:rPr>
        <w:t>十</w:t>
      </w:r>
      <w:r>
        <w:rPr>
          <w:rFonts w:hint="eastAsia" w:ascii="楷体" w:hAnsi="楷体" w:eastAsia="楷体" w:cs="楷体"/>
          <w:bCs/>
          <w:sz w:val="24"/>
          <w:highlight w:val="none"/>
          <w:lang w:val="en-US" w:eastAsia="zh-CN"/>
        </w:rPr>
        <w:t>五</w:t>
      </w:r>
      <w:r>
        <w:rPr>
          <w:rFonts w:hint="eastAsia" w:ascii="楷体" w:hAnsi="楷体" w:eastAsia="楷体" w:cs="楷体"/>
          <w:bCs/>
          <w:sz w:val="24"/>
          <w:highlight w:val="none"/>
        </w:rPr>
        <w:t>、附则</w:t>
      </w:r>
    </w:p>
    <w:p w14:paraId="556FAA35">
      <w:pPr>
        <w:pStyle w:val="2"/>
        <w:keepNext w:val="0"/>
        <w:keepLines w:val="0"/>
        <w:pageBreakBefore w:val="0"/>
        <w:widowControl w:val="0"/>
        <w:numPr>
          <w:ilvl w:val="255"/>
          <w:numId w:val="0"/>
        </w:numPr>
        <w:tabs>
          <w:tab w:val="left" w:pos="0"/>
          <w:tab w:val="left" w:pos="210"/>
        </w:tabs>
        <w:kinsoku/>
        <w:overflowPunct/>
        <w:topLinePunct w:val="0"/>
        <w:autoSpaceDE/>
        <w:autoSpaceDN/>
        <w:bidi w:val="0"/>
        <w:adjustRightInd w:val="0"/>
        <w:snapToGrid w:val="0"/>
        <w:spacing w:before="0" w:after="0" w:line="420" w:lineRule="exact"/>
        <w:ind w:firstLine="480" w:firstLineChars="200"/>
        <w:jc w:val="left"/>
        <w:textAlignment w:val="auto"/>
        <w:rPr>
          <w:rFonts w:hint="eastAsia" w:ascii="楷体" w:hAnsi="楷体" w:eastAsia="楷体" w:cs="楷体"/>
          <w:b w:val="0"/>
          <w:bCs/>
          <w:sz w:val="24"/>
          <w:highlight w:val="none"/>
          <w:lang w:eastAsia="zh-CN"/>
        </w:rPr>
      </w:pPr>
      <w:r>
        <w:rPr>
          <w:rFonts w:hint="eastAsia" w:ascii="楷体" w:hAnsi="楷体" w:eastAsia="楷体" w:cs="楷体"/>
          <w:b w:val="0"/>
          <w:bCs/>
          <w:sz w:val="24"/>
          <w:highlight w:val="none"/>
          <w:lang w:val="en-US" w:eastAsia="zh-CN"/>
        </w:rPr>
        <w:t>（一）</w:t>
      </w:r>
      <w:r>
        <w:rPr>
          <w:rFonts w:hint="eastAsia" w:ascii="楷体" w:hAnsi="楷体" w:eastAsia="楷体" w:cs="楷体"/>
          <w:b w:val="0"/>
          <w:bCs/>
          <w:sz w:val="24"/>
          <w:highlight w:val="none"/>
          <w:lang w:eastAsia="zh-CN"/>
        </w:rPr>
        <w:t>本合同（包含附件1）自双方法定代表人或授权代表签字、盖章后生效。全部成果交接完毕和合同价款结算完成后，本合同终止。但双方在合同履行过程中产生的保密义务、违约责任等条款在合同终止后仍具有法律效力。</w:t>
      </w:r>
    </w:p>
    <w:p w14:paraId="2A26562B">
      <w:pPr>
        <w:pStyle w:val="2"/>
        <w:keepNext w:val="0"/>
        <w:keepLines w:val="0"/>
        <w:pageBreakBefore w:val="0"/>
        <w:widowControl w:val="0"/>
        <w:numPr>
          <w:ilvl w:val="255"/>
          <w:numId w:val="0"/>
        </w:numPr>
        <w:tabs>
          <w:tab w:val="left" w:pos="0"/>
          <w:tab w:val="left" w:pos="210"/>
        </w:tabs>
        <w:kinsoku/>
        <w:overflowPunct/>
        <w:topLinePunct w:val="0"/>
        <w:autoSpaceDE/>
        <w:autoSpaceDN/>
        <w:bidi w:val="0"/>
        <w:adjustRightInd w:val="0"/>
        <w:snapToGrid w:val="0"/>
        <w:spacing w:before="0" w:after="0" w:line="420" w:lineRule="exact"/>
        <w:ind w:firstLine="480" w:firstLineChars="200"/>
        <w:jc w:val="left"/>
        <w:textAlignment w:val="auto"/>
        <w:rPr>
          <w:rFonts w:hint="eastAsia" w:ascii="楷体" w:hAnsi="楷体" w:eastAsia="楷体" w:cs="楷体"/>
          <w:b w:val="0"/>
          <w:bCs/>
          <w:sz w:val="24"/>
          <w:highlight w:val="none"/>
          <w:lang w:eastAsia="zh-CN"/>
        </w:rPr>
      </w:pPr>
      <w:r>
        <w:rPr>
          <w:rFonts w:hint="eastAsia" w:ascii="楷体" w:hAnsi="楷体" w:eastAsia="楷体" w:cs="楷体"/>
          <w:b w:val="0"/>
          <w:bCs/>
          <w:sz w:val="24"/>
          <w:highlight w:val="none"/>
          <w:lang w:eastAsia="zh-CN"/>
        </w:rPr>
        <w:t>（</w:t>
      </w:r>
      <w:r>
        <w:rPr>
          <w:rFonts w:hint="eastAsia" w:ascii="楷体" w:hAnsi="楷体" w:eastAsia="楷体" w:cs="楷体"/>
          <w:b w:val="0"/>
          <w:bCs/>
          <w:sz w:val="24"/>
          <w:highlight w:val="none"/>
          <w:lang w:val="en-US" w:eastAsia="zh-CN"/>
        </w:rPr>
        <w:t>二</w:t>
      </w:r>
      <w:r>
        <w:rPr>
          <w:rFonts w:hint="eastAsia" w:ascii="楷体" w:hAnsi="楷体" w:eastAsia="楷体" w:cs="楷体"/>
          <w:b w:val="0"/>
          <w:bCs/>
          <w:sz w:val="24"/>
          <w:highlight w:val="none"/>
          <w:lang w:eastAsia="zh-CN"/>
        </w:rPr>
        <w:t>）本合同（包含附件1）一式</w:t>
      </w:r>
      <w:r>
        <w:rPr>
          <w:rFonts w:hint="eastAsia" w:ascii="楷体" w:hAnsi="楷体" w:eastAsia="楷体" w:cs="楷体"/>
          <w:b w:val="0"/>
          <w:bCs/>
          <w:sz w:val="24"/>
          <w:highlight w:val="none"/>
          <w:lang w:val="en-US" w:eastAsia="zh-CN"/>
        </w:rPr>
        <w:t>陆</w:t>
      </w:r>
      <w:r>
        <w:rPr>
          <w:rFonts w:hint="eastAsia" w:ascii="楷体" w:hAnsi="楷体" w:eastAsia="楷体" w:cs="楷体"/>
          <w:b w:val="0"/>
          <w:bCs/>
          <w:sz w:val="24"/>
          <w:highlight w:val="none"/>
          <w:lang w:eastAsia="zh-CN"/>
        </w:rPr>
        <w:t>份，甲乙双方各执</w:t>
      </w:r>
      <w:r>
        <w:rPr>
          <w:rFonts w:hint="eastAsia" w:ascii="楷体" w:hAnsi="楷体" w:eastAsia="楷体" w:cs="楷体"/>
          <w:b w:val="0"/>
          <w:bCs/>
          <w:sz w:val="24"/>
          <w:highlight w:val="none"/>
          <w:lang w:val="en-US" w:eastAsia="zh-CN"/>
        </w:rPr>
        <w:t>叁</w:t>
      </w:r>
      <w:r>
        <w:rPr>
          <w:rFonts w:hint="eastAsia" w:ascii="楷体" w:hAnsi="楷体" w:eastAsia="楷体" w:cs="楷体"/>
          <w:b w:val="0"/>
          <w:bCs/>
          <w:sz w:val="24"/>
          <w:highlight w:val="none"/>
          <w:lang w:eastAsia="zh-CN"/>
        </w:rPr>
        <w:t>份，均具有同等法律效力。</w:t>
      </w:r>
    </w:p>
    <w:p w14:paraId="7CA465EE">
      <w:pPr>
        <w:numPr>
          <w:ilvl w:val="255"/>
          <w:numId w:val="0"/>
        </w:numPr>
        <w:tabs>
          <w:tab w:val="left" w:pos="210"/>
          <w:tab w:val="left" w:pos="1700"/>
        </w:tabs>
        <w:adjustRightInd w:val="0"/>
        <w:snapToGrid w:val="0"/>
        <w:spacing w:line="360" w:lineRule="auto"/>
        <w:ind w:firstLine="480" w:firstLineChars="200"/>
        <w:jc w:val="center"/>
        <w:rPr>
          <w:rFonts w:hint="eastAsia" w:ascii="楷体" w:hAnsi="楷体" w:eastAsia="楷体" w:cs="楷体"/>
          <w:sz w:val="24"/>
          <w:highlight w:val="none"/>
        </w:rPr>
      </w:pPr>
      <w:r>
        <w:rPr>
          <w:rFonts w:hint="eastAsia" w:ascii="楷体" w:hAnsi="楷体" w:eastAsia="楷体" w:cs="楷体"/>
          <w:b w:val="0"/>
          <w:bCs/>
          <w:sz w:val="24"/>
          <w:highlight w:val="none"/>
          <w:lang w:val="zh-CN" w:eastAsia="zh-CN"/>
        </w:rPr>
        <w:t>（以下无正文）</w:t>
      </w:r>
    </w:p>
    <w:p w14:paraId="73A90EC8">
      <w:pPr>
        <w:keepNext/>
        <w:keepLines/>
        <w:pageBreakBefore/>
        <w:spacing w:line="360" w:lineRule="auto"/>
        <w:ind w:firstLine="480" w:firstLineChars="200"/>
        <w:jc w:val="center"/>
        <w:rPr>
          <w:rFonts w:hint="eastAsia" w:ascii="楷体" w:hAnsi="楷体" w:eastAsia="楷体" w:cs="楷体"/>
          <w:sz w:val="24"/>
          <w:highlight w:val="none"/>
          <w:lang w:val="zh-CN"/>
        </w:rPr>
      </w:pPr>
      <w:r>
        <w:rPr>
          <w:rFonts w:hint="eastAsia" w:ascii="楷体" w:hAnsi="楷体" w:eastAsia="楷体" w:cs="楷体"/>
          <w:sz w:val="24"/>
          <w:highlight w:val="none"/>
          <w:lang w:val="zh-CN"/>
        </w:rPr>
        <w:t>（</w:t>
      </w:r>
      <w:r>
        <w:rPr>
          <w:rFonts w:hint="eastAsia" w:ascii="楷体" w:hAnsi="楷体" w:eastAsia="楷体" w:cs="楷体"/>
          <w:sz w:val="24"/>
          <w:highlight w:val="none"/>
        </w:rPr>
        <w:t>此页为签章页，无正文</w:t>
      </w:r>
      <w:r>
        <w:rPr>
          <w:rFonts w:hint="eastAsia" w:ascii="楷体" w:hAnsi="楷体" w:eastAsia="楷体" w:cs="楷体"/>
          <w:sz w:val="24"/>
          <w:highlight w:val="none"/>
          <w:lang w:val="zh-CN"/>
        </w:rPr>
        <w:t>）</w:t>
      </w: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61"/>
        <w:gridCol w:w="4261"/>
      </w:tblGrid>
      <w:tr w14:paraId="4688CA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4502" w:type="dxa"/>
            <w:tcBorders>
              <w:tl2br w:val="nil"/>
              <w:tr2bl w:val="nil"/>
            </w:tcBorders>
          </w:tcPr>
          <w:p w14:paraId="107AD5B6">
            <w:pPr>
              <w:spacing w:line="360" w:lineRule="auto"/>
              <w:rPr>
                <w:rFonts w:hint="eastAsia" w:ascii="楷体" w:hAnsi="楷体" w:eastAsia="楷体" w:cs="楷体"/>
                <w:sz w:val="24"/>
                <w:highlight w:val="none"/>
                <w:lang w:val="en-US" w:eastAsia="zh-CN"/>
              </w:rPr>
            </w:pPr>
            <w:r>
              <w:rPr>
                <w:rFonts w:hint="eastAsia" w:ascii="楷体" w:hAnsi="楷体" w:eastAsia="楷体" w:cs="楷体"/>
                <w:sz w:val="24"/>
                <w:highlight w:val="none"/>
              </w:rPr>
              <w:t>甲方名称（盖章）：</w:t>
            </w:r>
          </w:p>
        </w:tc>
        <w:tc>
          <w:tcPr>
            <w:tcW w:w="4502" w:type="dxa"/>
            <w:tcBorders>
              <w:tl2br w:val="nil"/>
              <w:tr2bl w:val="nil"/>
            </w:tcBorders>
          </w:tcPr>
          <w:p w14:paraId="5C3BF1D2">
            <w:pPr>
              <w:spacing w:line="360" w:lineRule="auto"/>
              <w:rPr>
                <w:rFonts w:hint="eastAsia" w:ascii="楷体" w:hAnsi="楷体" w:eastAsia="楷体" w:cs="楷体"/>
                <w:sz w:val="24"/>
                <w:highlight w:val="none"/>
              </w:rPr>
            </w:pPr>
            <w:r>
              <w:rPr>
                <w:rFonts w:hint="eastAsia" w:ascii="楷体" w:hAnsi="楷体" w:eastAsia="楷体" w:cs="楷体"/>
                <w:sz w:val="24"/>
                <w:highlight w:val="none"/>
              </w:rPr>
              <w:t>乙方名称（盖章）：</w:t>
            </w:r>
          </w:p>
        </w:tc>
      </w:tr>
      <w:tr w14:paraId="250405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exact"/>
        </w:trPr>
        <w:tc>
          <w:tcPr>
            <w:tcW w:w="4502" w:type="dxa"/>
            <w:tcBorders>
              <w:tl2br w:val="nil"/>
              <w:tr2bl w:val="nil"/>
            </w:tcBorders>
          </w:tcPr>
          <w:p w14:paraId="0C3AED9D">
            <w:pPr>
              <w:spacing w:line="360" w:lineRule="auto"/>
              <w:rPr>
                <w:rFonts w:hint="eastAsia" w:ascii="楷体" w:hAnsi="楷体" w:eastAsia="楷体" w:cs="楷体"/>
                <w:sz w:val="24"/>
                <w:highlight w:val="none"/>
              </w:rPr>
            </w:pPr>
            <w:r>
              <w:rPr>
                <w:rFonts w:hint="eastAsia" w:ascii="楷体" w:hAnsi="楷体" w:eastAsia="楷体" w:cs="楷体"/>
                <w:sz w:val="24"/>
                <w:highlight w:val="none"/>
              </w:rPr>
              <w:t>法定代表人</w:t>
            </w:r>
          </w:p>
        </w:tc>
        <w:tc>
          <w:tcPr>
            <w:tcW w:w="4502" w:type="dxa"/>
            <w:tcBorders>
              <w:tl2br w:val="nil"/>
              <w:tr2bl w:val="nil"/>
            </w:tcBorders>
          </w:tcPr>
          <w:p w14:paraId="61C70005">
            <w:pPr>
              <w:spacing w:line="360" w:lineRule="auto"/>
              <w:rPr>
                <w:rFonts w:hint="eastAsia" w:ascii="楷体" w:hAnsi="楷体" w:eastAsia="楷体" w:cs="楷体"/>
                <w:sz w:val="24"/>
                <w:highlight w:val="none"/>
              </w:rPr>
            </w:pPr>
            <w:r>
              <w:rPr>
                <w:rFonts w:hint="eastAsia" w:ascii="楷体" w:hAnsi="楷体" w:eastAsia="楷体" w:cs="楷体"/>
                <w:sz w:val="24"/>
                <w:highlight w:val="none"/>
              </w:rPr>
              <w:t>法定代表人</w:t>
            </w:r>
          </w:p>
        </w:tc>
      </w:tr>
      <w:tr w14:paraId="569897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4502" w:type="dxa"/>
            <w:tcBorders>
              <w:tl2br w:val="nil"/>
              <w:tr2bl w:val="nil"/>
            </w:tcBorders>
          </w:tcPr>
          <w:p w14:paraId="58380DA2">
            <w:pPr>
              <w:spacing w:line="360" w:lineRule="auto"/>
              <w:rPr>
                <w:rFonts w:hint="eastAsia" w:ascii="楷体" w:hAnsi="楷体" w:eastAsia="楷体" w:cs="楷体"/>
                <w:sz w:val="24"/>
                <w:highlight w:val="none"/>
              </w:rPr>
            </w:pPr>
            <w:r>
              <w:rPr>
                <w:rFonts w:hint="eastAsia" w:ascii="楷体" w:hAnsi="楷体" w:eastAsia="楷体" w:cs="楷体"/>
                <w:sz w:val="24"/>
                <w:highlight w:val="none"/>
              </w:rPr>
              <w:t>或委托代理人：</w:t>
            </w:r>
          </w:p>
          <w:p w14:paraId="0830E4E9">
            <w:pPr>
              <w:spacing w:line="360" w:lineRule="auto"/>
              <w:rPr>
                <w:rFonts w:hint="eastAsia" w:ascii="楷体" w:hAnsi="楷体" w:eastAsia="楷体" w:cs="楷体"/>
                <w:sz w:val="24"/>
                <w:highlight w:val="none"/>
              </w:rPr>
            </w:pPr>
            <w:r>
              <w:rPr>
                <w:rFonts w:hint="eastAsia" w:ascii="楷体" w:hAnsi="楷体" w:eastAsia="楷体" w:cs="楷体"/>
                <w:sz w:val="24"/>
                <w:highlight w:val="none"/>
              </w:rPr>
              <w:t>（签字或盖章）</w:t>
            </w:r>
          </w:p>
        </w:tc>
        <w:tc>
          <w:tcPr>
            <w:tcW w:w="4502" w:type="dxa"/>
            <w:tcBorders>
              <w:tl2br w:val="nil"/>
              <w:tr2bl w:val="nil"/>
            </w:tcBorders>
          </w:tcPr>
          <w:p w14:paraId="0E2CCCA9">
            <w:pPr>
              <w:spacing w:line="360" w:lineRule="auto"/>
              <w:rPr>
                <w:rFonts w:hint="eastAsia" w:ascii="楷体" w:hAnsi="楷体" w:eastAsia="楷体" w:cs="楷体"/>
                <w:sz w:val="24"/>
                <w:highlight w:val="none"/>
              </w:rPr>
            </w:pPr>
            <w:r>
              <w:rPr>
                <w:rFonts w:hint="eastAsia" w:ascii="楷体" w:hAnsi="楷体" w:eastAsia="楷体" w:cs="楷体"/>
                <w:sz w:val="24"/>
                <w:highlight w:val="none"/>
              </w:rPr>
              <w:t>或委托代理人：</w:t>
            </w:r>
          </w:p>
          <w:p w14:paraId="56717FB0">
            <w:pPr>
              <w:spacing w:line="360" w:lineRule="auto"/>
              <w:rPr>
                <w:rFonts w:hint="eastAsia" w:ascii="楷体" w:hAnsi="楷体" w:eastAsia="楷体" w:cs="楷体"/>
                <w:sz w:val="24"/>
                <w:highlight w:val="none"/>
              </w:rPr>
            </w:pPr>
            <w:r>
              <w:rPr>
                <w:rFonts w:hint="eastAsia" w:ascii="楷体" w:hAnsi="楷体" w:eastAsia="楷体" w:cs="楷体"/>
                <w:sz w:val="24"/>
                <w:highlight w:val="none"/>
              </w:rPr>
              <w:t>（签字或盖章）</w:t>
            </w:r>
          </w:p>
        </w:tc>
      </w:tr>
      <w:tr w14:paraId="3C627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4502" w:type="dxa"/>
            <w:tcBorders>
              <w:tl2br w:val="nil"/>
              <w:tr2bl w:val="nil"/>
            </w:tcBorders>
          </w:tcPr>
          <w:p w14:paraId="0760FE47">
            <w:pPr>
              <w:spacing w:line="360" w:lineRule="auto"/>
              <w:rPr>
                <w:rFonts w:hint="eastAsia" w:ascii="楷体" w:hAnsi="楷体" w:eastAsia="楷体" w:cs="楷体"/>
                <w:sz w:val="24"/>
                <w:highlight w:val="none"/>
              </w:rPr>
            </w:pPr>
            <w:r>
              <w:rPr>
                <w:rFonts w:hint="eastAsia" w:ascii="楷体" w:hAnsi="楷体" w:eastAsia="楷体" w:cs="楷体"/>
                <w:sz w:val="24"/>
                <w:highlight w:val="none"/>
              </w:rPr>
              <w:t>经办人：</w:t>
            </w:r>
          </w:p>
        </w:tc>
        <w:tc>
          <w:tcPr>
            <w:tcW w:w="4502" w:type="dxa"/>
            <w:tcBorders>
              <w:tl2br w:val="nil"/>
              <w:tr2bl w:val="nil"/>
            </w:tcBorders>
          </w:tcPr>
          <w:p w14:paraId="44381954">
            <w:pPr>
              <w:spacing w:line="360" w:lineRule="auto"/>
              <w:rPr>
                <w:rFonts w:hint="eastAsia" w:ascii="楷体" w:hAnsi="楷体" w:eastAsia="楷体" w:cs="楷体"/>
                <w:sz w:val="24"/>
                <w:highlight w:val="none"/>
              </w:rPr>
            </w:pPr>
            <w:r>
              <w:rPr>
                <w:rFonts w:hint="eastAsia" w:ascii="楷体" w:hAnsi="楷体" w:eastAsia="楷体" w:cs="楷体"/>
                <w:sz w:val="24"/>
                <w:highlight w:val="none"/>
              </w:rPr>
              <w:t xml:space="preserve">经办人：  </w:t>
            </w:r>
          </w:p>
        </w:tc>
      </w:tr>
      <w:tr w14:paraId="7070A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4502" w:type="dxa"/>
            <w:tcBorders>
              <w:tl2br w:val="nil"/>
              <w:tr2bl w:val="nil"/>
            </w:tcBorders>
          </w:tcPr>
          <w:p w14:paraId="1664A01E">
            <w:pPr>
              <w:spacing w:line="360" w:lineRule="auto"/>
              <w:rPr>
                <w:rFonts w:hint="eastAsia" w:ascii="楷体" w:hAnsi="楷体" w:eastAsia="楷体" w:cs="楷体"/>
                <w:sz w:val="24"/>
                <w:highlight w:val="none"/>
              </w:rPr>
            </w:pPr>
            <w:r>
              <w:rPr>
                <w:rFonts w:hint="eastAsia" w:ascii="楷体" w:hAnsi="楷体" w:eastAsia="楷体" w:cs="楷体"/>
                <w:sz w:val="24"/>
                <w:highlight w:val="none"/>
              </w:rPr>
              <w:t>联系电话：</w:t>
            </w:r>
          </w:p>
        </w:tc>
        <w:tc>
          <w:tcPr>
            <w:tcW w:w="4502" w:type="dxa"/>
            <w:tcBorders>
              <w:tl2br w:val="nil"/>
              <w:tr2bl w:val="nil"/>
            </w:tcBorders>
          </w:tcPr>
          <w:p w14:paraId="7738BCFF">
            <w:pPr>
              <w:spacing w:line="360" w:lineRule="auto"/>
              <w:rPr>
                <w:rFonts w:hint="eastAsia" w:ascii="楷体" w:hAnsi="楷体" w:eastAsia="楷体" w:cs="楷体"/>
                <w:sz w:val="24"/>
                <w:highlight w:val="none"/>
              </w:rPr>
            </w:pPr>
            <w:r>
              <w:rPr>
                <w:rFonts w:hint="eastAsia" w:ascii="楷体" w:hAnsi="楷体" w:eastAsia="楷体" w:cs="楷体"/>
                <w:sz w:val="24"/>
                <w:highlight w:val="none"/>
              </w:rPr>
              <w:t>联系电话：</w:t>
            </w:r>
          </w:p>
        </w:tc>
      </w:tr>
      <w:tr w14:paraId="48B8D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4" w:hRule="exact"/>
        </w:trPr>
        <w:tc>
          <w:tcPr>
            <w:tcW w:w="4502" w:type="dxa"/>
            <w:tcBorders>
              <w:tl2br w:val="nil"/>
              <w:tr2bl w:val="nil"/>
            </w:tcBorders>
          </w:tcPr>
          <w:p w14:paraId="45069282">
            <w:pPr>
              <w:spacing w:line="360" w:lineRule="auto"/>
              <w:rPr>
                <w:rFonts w:hint="eastAsia" w:ascii="楷体" w:hAnsi="楷体" w:eastAsia="楷体" w:cs="楷体"/>
                <w:sz w:val="24"/>
                <w:highlight w:val="none"/>
              </w:rPr>
            </w:pPr>
            <w:r>
              <w:rPr>
                <w:rFonts w:hint="eastAsia" w:ascii="楷体" w:hAnsi="楷体" w:eastAsia="楷体" w:cs="楷体"/>
                <w:sz w:val="24"/>
                <w:highlight w:val="none"/>
              </w:rPr>
              <w:t xml:space="preserve">     年   月   日</w:t>
            </w:r>
          </w:p>
        </w:tc>
        <w:tc>
          <w:tcPr>
            <w:tcW w:w="4502" w:type="dxa"/>
            <w:tcBorders>
              <w:tl2br w:val="nil"/>
              <w:tr2bl w:val="nil"/>
            </w:tcBorders>
          </w:tcPr>
          <w:p w14:paraId="0B06A28B">
            <w:pPr>
              <w:spacing w:line="360" w:lineRule="auto"/>
              <w:rPr>
                <w:rFonts w:hint="eastAsia" w:ascii="楷体" w:hAnsi="楷体" w:eastAsia="楷体" w:cs="楷体"/>
                <w:sz w:val="24"/>
                <w:highlight w:val="none"/>
              </w:rPr>
            </w:pPr>
            <w:r>
              <w:rPr>
                <w:rFonts w:hint="eastAsia" w:ascii="楷体" w:hAnsi="楷体" w:eastAsia="楷体" w:cs="楷体"/>
                <w:sz w:val="24"/>
                <w:highlight w:val="none"/>
              </w:rPr>
              <w:t xml:space="preserve">     年   月   日</w:t>
            </w:r>
          </w:p>
        </w:tc>
      </w:tr>
    </w:tbl>
    <w:p w14:paraId="3D63DE71">
      <w:pPr>
        <w:spacing w:line="360" w:lineRule="auto"/>
        <w:rPr>
          <w:rFonts w:hint="eastAsia" w:ascii="楷体" w:hAnsi="楷体" w:eastAsia="楷体" w:cs="楷体"/>
          <w:sz w:val="24"/>
          <w:highlight w:val="none"/>
        </w:rPr>
      </w:pPr>
    </w:p>
    <w:p w14:paraId="016BBBD0">
      <w:pPr>
        <w:spacing w:line="360" w:lineRule="auto"/>
        <w:rPr>
          <w:rFonts w:hint="eastAsia" w:ascii="楷体" w:hAnsi="楷体" w:eastAsia="楷体" w:cs="楷体"/>
          <w:sz w:val="24"/>
          <w:highlight w:val="none"/>
        </w:rPr>
      </w:pPr>
    </w:p>
    <w:p w14:paraId="4D34BCF5">
      <w:pPr>
        <w:spacing w:line="360" w:lineRule="auto"/>
        <w:rPr>
          <w:rFonts w:hint="eastAsia" w:ascii="楷体" w:hAnsi="楷体" w:eastAsia="楷体" w:cs="楷体"/>
          <w:sz w:val="24"/>
          <w:highlight w:val="none"/>
        </w:rPr>
      </w:pPr>
    </w:p>
    <w:p w14:paraId="363463FE">
      <w:pPr>
        <w:spacing w:line="360" w:lineRule="auto"/>
        <w:rPr>
          <w:rFonts w:hint="eastAsia" w:ascii="楷体" w:hAnsi="楷体" w:eastAsia="楷体" w:cs="楷体"/>
          <w:sz w:val="24"/>
          <w:highlight w:val="none"/>
        </w:rPr>
      </w:pPr>
    </w:p>
    <w:p w14:paraId="2C97BA43">
      <w:pPr>
        <w:spacing w:line="360" w:lineRule="auto"/>
        <w:rPr>
          <w:rFonts w:hint="eastAsia" w:ascii="楷体" w:hAnsi="楷体" w:eastAsia="楷体" w:cs="楷体"/>
          <w:sz w:val="24"/>
          <w:highlight w:val="none"/>
        </w:rPr>
      </w:pPr>
    </w:p>
    <w:p w14:paraId="79CDE18D">
      <w:pPr>
        <w:spacing w:line="360" w:lineRule="auto"/>
        <w:rPr>
          <w:rFonts w:hint="eastAsia" w:ascii="楷体" w:hAnsi="楷体" w:eastAsia="楷体" w:cs="楷体"/>
          <w:sz w:val="24"/>
          <w:highlight w:val="none"/>
        </w:rPr>
      </w:pPr>
    </w:p>
    <w:p w14:paraId="57669F3D">
      <w:pPr>
        <w:spacing w:line="360" w:lineRule="auto"/>
        <w:rPr>
          <w:rFonts w:hint="eastAsia" w:ascii="楷体" w:hAnsi="楷体" w:eastAsia="楷体" w:cs="楷体"/>
          <w:sz w:val="24"/>
          <w:highlight w:val="none"/>
        </w:rPr>
      </w:pPr>
    </w:p>
    <w:p w14:paraId="6E51F0E5">
      <w:pPr>
        <w:spacing w:line="360" w:lineRule="auto"/>
        <w:rPr>
          <w:rFonts w:hint="eastAsia" w:ascii="楷体" w:hAnsi="楷体" w:eastAsia="楷体" w:cs="楷体"/>
          <w:sz w:val="24"/>
          <w:highlight w:val="none"/>
        </w:rPr>
      </w:pPr>
    </w:p>
    <w:p w14:paraId="6EBEA446">
      <w:pPr>
        <w:spacing w:line="360" w:lineRule="auto"/>
        <w:rPr>
          <w:rFonts w:hint="eastAsia" w:ascii="楷体" w:hAnsi="楷体" w:eastAsia="楷体" w:cs="楷体"/>
          <w:sz w:val="24"/>
          <w:highlight w:val="none"/>
        </w:rPr>
      </w:pPr>
    </w:p>
    <w:p w14:paraId="7A3F18A3">
      <w:pPr>
        <w:spacing w:line="360" w:lineRule="auto"/>
        <w:rPr>
          <w:rFonts w:hint="eastAsia" w:ascii="楷体" w:hAnsi="楷体" w:eastAsia="楷体" w:cs="楷体"/>
          <w:sz w:val="24"/>
          <w:highlight w:val="none"/>
        </w:rPr>
      </w:pPr>
    </w:p>
    <w:p w14:paraId="6FC64B72">
      <w:pPr>
        <w:spacing w:line="360" w:lineRule="auto"/>
        <w:rPr>
          <w:rFonts w:hint="eastAsia" w:ascii="楷体" w:hAnsi="楷体" w:eastAsia="楷体" w:cs="楷体"/>
          <w:sz w:val="24"/>
          <w:highlight w:val="none"/>
        </w:rPr>
      </w:pPr>
    </w:p>
    <w:p w14:paraId="315D016F">
      <w:pPr>
        <w:pStyle w:val="3"/>
        <w:rPr>
          <w:rFonts w:hint="eastAsia" w:ascii="楷体" w:hAnsi="楷体" w:eastAsia="楷体" w:cs="楷体"/>
          <w:sz w:val="24"/>
          <w:highlight w:val="none"/>
        </w:rPr>
      </w:pPr>
    </w:p>
    <w:p w14:paraId="73E906F2">
      <w:pPr>
        <w:pStyle w:val="3"/>
        <w:rPr>
          <w:rFonts w:hint="eastAsia" w:ascii="楷体" w:hAnsi="楷体" w:eastAsia="楷体" w:cs="楷体"/>
          <w:sz w:val="24"/>
          <w:highlight w:val="none"/>
        </w:rPr>
      </w:pPr>
    </w:p>
    <w:p w14:paraId="61B68DA9">
      <w:pPr>
        <w:pStyle w:val="3"/>
        <w:rPr>
          <w:rFonts w:hint="eastAsia" w:ascii="楷体" w:hAnsi="楷体" w:eastAsia="楷体" w:cs="楷体"/>
          <w:sz w:val="24"/>
          <w:highlight w:val="none"/>
        </w:rPr>
      </w:pPr>
    </w:p>
    <w:p w14:paraId="6CAC26EF">
      <w:pPr>
        <w:spacing w:line="360" w:lineRule="auto"/>
        <w:rPr>
          <w:rFonts w:hint="eastAsia" w:ascii="楷体" w:hAnsi="楷体" w:eastAsia="楷体" w:cs="楷体"/>
          <w:sz w:val="24"/>
          <w:highlight w:val="none"/>
        </w:rPr>
      </w:pPr>
    </w:p>
    <w:p w14:paraId="47E72F88">
      <w:pPr>
        <w:spacing w:line="360" w:lineRule="auto"/>
        <w:rPr>
          <w:rFonts w:hint="eastAsia" w:ascii="楷体" w:hAnsi="楷体" w:eastAsia="楷体" w:cs="楷体"/>
          <w:sz w:val="24"/>
          <w:highlight w:val="none"/>
        </w:rPr>
      </w:pPr>
      <w:r>
        <w:rPr>
          <w:rFonts w:hint="eastAsia" w:ascii="楷体" w:hAnsi="楷体" w:eastAsia="楷体" w:cs="楷体"/>
          <w:sz w:val="24"/>
          <w:highlight w:val="none"/>
        </w:rPr>
        <w:t>附件1</w:t>
      </w:r>
    </w:p>
    <w:p w14:paraId="54FAB54B">
      <w:pPr>
        <w:spacing w:after="200"/>
        <w:jc w:val="center"/>
        <w:rPr>
          <w:rFonts w:hint="eastAsia" w:ascii="楷体" w:hAnsi="楷体" w:eastAsia="楷体" w:cs="楷体"/>
          <w:b/>
          <w:sz w:val="36"/>
          <w:highlight w:val="none"/>
        </w:rPr>
      </w:pPr>
      <w:r>
        <w:rPr>
          <w:rFonts w:hint="eastAsia" w:ascii="楷体" w:hAnsi="楷体" w:eastAsia="楷体" w:cs="楷体"/>
          <w:b/>
          <w:sz w:val="36"/>
          <w:highlight w:val="none"/>
        </w:rPr>
        <w:t>甲方提供的有关资料清单</w:t>
      </w:r>
    </w:p>
    <w:p w14:paraId="46CAFA77">
      <w:pPr>
        <w:spacing w:after="60"/>
        <w:jc w:val="left"/>
        <w:rPr>
          <w:rFonts w:hint="eastAsia" w:ascii="楷体" w:hAnsi="楷体" w:eastAsia="楷体" w:cs="楷体"/>
          <w:sz w:val="22"/>
          <w:highlight w:val="none"/>
          <w:lang w:val="en-US" w:eastAsia="zh-CN"/>
        </w:rPr>
      </w:pPr>
      <w:r>
        <w:rPr>
          <w:rFonts w:hint="eastAsia" w:ascii="楷体" w:hAnsi="楷体" w:eastAsia="楷体" w:cs="楷体"/>
          <w:sz w:val="22"/>
          <w:highlight w:val="none"/>
        </w:rPr>
        <w:t>项目名称：</w:t>
      </w:r>
      <w:r>
        <w:rPr>
          <w:rFonts w:hint="eastAsia" w:ascii="楷体" w:hAnsi="楷体" w:eastAsia="楷体" w:cs="楷体"/>
          <w:sz w:val="22"/>
          <w:highlight w:val="none"/>
          <w:lang w:eastAsia="zh-CN"/>
        </w:rPr>
        <w:t>农用地转用和土地征收勘界报告编制项目</w:t>
      </w:r>
    </w:p>
    <w:tbl>
      <w:tblPr>
        <w:tblStyle w:val="8"/>
        <w:tblW w:w="0" w:type="auto"/>
        <w:jc w:val="center"/>
        <w:tblLayout w:type="autofit"/>
        <w:tblCellMar>
          <w:top w:w="0" w:type="dxa"/>
          <w:left w:w="10" w:type="dxa"/>
          <w:bottom w:w="0" w:type="dxa"/>
          <w:right w:w="10" w:type="dxa"/>
        </w:tblCellMar>
      </w:tblPr>
      <w:tblGrid>
        <w:gridCol w:w="771"/>
        <w:gridCol w:w="4010"/>
        <w:gridCol w:w="1033"/>
        <w:gridCol w:w="1089"/>
        <w:gridCol w:w="1619"/>
      </w:tblGrid>
      <w:tr w14:paraId="2B6C7A85">
        <w:tblPrEx>
          <w:tblCellMar>
            <w:top w:w="0" w:type="dxa"/>
            <w:left w:w="10" w:type="dxa"/>
            <w:bottom w:w="0" w:type="dxa"/>
            <w:right w:w="10" w:type="dxa"/>
          </w:tblCellMar>
        </w:tblPrEx>
        <w:trPr>
          <w:trHeight w:val="680" w:hRule="exact"/>
          <w:jc w:val="center"/>
        </w:trPr>
        <w:tc>
          <w:tcPr>
            <w:tcW w:w="79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3FE4E80C">
            <w:pPr>
              <w:adjustRightInd w:val="0"/>
              <w:snapToGrid w:val="0"/>
              <w:jc w:val="center"/>
              <w:rPr>
                <w:rFonts w:hint="eastAsia" w:ascii="楷体" w:hAnsi="楷体" w:eastAsia="楷体" w:cs="楷体"/>
                <w:sz w:val="22"/>
                <w:highlight w:val="none"/>
              </w:rPr>
            </w:pPr>
            <w:r>
              <w:rPr>
                <w:rFonts w:hint="eastAsia" w:ascii="楷体" w:hAnsi="楷体" w:eastAsia="楷体" w:cs="楷体"/>
                <w:sz w:val="22"/>
                <w:highlight w:val="none"/>
              </w:rPr>
              <w:t>序号</w:t>
            </w:r>
          </w:p>
        </w:tc>
        <w:tc>
          <w:tcPr>
            <w:tcW w:w="4256" w:type="dxa"/>
            <w:tcBorders>
              <w:top w:val="single" w:color="000000" w:sz="4" w:space="0"/>
              <w:left w:val="single" w:color="000000" w:sz="4" w:space="0"/>
              <w:bottom w:val="single" w:color="000000" w:sz="4" w:space="0"/>
              <w:right w:val="single" w:color="auto" w:sz="4" w:space="0"/>
            </w:tcBorders>
            <w:shd w:val="clear" w:color="000000" w:fill="auto"/>
            <w:tcMar>
              <w:left w:w="108" w:type="dxa"/>
              <w:right w:w="108" w:type="dxa"/>
            </w:tcMar>
            <w:vAlign w:val="center"/>
          </w:tcPr>
          <w:p w14:paraId="41E82B6E">
            <w:pPr>
              <w:adjustRightInd w:val="0"/>
              <w:snapToGrid w:val="0"/>
              <w:jc w:val="center"/>
              <w:rPr>
                <w:rFonts w:hint="eastAsia" w:ascii="楷体" w:hAnsi="楷体" w:eastAsia="楷体" w:cs="楷体"/>
                <w:sz w:val="22"/>
                <w:highlight w:val="none"/>
              </w:rPr>
            </w:pPr>
            <w:r>
              <w:rPr>
                <w:rFonts w:hint="eastAsia" w:ascii="楷体" w:hAnsi="楷体" w:eastAsia="楷体" w:cs="楷体"/>
                <w:sz w:val="22"/>
                <w:highlight w:val="none"/>
              </w:rPr>
              <w:t>资料名称</w:t>
            </w:r>
          </w:p>
        </w:tc>
        <w:tc>
          <w:tcPr>
            <w:tcW w:w="1074" w:type="dxa"/>
            <w:tcBorders>
              <w:top w:val="single" w:color="000000" w:sz="4" w:space="0"/>
              <w:left w:val="single" w:color="auto" w:sz="4" w:space="0"/>
              <w:bottom w:val="single" w:color="000000" w:sz="4" w:space="0"/>
              <w:right w:val="single" w:color="000000" w:sz="4" w:space="0"/>
            </w:tcBorders>
            <w:shd w:val="clear" w:color="000000" w:fill="auto"/>
            <w:tcMar>
              <w:left w:w="108" w:type="dxa"/>
              <w:right w:w="108" w:type="dxa"/>
            </w:tcMar>
            <w:vAlign w:val="center"/>
          </w:tcPr>
          <w:p w14:paraId="275A77D7">
            <w:pPr>
              <w:adjustRightInd w:val="0"/>
              <w:snapToGrid w:val="0"/>
              <w:jc w:val="center"/>
              <w:rPr>
                <w:rFonts w:hint="eastAsia" w:ascii="楷体" w:hAnsi="楷体" w:eastAsia="楷体" w:cs="楷体"/>
                <w:sz w:val="22"/>
                <w:highlight w:val="none"/>
              </w:rPr>
            </w:pPr>
            <w:r>
              <w:rPr>
                <w:rFonts w:hint="eastAsia" w:ascii="楷体" w:hAnsi="楷体" w:eastAsia="楷体" w:cs="楷体"/>
                <w:sz w:val="22"/>
                <w:highlight w:val="none"/>
              </w:rPr>
              <w:t>格式</w:t>
            </w:r>
          </w:p>
        </w:tc>
        <w:tc>
          <w:tcPr>
            <w:tcW w:w="11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41CF7F6D">
            <w:pPr>
              <w:adjustRightInd w:val="0"/>
              <w:snapToGrid w:val="0"/>
              <w:jc w:val="center"/>
              <w:rPr>
                <w:rFonts w:hint="eastAsia" w:ascii="楷体" w:hAnsi="楷体" w:eastAsia="楷体" w:cs="楷体"/>
                <w:sz w:val="22"/>
                <w:highlight w:val="none"/>
              </w:rPr>
            </w:pPr>
            <w:r>
              <w:rPr>
                <w:rFonts w:hint="eastAsia" w:ascii="楷体" w:hAnsi="楷体" w:eastAsia="楷体" w:cs="楷体"/>
                <w:sz w:val="22"/>
                <w:highlight w:val="none"/>
              </w:rPr>
              <w:t>份数</w:t>
            </w:r>
          </w:p>
        </w:tc>
        <w:tc>
          <w:tcPr>
            <w:tcW w:w="170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1AB0B346">
            <w:pPr>
              <w:adjustRightInd w:val="0"/>
              <w:snapToGrid w:val="0"/>
              <w:jc w:val="center"/>
              <w:rPr>
                <w:rFonts w:hint="eastAsia" w:ascii="楷体" w:hAnsi="楷体" w:eastAsia="楷体" w:cs="楷体"/>
                <w:sz w:val="22"/>
                <w:highlight w:val="none"/>
              </w:rPr>
            </w:pPr>
            <w:r>
              <w:rPr>
                <w:rFonts w:hint="eastAsia" w:ascii="楷体" w:hAnsi="楷体" w:eastAsia="楷体" w:cs="楷体"/>
                <w:sz w:val="22"/>
                <w:highlight w:val="none"/>
              </w:rPr>
              <w:t>备注</w:t>
            </w:r>
          </w:p>
        </w:tc>
      </w:tr>
      <w:tr w14:paraId="1A7ECF07">
        <w:tblPrEx>
          <w:tblCellMar>
            <w:top w:w="0" w:type="dxa"/>
            <w:left w:w="10" w:type="dxa"/>
            <w:bottom w:w="0" w:type="dxa"/>
            <w:right w:w="10" w:type="dxa"/>
          </w:tblCellMar>
        </w:tblPrEx>
        <w:trPr>
          <w:trHeight w:val="680" w:hRule="exact"/>
          <w:jc w:val="center"/>
        </w:trPr>
        <w:tc>
          <w:tcPr>
            <w:tcW w:w="79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7352B3DA">
            <w:pPr>
              <w:adjustRightInd w:val="0"/>
              <w:snapToGrid w:val="0"/>
              <w:jc w:val="center"/>
              <w:rPr>
                <w:rFonts w:hint="eastAsia" w:ascii="楷体" w:hAnsi="楷体" w:eastAsia="楷体" w:cs="楷体"/>
                <w:sz w:val="22"/>
                <w:highlight w:val="none"/>
              </w:rPr>
            </w:pPr>
          </w:p>
        </w:tc>
        <w:tc>
          <w:tcPr>
            <w:tcW w:w="4256" w:type="dxa"/>
            <w:tcBorders>
              <w:top w:val="single" w:color="000000" w:sz="4" w:space="0"/>
              <w:left w:val="single" w:color="000000" w:sz="4" w:space="0"/>
              <w:bottom w:val="single" w:color="000000" w:sz="4" w:space="0"/>
              <w:right w:val="single" w:color="auto" w:sz="4" w:space="0"/>
            </w:tcBorders>
            <w:shd w:val="clear" w:color="000000" w:fill="auto"/>
            <w:tcMar>
              <w:left w:w="108" w:type="dxa"/>
              <w:right w:w="108" w:type="dxa"/>
            </w:tcMar>
            <w:vAlign w:val="center"/>
          </w:tcPr>
          <w:p w14:paraId="60D076B5">
            <w:pPr>
              <w:jc w:val="center"/>
              <w:rPr>
                <w:rFonts w:hint="eastAsia" w:ascii="楷体" w:hAnsi="楷体" w:eastAsia="楷体" w:cs="楷体"/>
                <w:b w:val="0"/>
                <w:bCs w:val="0"/>
                <w:highlight w:val="none"/>
                <w:lang w:val="en-US" w:eastAsia="zh-CN"/>
              </w:rPr>
            </w:pPr>
          </w:p>
        </w:tc>
        <w:tc>
          <w:tcPr>
            <w:tcW w:w="1074" w:type="dxa"/>
            <w:tcBorders>
              <w:top w:val="single" w:color="000000" w:sz="4" w:space="0"/>
              <w:left w:val="single" w:color="auto" w:sz="4" w:space="0"/>
              <w:bottom w:val="single" w:color="000000" w:sz="4" w:space="0"/>
              <w:right w:val="single" w:color="000000" w:sz="4" w:space="0"/>
            </w:tcBorders>
            <w:shd w:val="clear" w:color="000000" w:fill="auto"/>
            <w:tcMar>
              <w:left w:w="108" w:type="dxa"/>
              <w:right w:w="108" w:type="dxa"/>
            </w:tcMar>
            <w:vAlign w:val="center"/>
          </w:tcPr>
          <w:p w14:paraId="6205664B">
            <w:pPr>
              <w:jc w:val="center"/>
              <w:rPr>
                <w:rFonts w:hint="eastAsia" w:ascii="楷体" w:hAnsi="楷体" w:eastAsia="楷体" w:cs="楷体"/>
                <w:b w:val="0"/>
                <w:bCs w:val="0"/>
                <w:kern w:val="2"/>
                <w:sz w:val="21"/>
                <w:szCs w:val="24"/>
                <w:highlight w:val="none"/>
                <w:lang w:val="en-US" w:eastAsia="zh-CN" w:bidi="ar-SA"/>
              </w:rPr>
            </w:pPr>
          </w:p>
        </w:tc>
        <w:tc>
          <w:tcPr>
            <w:tcW w:w="11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39ED5940">
            <w:pPr>
              <w:jc w:val="center"/>
              <w:rPr>
                <w:rFonts w:hint="eastAsia" w:ascii="楷体" w:hAnsi="楷体" w:eastAsia="楷体" w:cs="楷体"/>
                <w:b w:val="0"/>
                <w:bCs w:val="0"/>
                <w:kern w:val="2"/>
                <w:sz w:val="21"/>
                <w:szCs w:val="24"/>
                <w:highlight w:val="none"/>
                <w:lang w:val="en-US" w:eastAsia="zh-CN" w:bidi="ar-SA"/>
              </w:rPr>
            </w:pPr>
          </w:p>
        </w:tc>
        <w:tc>
          <w:tcPr>
            <w:tcW w:w="170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4F31AC68">
            <w:pPr>
              <w:adjustRightInd w:val="0"/>
              <w:snapToGrid w:val="0"/>
              <w:jc w:val="center"/>
              <w:rPr>
                <w:rFonts w:hint="eastAsia" w:ascii="楷体" w:hAnsi="楷体" w:eastAsia="楷体" w:cs="楷体"/>
                <w:b w:val="0"/>
                <w:bCs w:val="0"/>
                <w:sz w:val="22"/>
                <w:highlight w:val="none"/>
              </w:rPr>
            </w:pPr>
          </w:p>
        </w:tc>
      </w:tr>
      <w:tr w14:paraId="3D007980">
        <w:tblPrEx>
          <w:tblCellMar>
            <w:top w:w="0" w:type="dxa"/>
            <w:left w:w="10" w:type="dxa"/>
            <w:bottom w:w="0" w:type="dxa"/>
            <w:right w:w="10" w:type="dxa"/>
          </w:tblCellMar>
        </w:tblPrEx>
        <w:trPr>
          <w:trHeight w:val="680" w:hRule="exact"/>
          <w:jc w:val="center"/>
        </w:trPr>
        <w:tc>
          <w:tcPr>
            <w:tcW w:w="79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65105F94">
            <w:pPr>
              <w:adjustRightInd w:val="0"/>
              <w:snapToGrid w:val="0"/>
              <w:jc w:val="center"/>
              <w:rPr>
                <w:rFonts w:hint="eastAsia" w:ascii="楷体" w:hAnsi="楷体" w:eastAsia="楷体" w:cs="楷体"/>
                <w:sz w:val="22"/>
                <w:highlight w:val="none"/>
              </w:rPr>
            </w:pPr>
          </w:p>
        </w:tc>
        <w:tc>
          <w:tcPr>
            <w:tcW w:w="4256" w:type="dxa"/>
            <w:tcBorders>
              <w:top w:val="single" w:color="000000" w:sz="4" w:space="0"/>
              <w:left w:val="single" w:color="000000" w:sz="4" w:space="0"/>
              <w:bottom w:val="single" w:color="000000" w:sz="4" w:space="0"/>
              <w:right w:val="single" w:color="auto" w:sz="4" w:space="0"/>
            </w:tcBorders>
            <w:shd w:val="clear" w:color="000000" w:fill="auto"/>
            <w:tcMar>
              <w:left w:w="108" w:type="dxa"/>
              <w:right w:w="108" w:type="dxa"/>
            </w:tcMar>
            <w:vAlign w:val="center"/>
          </w:tcPr>
          <w:p w14:paraId="23FE0E3F">
            <w:pPr>
              <w:jc w:val="center"/>
              <w:rPr>
                <w:rFonts w:hint="eastAsia" w:ascii="楷体" w:hAnsi="楷体" w:eastAsia="楷体" w:cs="楷体"/>
                <w:b w:val="0"/>
                <w:bCs w:val="0"/>
                <w:kern w:val="2"/>
                <w:sz w:val="21"/>
                <w:szCs w:val="24"/>
                <w:highlight w:val="none"/>
                <w:lang w:val="en-US" w:eastAsia="zh-CN" w:bidi="ar-SA"/>
              </w:rPr>
            </w:pPr>
          </w:p>
        </w:tc>
        <w:tc>
          <w:tcPr>
            <w:tcW w:w="1074" w:type="dxa"/>
            <w:tcBorders>
              <w:top w:val="single" w:color="000000" w:sz="4" w:space="0"/>
              <w:left w:val="single" w:color="auto" w:sz="4" w:space="0"/>
              <w:bottom w:val="single" w:color="000000" w:sz="4" w:space="0"/>
              <w:right w:val="single" w:color="000000" w:sz="4" w:space="0"/>
            </w:tcBorders>
            <w:shd w:val="clear" w:color="000000" w:fill="auto"/>
            <w:tcMar>
              <w:left w:w="108" w:type="dxa"/>
              <w:right w:w="108" w:type="dxa"/>
            </w:tcMar>
            <w:vAlign w:val="center"/>
          </w:tcPr>
          <w:p w14:paraId="10DB4C01">
            <w:pPr>
              <w:jc w:val="center"/>
              <w:rPr>
                <w:rFonts w:hint="eastAsia" w:ascii="楷体" w:hAnsi="楷体" w:eastAsia="楷体" w:cs="楷体"/>
                <w:b w:val="0"/>
                <w:bCs w:val="0"/>
                <w:kern w:val="2"/>
                <w:sz w:val="21"/>
                <w:szCs w:val="24"/>
                <w:highlight w:val="none"/>
                <w:lang w:val="en-US" w:eastAsia="zh-CN" w:bidi="ar-SA"/>
              </w:rPr>
            </w:pPr>
          </w:p>
        </w:tc>
        <w:tc>
          <w:tcPr>
            <w:tcW w:w="11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02005169">
            <w:pPr>
              <w:jc w:val="center"/>
              <w:rPr>
                <w:rFonts w:hint="eastAsia" w:ascii="楷体" w:hAnsi="楷体" w:eastAsia="楷体" w:cs="楷体"/>
                <w:b w:val="0"/>
                <w:bCs w:val="0"/>
                <w:kern w:val="2"/>
                <w:sz w:val="21"/>
                <w:szCs w:val="24"/>
                <w:highlight w:val="none"/>
                <w:lang w:val="en-US" w:eastAsia="zh-CN" w:bidi="ar-SA"/>
              </w:rPr>
            </w:pPr>
          </w:p>
        </w:tc>
        <w:tc>
          <w:tcPr>
            <w:tcW w:w="170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327B8702">
            <w:pPr>
              <w:adjustRightInd w:val="0"/>
              <w:snapToGrid w:val="0"/>
              <w:jc w:val="center"/>
              <w:rPr>
                <w:rFonts w:hint="eastAsia" w:ascii="楷体" w:hAnsi="楷体" w:eastAsia="楷体" w:cs="楷体"/>
                <w:b w:val="0"/>
                <w:bCs w:val="0"/>
                <w:sz w:val="22"/>
                <w:highlight w:val="none"/>
              </w:rPr>
            </w:pPr>
          </w:p>
        </w:tc>
      </w:tr>
      <w:tr w14:paraId="3C554159">
        <w:tblPrEx>
          <w:tblCellMar>
            <w:top w:w="0" w:type="dxa"/>
            <w:left w:w="10" w:type="dxa"/>
            <w:bottom w:w="0" w:type="dxa"/>
            <w:right w:w="10" w:type="dxa"/>
          </w:tblCellMar>
        </w:tblPrEx>
        <w:trPr>
          <w:trHeight w:val="690" w:hRule="exact"/>
          <w:jc w:val="center"/>
        </w:trPr>
        <w:tc>
          <w:tcPr>
            <w:tcW w:w="79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0430BDEF">
            <w:pPr>
              <w:adjustRightInd w:val="0"/>
              <w:snapToGrid w:val="0"/>
              <w:jc w:val="center"/>
              <w:rPr>
                <w:rFonts w:hint="eastAsia" w:ascii="楷体" w:hAnsi="楷体" w:eastAsia="楷体" w:cs="楷体"/>
                <w:sz w:val="22"/>
                <w:highlight w:val="none"/>
                <w:lang w:val="en-US" w:eastAsia="zh-CN"/>
              </w:rPr>
            </w:pPr>
          </w:p>
        </w:tc>
        <w:tc>
          <w:tcPr>
            <w:tcW w:w="4256" w:type="dxa"/>
            <w:tcBorders>
              <w:top w:val="single" w:color="000000" w:sz="4" w:space="0"/>
              <w:left w:val="single" w:color="000000" w:sz="4" w:space="0"/>
              <w:bottom w:val="single" w:color="000000" w:sz="4" w:space="0"/>
              <w:right w:val="single" w:color="auto" w:sz="4" w:space="0"/>
            </w:tcBorders>
            <w:shd w:val="clear" w:color="000000" w:fill="auto"/>
            <w:tcMar>
              <w:left w:w="108" w:type="dxa"/>
              <w:right w:w="108" w:type="dxa"/>
            </w:tcMar>
            <w:vAlign w:val="center"/>
          </w:tcPr>
          <w:p w14:paraId="74AE6417">
            <w:pPr>
              <w:jc w:val="center"/>
              <w:rPr>
                <w:rFonts w:hint="eastAsia" w:ascii="楷体" w:hAnsi="楷体" w:eastAsia="楷体" w:cs="楷体"/>
                <w:b w:val="0"/>
                <w:bCs w:val="0"/>
                <w:kern w:val="2"/>
                <w:sz w:val="21"/>
                <w:szCs w:val="24"/>
                <w:highlight w:val="none"/>
                <w:lang w:val="en-US" w:eastAsia="zh-CN" w:bidi="ar-SA"/>
              </w:rPr>
            </w:pPr>
          </w:p>
        </w:tc>
        <w:tc>
          <w:tcPr>
            <w:tcW w:w="1074" w:type="dxa"/>
            <w:tcBorders>
              <w:top w:val="single" w:color="000000" w:sz="4" w:space="0"/>
              <w:left w:val="single" w:color="auto" w:sz="4" w:space="0"/>
              <w:bottom w:val="single" w:color="000000" w:sz="4" w:space="0"/>
              <w:right w:val="single" w:color="000000" w:sz="4" w:space="0"/>
            </w:tcBorders>
            <w:shd w:val="clear" w:color="000000" w:fill="auto"/>
            <w:tcMar>
              <w:left w:w="108" w:type="dxa"/>
              <w:right w:w="108" w:type="dxa"/>
            </w:tcMar>
            <w:vAlign w:val="center"/>
          </w:tcPr>
          <w:p w14:paraId="0D22D148">
            <w:pPr>
              <w:jc w:val="center"/>
              <w:rPr>
                <w:rFonts w:hint="eastAsia" w:ascii="楷体" w:hAnsi="楷体" w:eastAsia="楷体" w:cs="楷体"/>
                <w:b w:val="0"/>
                <w:bCs w:val="0"/>
                <w:kern w:val="2"/>
                <w:sz w:val="21"/>
                <w:szCs w:val="24"/>
                <w:highlight w:val="none"/>
                <w:lang w:val="en-US" w:eastAsia="zh-CN" w:bidi="ar-SA"/>
              </w:rPr>
            </w:pPr>
          </w:p>
        </w:tc>
        <w:tc>
          <w:tcPr>
            <w:tcW w:w="11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5FA21A15">
            <w:pPr>
              <w:jc w:val="center"/>
              <w:rPr>
                <w:rFonts w:hint="eastAsia" w:ascii="楷体" w:hAnsi="楷体" w:eastAsia="楷体" w:cs="楷体"/>
                <w:b w:val="0"/>
                <w:bCs w:val="0"/>
                <w:kern w:val="2"/>
                <w:sz w:val="21"/>
                <w:szCs w:val="24"/>
                <w:highlight w:val="none"/>
                <w:lang w:val="en-US" w:eastAsia="zh-CN" w:bidi="ar-SA"/>
              </w:rPr>
            </w:pPr>
          </w:p>
        </w:tc>
        <w:tc>
          <w:tcPr>
            <w:tcW w:w="170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670BF079">
            <w:pPr>
              <w:adjustRightInd w:val="0"/>
              <w:snapToGrid w:val="0"/>
              <w:jc w:val="center"/>
              <w:rPr>
                <w:rFonts w:hint="eastAsia" w:ascii="楷体" w:hAnsi="楷体" w:eastAsia="楷体" w:cs="楷体"/>
                <w:sz w:val="22"/>
                <w:highlight w:val="none"/>
              </w:rPr>
            </w:pPr>
          </w:p>
        </w:tc>
      </w:tr>
      <w:tr w14:paraId="26BBAD8E">
        <w:tblPrEx>
          <w:tblCellMar>
            <w:top w:w="0" w:type="dxa"/>
            <w:left w:w="10" w:type="dxa"/>
            <w:bottom w:w="0" w:type="dxa"/>
            <w:right w:w="10" w:type="dxa"/>
          </w:tblCellMar>
        </w:tblPrEx>
        <w:trPr>
          <w:trHeight w:val="680" w:hRule="exact"/>
          <w:jc w:val="center"/>
        </w:trPr>
        <w:tc>
          <w:tcPr>
            <w:tcW w:w="79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72C18EEE">
            <w:pPr>
              <w:adjustRightInd w:val="0"/>
              <w:snapToGrid w:val="0"/>
              <w:jc w:val="center"/>
              <w:rPr>
                <w:rFonts w:hint="eastAsia" w:ascii="楷体" w:hAnsi="楷体" w:eastAsia="楷体" w:cs="楷体"/>
                <w:sz w:val="22"/>
                <w:highlight w:val="none"/>
              </w:rPr>
            </w:pPr>
          </w:p>
        </w:tc>
        <w:tc>
          <w:tcPr>
            <w:tcW w:w="4256" w:type="dxa"/>
            <w:tcBorders>
              <w:top w:val="single" w:color="000000" w:sz="4" w:space="0"/>
              <w:left w:val="single" w:color="000000" w:sz="4" w:space="0"/>
              <w:bottom w:val="single" w:color="000000" w:sz="4" w:space="0"/>
              <w:right w:val="single" w:color="auto" w:sz="4" w:space="0"/>
            </w:tcBorders>
            <w:shd w:val="clear" w:color="000000" w:fill="auto"/>
            <w:tcMar>
              <w:left w:w="108" w:type="dxa"/>
              <w:right w:w="108" w:type="dxa"/>
            </w:tcMar>
            <w:vAlign w:val="center"/>
          </w:tcPr>
          <w:p w14:paraId="1CDBC94C">
            <w:pPr>
              <w:jc w:val="center"/>
              <w:rPr>
                <w:rFonts w:hint="eastAsia" w:ascii="楷体" w:hAnsi="楷体" w:eastAsia="楷体" w:cs="楷体"/>
                <w:highlight w:val="none"/>
              </w:rPr>
            </w:pPr>
          </w:p>
        </w:tc>
        <w:tc>
          <w:tcPr>
            <w:tcW w:w="1074" w:type="dxa"/>
            <w:tcBorders>
              <w:top w:val="single" w:color="000000" w:sz="4" w:space="0"/>
              <w:left w:val="single" w:color="auto" w:sz="4" w:space="0"/>
              <w:bottom w:val="single" w:color="000000" w:sz="4" w:space="0"/>
              <w:right w:val="single" w:color="000000" w:sz="4" w:space="0"/>
            </w:tcBorders>
            <w:shd w:val="clear" w:color="000000" w:fill="auto"/>
            <w:tcMar>
              <w:left w:w="108" w:type="dxa"/>
              <w:right w:w="108" w:type="dxa"/>
            </w:tcMar>
            <w:vAlign w:val="center"/>
          </w:tcPr>
          <w:p w14:paraId="2C207113">
            <w:pPr>
              <w:jc w:val="center"/>
              <w:rPr>
                <w:rFonts w:hint="eastAsia" w:ascii="楷体" w:hAnsi="楷体" w:eastAsia="楷体" w:cs="楷体"/>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0B983FA7">
            <w:pPr>
              <w:jc w:val="center"/>
              <w:rPr>
                <w:rFonts w:hint="eastAsia" w:ascii="楷体" w:hAnsi="楷体" w:eastAsia="楷体" w:cs="楷体"/>
                <w:highlight w:val="none"/>
              </w:rPr>
            </w:pPr>
          </w:p>
        </w:tc>
        <w:tc>
          <w:tcPr>
            <w:tcW w:w="170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2099D650">
            <w:pPr>
              <w:adjustRightInd w:val="0"/>
              <w:snapToGrid w:val="0"/>
              <w:jc w:val="center"/>
              <w:rPr>
                <w:rFonts w:hint="eastAsia" w:ascii="楷体" w:hAnsi="楷体" w:eastAsia="楷体" w:cs="楷体"/>
                <w:sz w:val="22"/>
                <w:highlight w:val="none"/>
              </w:rPr>
            </w:pPr>
          </w:p>
        </w:tc>
      </w:tr>
      <w:tr w14:paraId="75A5C9DE">
        <w:tblPrEx>
          <w:tblCellMar>
            <w:top w:w="0" w:type="dxa"/>
            <w:left w:w="10" w:type="dxa"/>
            <w:bottom w:w="0" w:type="dxa"/>
            <w:right w:w="10" w:type="dxa"/>
          </w:tblCellMar>
        </w:tblPrEx>
        <w:trPr>
          <w:trHeight w:val="680" w:hRule="exact"/>
          <w:jc w:val="center"/>
        </w:trPr>
        <w:tc>
          <w:tcPr>
            <w:tcW w:w="79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214EB139">
            <w:pPr>
              <w:adjustRightInd w:val="0"/>
              <w:snapToGrid w:val="0"/>
              <w:jc w:val="center"/>
              <w:rPr>
                <w:rFonts w:hint="eastAsia" w:ascii="楷体" w:hAnsi="楷体" w:eastAsia="楷体" w:cs="楷体"/>
                <w:sz w:val="22"/>
                <w:highlight w:val="none"/>
              </w:rPr>
            </w:pPr>
          </w:p>
        </w:tc>
        <w:tc>
          <w:tcPr>
            <w:tcW w:w="4256" w:type="dxa"/>
            <w:tcBorders>
              <w:top w:val="single" w:color="000000" w:sz="4" w:space="0"/>
              <w:left w:val="single" w:color="000000" w:sz="4" w:space="0"/>
              <w:bottom w:val="single" w:color="000000" w:sz="4" w:space="0"/>
              <w:right w:val="single" w:color="auto" w:sz="4" w:space="0"/>
            </w:tcBorders>
            <w:shd w:val="clear" w:color="000000" w:fill="auto"/>
            <w:tcMar>
              <w:left w:w="108" w:type="dxa"/>
              <w:right w:w="108" w:type="dxa"/>
            </w:tcMar>
            <w:vAlign w:val="center"/>
          </w:tcPr>
          <w:p w14:paraId="1FC238F6">
            <w:pPr>
              <w:jc w:val="center"/>
              <w:rPr>
                <w:rFonts w:hint="eastAsia" w:ascii="楷体" w:hAnsi="楷体" w:eastAsia="楷体" w:cs="楷体"/>
                <w:highlight w:val="none"/>
              </w:rPr>
            </w:pPr>
          </w:p>
        </w:tc>
        <w:tc>
          <w:tcPr>
            <w:tcW w:w="1074" w:type="dxa"/>
            <w:tcBorders>
              <w:top w:val="single" w:color="000000" w:sz="4" w:space="0"/>
              <w:left w:val="single" w:color="auto" w:sz="4" w:space="0"/>
              <w:bottom w:val="single" w:color="000000" w:sz="4" w:space="0"/>
              <w:right w:val="single" w:color="000000" w:sz="4" w:space="0"/>
            </w:tcBorders>
            <w:shd w:val="clear" w:color="000000" w:fill="auto"/>
            <w:tcMar>
              <w:left w:w="108" w:type="dxa"/>
              <w:right w:w="108" w:type="dxa"/>
            </w:tcMar>
            <w:vAlign w:val="center"/>
          </w:tcPr>
          <w:p w14:paraId="47F233D6">
            <w:pPr>
              <w:jc w:val="center"/>
              <w:rPr>
                <w:rFonts w:hint="eastAsia" w:ascii="楷体" w:hAnsi="楷体" w:eastAsia="楷体" w:cs="楷体"/>
                <w:highlight w:val="none"/>
              </w:rPr>
            </w:pPr>
          </w:p>
        </w:tc>
        <w:tc>
          <w:tcPr>
            <w:tcW w:w="113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1FAB512A">
            <w:pPr>
              <w:jc w:val="center"/>
              <w:rPr>
                <w:rFonts w:hint="eastAsia" w:ascii="楷体" w:hAnsi="楷体" w:eastAsia="楷体" w:cs="楷体"/>
                <w:highlight w:val="none"/>
              </w:rPr>
            </w:pPr>
          </w:p>
        </w:tc>
        <w:tc>
          <w:tcPr>
            <w:tcW w:w="1701"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1607B8BD">
            <w:pPr>
              <w:adjustRightInd w:val="0"/>
              <w:snapToGrid w:val="0"/>
              <w:jc w:val="center"/>
              <w:rPr>
                <w:rFonts w:hint="eastAsia" w:ascii="楷体" w:hAnsi="楷体" w:eastAsia="楷体" w:cs="楷体"/>
                <w:sz w:val="22"/>
                <w:highlight w:val="none"/>
              </w:rPr>
            </w:pPr>
          </w:p>
        </w:tc>
      </w:tr>
      <w:tr w14:paraId="1BBE4803">
        <w:tblPrEx>
          <w:tblCellMar>
            <w:top w:w="0" w:type="dxa"/>
            <w:left w:w="10" w:type="dxa"/>
            <w:bottom w:w="0" w:type="dxa"/>
            <w:right w:w="10" w:type="dxa"/>
          </w:tblCellMar>
        </w:tblPrEx>
        <w:trPr>
          <w:trHeight w:val="680" w:hRule="exact"/>
          <w:jc w:val="center"/>
        </w:trPr>
        <w:tc>
          <w:tcPr>
            <w:tcW w:w="79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11525EF9">
            <w:pPr>
              <w:adjustRightInd w:val="0"/>
              <w:snapToGrid w:val="0"/>
              <w:jc w:val="center"/>
              <w:rPr>
                <w:rFonts w:hint="eastAsia" w:ascii="楷体" w:hAnsi="楷体" w:eastAsia="楷体" w:cs="楷体"/>
                <w:sz w:val="22"/>
                <w:highlight w:val="none"/>
              </w:rPr>
            </w:pPr>
          </w:p>
        </w:tc>
        <w:tc>
          <w:tcPr>
            <w:tcW w:w="8165" w:type="dxa"/>
            <w:gridSpan w:val="4"/>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14:paraId="46494152">
            <w:pPr>
              <w:adjustRightInd w:val="0"/>
              <w:snapToGrid w:val="0"/>
              <w:jc w:val="center"/>
              <w:rPr>
                <w:rFonts w:hint="eastAsia" w:ascii="楷体" w:hAnsi="楷体" w:eastAsia="楷体" w:cs="楷体"/>
                <w:sz w:val="22"/>
                <w:highlight w:val="none"/>
              </w:rPr>
            </w:pPr>
            <w:r>
              <w:rPr>
                <w:rFonts w:hint="eastAsia" w:ascii="楷体" w:hAnsi="楷体" w:eastAsia="楷体" w:cs="楷体"/>
                <w:sz w:val="22"/>
              </w:rPr>
              <w:t>说明：以上附件齐全且真实正确。</w:t>
            </w:r>
          </w:p>
        </w:tc>
      </w:tr>
    </w:tbl>
    <w:p w14:paraId="51AEE721">
      <w:pPr>
        <w:jc w:val="left"/>
        <w:rPr>
          <w:rFonts w:hint="eastAsia" w:ascii="楷体" w:hAnsi="楷体" w:eastAsia="楷体" w:cs="楷体"/>
          <w:b/>
          <w:bCs/>
          <w:color w:val="auto"/>
          <w:sz w:val="28"/>
          <w:szCs w:val="32"/>
          <w:lang w:val="en-US" w:eastAsia="zh-CN"/>
        </w:rPr>
      </w:pPr>
    </w:p>
    <w:p w14:paraId="06F0BF70">
      <w:pPr>
        <w:wordWrap w:val="0"/>
        <w:adjustRightInd w:val="0"/>
        <w:spacing w:line="360" w:lineRule="auto"/>
        <w:ind w:firstLine="422" w:firstLineChars="200"/>
        <w:textAlignment w:val="baseline"/>
        <w:rPr>
          <w:rFonts w:hint="eastAsia" w:ascii="楷体" w:hAnsi="楷体" w:eastAsia="楷体" w:cs="楷体"/>
          <w:b/>
          <w:bCs/>
        </w:rPr>
      </w:pPr>
      <w:r>
        <w:rPr>
          <w:rFonts w:hint="eastAsia" w:ascii="楷体" w:hAnsi="楷体" w:eastAsia="楷体" w:cs="楷体"/>
          <w:b/>
          <w:bCs/>
        </w:rPr>
        <w:t>注：本合同条款作为预先拟定内容并不排除后续签订阶段发生的对部分内容的补充或修改。</w:t>
      </w:r>
    </w:p>
    <w:p w14:paraId="11E47C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F"/>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7A65C0"/>
    <w:rsid w:val="3B4A5B38"/>
    <w:rsid w:val="644B345C"/>
    <w:rsid w:val="656627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keepLines/>
      <w:wordWrap w:val="0"/>
      <w:spacing w:line="360" w:lineRule="auto"/>
      <w:jc w:val="center"/>
      <w:outlineLvl w:val="0"/>
    </w:pPr>
    <w:rPr>
      <w:rFonts w:ascii="仿宋" w:hAnsi="仿宋" w:cs="仿宋"/>
      <w:b/>
      <w:bCs/>
      <w:kern w:val="44"/>
      <w:sz w:val="28"/>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spacing w:after="120"/>
    </w:pPr>
    <w:rPr>
      <w:rFonts w:ascii="Calibri" w:hAnsi="Calibri" w:cs="黑体"/>
      <w:szCs w:val="22"/>
    </w:rPr>
  </w:style>
  <w:style w:type="paragraph" w:customStyle="1" w:styleId="4">
    <w:name w:val="一级条标题"/>
    <w:basedOn w:val="5"/>
    <w:next w:val="6"/>
    <w:qFormat/>
    <w:uiPriority w:val="0"/>
    <w:pPr>
      <w:spacing w:line="240" w:lineRule="auto"/>
      <w:ind w:left="420"/>
      <w:outlineLvl w:val="2"/>
    </w:pPr>
  </w:style>
  <w:style w:type="paragraph" w:customStyle="1" w:styleId="5">
    <w:name w:val="章标题"/>
    <w:next w:val="1"/>
    <w:qFormat/>
    <w:uiPriority w:val="0"/>
    <w:pPr>
      <w:spacing w:line="360" w:lineRule="auto"/>
      <w:jc w:val="both"/>
      <w:outlineLvl w:val="1"/>
    </w:pPr>
    <w:rPr>
      <w:rFonts w:ascii="黑体" w:hAnsi="Times New Roman" w:eastAsia="黑体" w:cs="黑体"/>
      <w:sz w:val="21"/>
      <w:szCs w:val="21"/>
      <w:lang w:val="en-US" w:eastAsia="zh-CN" w:bidi="ar-SA"/>
    </w:rPr>
  </w:style>
  <w:style w:type="paragraph" w:customStyle="1" w:styleId="6">
    <w:name w:val="段"/>
    <w:next w:val="1"/>
    <w:qFormat/>
    <w:uiPriority w:val="0"/>
    <w:pPr>
      <w:tabs>
        <w:tab w:val="center" w:pos="4201"/>
        <w:tab w:val="right" w:leader="dot" w:pos="9298"/>
      </w:tabs>
      <w:autoSpaceDE w:val="0"/>
      <w:autoSpaceDN w:val="0"/>
      <w:ind w:firstLine="420" w:firstLineChars="200"/>
      <w:jc w:val="both"/>
    </w:pPr>
    <w:rPr>
      <w:rFonts w:ascii="宋体" w:hAnsi="Calibri" w:eastAsia="宋体" w:cs="Times New Roman"/>
      <w:kern w:val="2"/>
      <w:sz w:val="21"/>
      <w:szCs w:val="22"/>
      <w:lang w:val="en-US" w:eastAsia="zh-CN" w:bidi="ar-SA"/>
    </w:rPr>
  </w:style>
  <w:style w:type="paragraph" w:styleId="7">
    <w:name w:val="Body Text Indent 2"/>
    <w:basedOn w:val="1"/>
    <w:unhideWhenUsed/>
    <w:qFormat/>
    <w:uiPriority w:val="99"/>
    <w:pPr>
      <w:snapToGrid w:val="0"/>
      <w:spacing w:line="500" w:lineRule="exact"/>
      <w:ind w:firstLine="560" w:firstLineChars="200"/>
    </w:pPr>
    <w:rPr>
      <w:sz w:val="2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NormalCharacter"/>
    <w:autoRedefine/>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2996</Words>
  <Characters>3076</Characters>
  <Lines>0</Lines>
  <Paragraphs>0</Paragraphs>
  <TotalTime>1</TotalTime>
  <ScaleCrop>false</ScaleCrop>
  <LinksUpToDate>false</LinksUpToDate>
  <CharactersWithSpaces>3407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2026-01-07T04:31:00Z</dcterms:created>
  <dc:creator>Administrator</dc:creator>
  <cp:lastModifiedBy>麦田守望者79</cp:lastModifiedBy>
  <dcterms:modified xsi:type="dcterms:W3CDTF">2026-01-12T07:37:21Z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eyJoZGlkIjoiN2MwNjM1MTcxMzMwYzM3ZTA5YTQyYjA1MDNhNjI5NzciLCJ1c2VySWQiOiIxMTQzMzAwNTc5In0=</vt:lpwstr>
  </property>
  <property fmtid="{D5CDD505-2E9C-101B-9397-08002B2CF9AE}" pid="4" name="ICV">
    <vt:lpwstr>AF45B2201B6B491A9DAED44721C3BC86_12</vt:lpwstr>
  </property>
</Properties>
</file>