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79C97E">
      <w:pPr>
        <w:jc w:val="center"/>
        <w:rPr>
          <w:rFonts w:ascii="宋体" w:hAnsi="宋体" w:cs="宋体"/>
          <w:sz w:val="28"/>
        </w:rPr>
      </w:pPr>
    </w:p>
    <w:p w14:paraId="6DEF47A4">
      <w:pPr>
        <w:pStyle w:val="4"/>
      </w:pPr>
    </w:p>
    <w:p w14:paraId="44E633A3">
      <w:pPr>
        <w:tabs>
          <w:tab w:val="right" w:pos="5670"/>
          <w:tab w:val="right" w:pos="7980"/>
        </w:tabs>
        <w:spacing w:line="360" w:lineRule="auto"/>
        <w:jc w:val="center"/>
        <w:rPr>
          <w:rFonts w:hint="eastAsia" w:ascii="宋体" w:hAnsi="宋体" w:eastAsia="宋体" w:cs="宋体"/>
          <w:sz w:val="96"/>
          <w:szCs w:val="72"/>
          <w:lang w:eastAsia="zh-CN"/>
        </w:rPr>
      </w:pPr>
      <w:r>
        <w:rPr>
          <w:rFonts w:hint="eastAsia" w:ascii="黑体" w:hAnsi="黑体" w:eastAsia="黑体" w:cs="黑体"/>
          <w:sz w:val="56"/>
          <w:szCs w:val="52"/>
          <w:lang w:eastAsia="zh-CN"/>
        </w:rPr>
        <w:t>土地组卷报批咨询服务</w:t>
      </w:r>
    </w:p>
    <w:p w14:paraId="4E6F67A5">
      <w:pPr>
        <w:tabs>
          <w:tab w:val="right" w:pos="5670"/>
          <w:tab w:val="right" w:pos="7980"/>
        </w:tabs>
        <w:spacing w:line="360" w:lineRule="auto"/>
        <w:jc w:val="center"/>
        <w:rPr>
          <w:rFonts w:hint="eastAsia" w:ascii="宋体" w:hAnsi="宋体" w:eastAsia="宋体" w:cs="宋体"/>
          <w:sz w:val="96"/>
          <w:szCs w:val="72"/>
          <w:lang w:eastAsia="zh-CN"/>
        </w:rPr>
      </w:pPr>
      <w:r>
        <w:rPr>
          <w:rFonts w:hint="eastAsia" w:ascii="黑体" w:hAnsi="黑体" w:eastAsia="黑体" w:cs="黑体"/>
          <w:sz w:val="28"/>
          <w:szCs w:val="24"/>
          <w:lang w:eastAsia="zh-CN"/>
        </w:rPr>
        <w:t>（本合同文本仅供参考，具体以实际签订为准）</w:t>
      </w:r>
    </w:p>
    <w:p w14:paraId="58B80043">
      <w:pPr>
        <w:pStyle w:val="2"/>
        <w:spacing w:line="240" w:lineRule="auto"/>
        <w:rPr>
          <w:sz w:val="32"/>
        </w:rPr>
      </w:pPr>
    </w:p>
    <w:p w14:paraId="026ED0CB"/>
    <w:p w14:paraId="4055B4EC">
      <w:pPr>
        <w:tabs>
          <w:tab w:val="right" w:pos="5670"/>
          <w:tab w:val="right" w:pos="7980"/>
        </w:tabs>
        <w:jc w:val="center"/>
        <w:rPr>
          <w:rFonts w:ascii="宋体" w:hAnsi="宋体" w:cs="宋体"/>
          <w:sz w:val="72"/>
          <w:szCs w:val="72"/>
        </w:rPr>
      </w:pPr>
      <w:r>
        <w:rPr>
          <w:rFonts w:hint="eastAsia" w:ascii="黑体" w:hAnsi="黑体" w:eastAsia="黑体" w:cs="黑体"/>
          <w:sz w:val="72"/>
          <w:szCs w:val="72"/>
        </w:rPr>
        <w:t>合 同 书</w:t>
      </w:r>
    </w:p>
    <w:p w14:paraId="2C75D9B8">
      <w:pPr>
        <w:tabs>
          <w:tab w:val="right" w:pos="5670"/>
          <w:tab w:val="right" w:pos="7980"/>
        </w:tabs>
        <w:spacing w:line="600" w:lineRule="exact"/>
        <w:jc w:val="center"/>
        <w:rPr>
          <w:rFonts w:ascii="宋体" w:hAnsi="宋体" w:cs="宋体"/>
          <w:sz w:val="44"/>
          <w:szCs w:val="44"/>
        </w:rPr>
      </w:pPr>
    </w:p>
    <w:p w14:paraId="61393995">
      <w:pPr>
        <w:tabs>
          <w:tab w:val="right" w:pos="5670"/>
          <w:tab w:val="right" w:pos="7980"/>
        </w:tabs>
        <w:spacing w:line="600" w:lineRule="exact"/>
        <w:jc w:val="center"/>
        <w:rPr>
          <w:rFonts w:ascii="宋体" w:hAnsi="宋体" w:cs="宋体"/>
          <w:sz w:val="44"/>
          <w:szCs w:val="44"/>
        </w:rPr>
      </w:pPr>
    </w:p>
    <w:p w14:paraId="4F5EDB6D">
      <w:pPr>
        <w:tabs>
          <w:tab w:val="right" w:pos="5670"/>
          <w:tab w:val="right" w:pos="7980"/>
        </w:tabs>
        <w:spacing w:line="600" w:lineRule="exact"/>
        <w:jc w:val="center"/>
        <w:rPr>
          <w:rFonts w:ascii="宋体" w:hAnsi="宋体" w:cs="宋体"/>
          <w:sz w:val="44"/>
          <w:szCs w:val="44"/>
        </w:rPr>
      </w:pPr>
    </w:p>
    <w:p w14:paraId="57F2ACA9">
      <w:pPr>
        <w:pStyle w:val="4"/>
      </w:pPr>
    </w:p>
    <w:p w14:paraId="53B11FF4">
      <w:pPr>
        <w:tabs>
          <w:tab w:val="right" w:pos="5670"/>
          <w:tab w:val="right" w:pos="7980"/>
        </w:tabs>
        <w:spacing w:line="600" w:lineRule="exact"/>
        <w:jc w:val="center"/>
        <w:rPr>
          <w:rFonts w:ascii="宋体" w:hAnsi="宋体" w:cs="宋体"/>
          <w:sz w:val="44"/>
          <w:szCs w:val="44"/>
        </w:rPr>
      </w:pPr>
    </w:p>
    <w:p w14:paraId="6B1344C7">
      <w:pPr>
        <w:spacing w:line="600" w:lineRule="exact"/>
        <w:ind w:left="283" w:leftChars="135"/>
        <w:outlineLvl w:val="0"/>
        <w:rPr>
          <w:rFonts w:ascii="宋体" w:hAnsi="宋体" w:cs="宋体"/>
          <w:b/>
          <w:sz w:val="28"/>
          <w:szCs w:val="28"/>
        </w:rPr>
      </w:pPr>
    </w:p>
    <w:p w14:paraId="44796FAE">
      <w:pPr>
        <w:pStyle w:val="4"/>
      </w:pPr>
    </w:p>
    <w:p w14:paraId="515EDEA2">
      <w:pPr>
        <w:pStyle w:val="4"/>
      </w:pPr>
    </w:p>
    <w:p w14:paraId="5DE3624C">
      <w:pPr>
        <w:spacing w:line="600" w:lineRule="exact"/>
        <w:ind w:left="283" w:leftChars="135"/>
        <w:outlineLvl w:val="0"/>
        <w:rPr>
          <w:rFonts w:ascii="宋体" w:hAnsi="宋体" w:cs="宋体"/>
          <w:b/>
          <w:sz w:val="28"/>
          <w:szCs w:val="28"/>
        </w:rPr>
      </w:pPr>
    </w:p>
    <w:p w14:paraId="653785AE">
      <w:pPr>
        <w:tabs>
          <w:tab w:val="left" w:pos="2940"/>
        </w:tabs>
        <w:spacing w:line="600" w:lineRule="exact"/>
        <w:ind w:left="3310" w:leftChars="195" w:hanging="2901" w:hangingChars="903"/>
        <w:rPr>
          <w:rFonts w:ascii="宋体" w:hAnsi="宋体" w:cs="宋体"/>
          <w:sz w:val="28"/>
          <w:szCs w:val="28"/>
          <w:u w:val="single"/>
        </w:rPr>
      </w:pPr>
      <w:r>
        <w:rPr>
          <w:rFonts w:hint="eastAsia" w:ascii="楷体" w:hAnsi="楷体" w:eastAsia="楷体" w:cs="楷体"/>
          <w:b/>
          <w:sz w:val="32"/>
          <w:szCs w:val="32"/>
        </w:rPr>
        <w:t>委托方（甲方）：</w:t>
      </w:r>
      <w:r>
        <w:rPr>
          <w:rFonts w:hint="eastAsia" w:eastAsia="楷体"/>
          <w:b/>
          <w:sz w:val="32"/>
          <w:szCs w:val="32"/>
          <w:u w:val="single"/>
        </w:rPr>
        <w:t xml:space="preserve">  </w:t>
      </w:r>
      <w:r>
        <w:rPr>
          <w:rFonts w:hint="eastAsia" w:eastAsia="楷体"/>
          <w:sz w:val="32"/>
          <w:szCs w:val="32"/>
          <w:u w:val="single"/>
        </w:rPr>
        <w:t xml:space="preserve">                               </w:t>
      </w:r>
      <w:r>
        <w:rPr>
          <w:rFonts w:hint="eastAsia" w:eastAsia="楷体"/>
          <w:sz w:val="24"/>
          <w:szCs w:val="32"/>
          <w:u w:val="single"/>
        </w:rPr>
        <w:t xml:space="preserve">   </w:t>
      </w:r>
    </w:p>
    <w:p w14:paraId="10572C98">
      <w:pPr>
        <w:tabs>
          <w:tab w:val="left" w:pos="2940"/>
        </w:tabs>
        <w:spacing w:line="600" w:lineRule="exact"/>
        <w:ind w:left="3310" w:leftChars="195" w:hanging="2901" w:hangingChars="903"/>
        <w:rPr>
          <w:rFonts w:ascii="宋体" w:hAnsi="宋体" w:cs="宋体"/>
          <w:sz w:val="32"/>
          <w:szCs w:val="32"/>
          <w:u w:val="single"/>
        </w:rPr>
      </w:pPr>
      <w:r>
        <w:rPr>
          <w:rFonts w:hint="eastAsia" w:ascii="楷体" w:hAnsi="楷体" w:eastAsia="楷体" w:cs="楷体"/>
          <w:b/>
          <w:sz w:val="32"/>
          <w:szCs w:val="32"/>
        </w:rPr>
        <w:t>受托方（乙方）</w:t>
      </w:r>
      <w:r>
        <w:rPr>
          <w:rFonts w:hint="eastAsia" w:ascii="楷体" w:hAnsi="楷体" w:eastAsia="楷体" w:cs="楷体"/>
          <w:sz w:val="32"/>
          <w:szCs w:val="32"/>
        </w:rPr>
        <w:t>：</w:t>
      </w:r>
      <w:r>
        <w:rPr>
          <w:rFonts w:hint="eastAsia" w:eastAsia="楷体"/>
          <w:b/>
          <w:sz w:val="32"/>
          <w:szCs w:val="32"/>
          <w:u w:val="single"/>
        </w:rPr>
        <w:t xml:space="preserve">  </w:t>
      </w:r>
      <w:r>
        <w:rPr>
          <w:rFonts w:hint="eastAsia" w:eastAsia="楷体"/>
          <w:sz w:val="32"/>
          <w:szCs w:val="32"/>
          <w:u w:val="single"/>
        </w:rPr>
        <w:t xml:space="preserve">                               </w:t>
      </w:r>
      <w:r>
        <w:rPr>
          <w:rFonts w:hint="eastAsia" w:eastAsia="楷体"/>
          <w:sz w:val="24"/>
          <w:szCs w:val="32"/>
          <w:u w:val="single"/>
        </w:rPr>
        <w:t xml:space="preserve">   </w:t>
      </w:r>
    </w:p>
    <w:p w14:paraId="19B5F115">
      <w:pPr>
        <w:spacing w:line="600" w:lineRule="exact"/>
        <w:ind w:left="283" w:leftChars="135" w:firstLine="161" w:firstLineChars="50"/>
        <w:rPr>
          <w:rFonts w:ascii="楷体" w:hAnsi="楷体" w:eastAsia="楷体" w:cs="楷体"/>
          <w:b/>
          <w:sz w:val="32"/>
          <w:szCs w:val="32"/>
          <w:u w:val="single"/>
        </w:rPr>
      </w:pPr>
      <w:r>
        <w:rPr>
          <w:rFonts w:hint="eastAsia" w:ascii="楷体" w:hAnsi="楷体" w:eastAsia="楷体" w:cs="楷体"/>
          <w:b/>
          <w:sz w:val="32"/>
          <w:szCs w:val="32"/>
        </w:rPr>
        <w:t>签订时间：</w:t>
      </w:r>
      <w:r>
        <w:rPr>
          <w:rFonts w:hint="eastAsia" w:ascii="楷体" w:hAnsi="楷体" w:eastAsia="楷体" w:cs="楷体"/>
          <w:b/>
          <w:sz w:val="32"/>
          <w:szCs w:val="32"/>
          <w:u w:val="single"/>
        </w:rPr>
        <w:t xml:space="preserve">    </w:t>
      </w:r>
      <w:r>
        <w:rPr>
          <w:rFonts w:hint="eastAsia" w:ascii="楷体" w:hAnsi="楷体" w:eastAsia="楷体" w:cs="楷体"/>
          <w:b/>
          <w:sz w:val="32"/>
          <w:szCs w:val="32"/>
          <w:u w:val="single"/>
          <w:lang w:val="en-US" w:eastAsia="zh-CN"/>
        </w:rPr>
        <w:t xml:space="preserve"> </w:t>
      </w:r>
      <w:r>
        <w:rPr>
          <w:rFonts w:hint="eastAsia" w:ascii="楷体" w:hAnsi="楷体" w:eastAsia="楷体" w:cs="楷体"/>
          <w:b/>
          <w:sz w:val="32"/>
          <w:szCs w:val="32"/>
          <w:u w:val="single"/>
        </w:rPr>
        <w:t xml:space="preserve"> </w:t>
      </w:r>
      <w:r>
        <w:rPr>
          <w:rFonts w:eastAsia="楷体"/>
          <w:b/>
          <w:sz w:val="32"/>
          <w:szCs w:val="32"/>
          <w:u w:val="single"/>
        </w:rPr>
        <w:t xml:space="preserve">    </w:t>
      </w:r>
      <w:r>
        <w:rPr>
          <w:rFonts w:eastAsia="楷体"/>
          <w:sz w:val="32"/>
          <w:szCs w:val="32"/>
          <w:u w:val="single"/>
        </w:rPr>
        <w:t xml:space="preserve">年 </w:t>
      </w:r>
      <w:r>
        <w:rPr>
          <w:rFonts w:hint="eastAsia" w:eastAsia="楷体"/>
          <w:sz w:val="32"/>
          <w:szCs w:val="32"/>
          <w:u w:val="single"/>
        </w:rPr>
        <w:t xml:space="preserve"> </w:t>
      </w:r>
      <w:r>
        <w:rPr>
          <w:rFonts w:eastAsia="楷体"/>
          <w:sz w:val="32"/>
          <w:szCs w:val="32"/>
          <w:u w:val="single"/>
        </w:rPr>
        <w:t xml:space="preserve">  月  </w:t>
      </w:r>
      <w:r>
        <w:rPr>
          <w:rFonts w:hint="eastAsia" w:eastAsia="楷体"/>
          <w:sz w:val="32"/>
          <w:szCs w:val="32"/>
          <w:u w:val="single"/>
        </w:rPr>
        <w:t xml:space="preserve"> </w:t>
      </w:r>
      <w:r>
        <w:rPr>
          <w:rFonts w:eastAsia="楷体"/>
          <w:sz w:val="32"/>
          <w:szCs w:val="32"/>
          <w:u w:val="single"/>
        </w:rPr>
        <w:t xml:space="preserve"> 日</w:t>
      </w:r>
      <w:r>
        <w:rPr>
          <w:rFonts w:hint="eastAsia" w:ascii="楷体" w:hAnsi="楷体" w:eastAsia="楷体" w:cs="楷体"/>
          <w:sz w:val="32"/>
          <w:szCs w:val="32"/>
          <w:u w:val="single"/>
        </w:rPr>
        <w:t xml:space="preserve">        </w:t>
      </w:r>
    </w:p>
    <w:p w14:paraId="15D33C1C">
      <w:pPr>
        <w:widowControl/>
        <w:jc w:val="left"/>
        <w:rPr>
          <w:rFonts w:ascii="楷体" w:hAnsi="楷体" w:eastAsia="楷体" w:cs="楷体"/>
          <w:b/>
          <w:sz w:val="32"/>
          <w:szCs w:val="32"/>
        </w:rPr>
        <w:sectPr>
          <w:pgSz w:w="11906" w:h="16838"/>
          <w:pgMar w:top="1701" w:right="1701" w:bottom="1701" w:left="1701" w:header="851" w:footer="992" w:gutter="0"/>
          <w:cols w:space="720" w:num="1"/>
          <w:docGrid w:type="lines" w:linePitch="312" w:charSpace="0"/>
        </w:sectPr>
      </w:pPr>
      <w:r>
        <w:br w:type="page"/>
      </w:r>
    </w:p>
    <w:p w14:paraId="7AB9792A">
      <w:pPr>
        <w:spacing w:line="556" w:lineRule="exact"/>
        <w:rPr>
          <w:rFonts w:ascii="宋体" w:hAnsi="宋体"/>
          <w:b/>
          <w:bCs/>
          <w:sz w:val="24"/>
          <w:szCs w:val="24"/>
          <w:lang w:val="zh-CN"/>
        </w:rPr>
      </w:pPr>
    </w:p>
    <w:p w14:paraId="7A1AD6CB">
      <w:pPr>
        <w:spacing w:line="556" w:lineRule="exact"/>
        <w:ind w:firstLine="560" w:firstLineChars="200"/>
        <w:rPr>
          <w:rFonts w:eastAsia="仿宋"/>
          <w:sz w:val="28"/>
          <w:szCs w:val="28"/>
          <w:u w:val="single"/>
        </w:rPr>
      </w:pPr>
      <w:r>
        <w:rPr>
          <w:rFonts w:hint="eastAsia" w:eastAsia="仿宋"/>
          <w:sz w:val="28"/>
          <w:szCs w:val="28"/>
        </w:rPr>
        <w:t>委托方（甲方）：</w:t>
      </w:r>
      <w:r>
        <w:rPr>
          <w:rFonts w:hint="eastAsia" w:eastAsia="仿宋"/>
          <w:sz w:val="28"/>
          <w:szCs w:val="28"/>
          <w:u w:val="single"/>
        </w:rPr>
        <w:t xml:space="preserve">  </w:t>
      </w:r>
      <w:r>
        <w:rPr>
          <w:rFonts w:hint="eastAsia" w:eastAsia="仿宋"/>
          <w:sz w:val="28"/>
          <w:szCs w:val="28"/>
          <w:u w:val="single"/>
          <w:lang w:val="en-US" w:eastAsia="zh-CN"/>
        </w:rPr>
        <w:t xml:space="preserve">                               </w:t>
      </w:r>
      <w:r>
        <w:rPr>
          <w:rFonts w:hint="eastAsia" w:eastAsia="仿宋"/>
          <w:sz w:val="28"/>
          <w:szCs w:val="28"/>
          <w:u w:val="single"/>
        </w:rPr>
        <w:t xml:space="preserve"> </w:t>
      </w:r>
    </w:p>
    <w:p w14:paraId="7AA54273">
      <w:pPr>
        <w:spacing w:after="312" w:afterLines="100" w:line="556"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受托方（乙方）：</w:t>
      </w:r>
      <w:r>
        <w:rPr>
          <w:rFonts w:hint="eastAsia" w:eastAsia="仿宋"/>
          <w:sz w:val="28"/>
          <w:szCs w:val="28"/>
          <w:u w:val="single"/>
        </w:rPr>
        <w:t xml:space="preserve">  </w:t>
      </w:r>
      <w:r>
        <w:rPr>
          <w:rFonts w:hint="eastAsia" w:eastAsia="仿宋"/>
          <w:sz w:val="28"/>
          <w:szCs w:val="28"/>
          <w:u w:val="single"/>
          <w:lang w:val="en-US" w:eastAsia="zh-CN"/>
        </w:rPr>
        <w:t xml:space="preserve">                               </w:t>
      </w:r>
      <w:r>
        <w:rPr>
          <w:rFonts w:hint="eastAsia" w:eastAsia="仿宋"/>
          <w:sz w:val="28"/>
          <w:szCs w:val="28"/>
          <w:u w:val="single"/>
        </w:rPr>
        <w:t xml:space="preserve"> </w:t>
      </w:r>
    </w:p>
    <w:p w14:paraId="789621D6">
      <w:pPr>
        <w:overflowPunct w:val="0"/>
        <w:spacing w:line="556" w:lineRule="exact"/>
        <w:ind w:firstLine="560" w:firstLineChars="200"/>
        <w:rPr>
          <w:rFonts w:ascii="仿宋" w:hAnsi="仿宋" w:eastAsia="仿宋" w:cs="仿宋"/>
          <w:sz w:val="28"/>
          <w:szCs w:val="28"/>
          <w:lang w:bidi="ar"/>
        </w:rPr>
      </w:pPr>
      <w:r>
        <w:rPr>
          <w:rFonts w:hint="eastAsia" w:ascii="仿宋" w:hAnsi="仿宋" w:eastAsia="仿宋" w:cs="仿宋"/>
          <w:sz w:val="28"/>
          <w:szCs w:val="28"/>
          <w:lang w:bidi="ar"/>
        </w:rPr>
        <w:t>根据</w:t>
      </w:r>
      <w:r>
        <w:rPr>
          <w:rFonts w:hint="eastAsia" w:ascii="仿宋" w:hAnsi="仿宋" w:eastAsia="仿宋" w:cs="仿宋"/>
          <w:sz w:val="28"/>
          <w:szCs w:val="28"/>
          <w:lang w:eastAsia="zh-CN" w:bidi="ar"/>
        </w:rPr>
        <w:t>土地组卷报批咨询服务</w:t>
      </w:r>
      <w:r>
        <w:rPr>
          <w:rFonts w:hint="eastAsia" w:ascii="仿宋" w:hAnsi="仿宋" w:eastAsia="仿宋" w:cs="仿宋"/>
          <w:sz w:val="28"/>
          <w:szCs w:val="28"/>
          <w:lang w:bidi="ar"/>
        </w:rPr>
        <w:t>采购结果，依据《中华人民共和国民法典》及相关法律法规规定，甲乙双方经协商一致，本着平等、自愿的原则，就</w:t>
      </w:r>
      <w:r>
        <w:rPr>
          <w:rFonts w:hint="eastAsia" w:ascii="仿宋" w:hAnsi="仿宋" w:eastAsia="仿宋" w:cs="仿宋"/>
          <w:sz w:val="28"/>
          <w:szCs w:val="28"/>
          <w:u w:val="single"/>
          <w:lang w:eastAsia="zh-CN" w:bidi="ar"/>
        </w:rPr>
        <w:t>土地组卷报批咨询服务</w:t>
      </w:r>
      <w:r>
        <w:rPr>
          <w:rFonts w:hint="eastAsia" w:ascii="仿宋" w:hAnsi="仿宋" w:eastAsia="仿宋" w:cs="仿宋"/>
          <w:sz w:val="28"/>
          <w:szCs w:val="28"/>
          <w:lang w:bidi="ar"/>
        </w:rPr>
        <w:t>订立本合同。</w:t>
      </w:r>
    </w:p>
    <w:p w14:paraId="1D034B93">
      <w:pPr>
        <w:pStyle w:val="9"/>
        <w:spacing w:line="556" w:lineRule="exact"/>
        <w:ind w:firstLineChars="0"/>
        <w:rPr>
          <w:rFonts w:ascii="仿宋" w:hAnsi="仿宋" w:eastAsia="仿宋" w:cs="仿宋"/>
          <w:b/>
          <w:bCs/>
          <w:kern w:val="2"/>
          <w:szCs w:val="28"/>
          <w:lang w:bidi="ar"/>
        </w:rPr>
      </w:pPr>
      <w:r>
        <w:rPr>
          <w:rFonts w:hint="eastAsia" w:ascii="仿宋" w:hAnsi="仿宋" w:eastAsia="仿宋" w:cs="仿宋"/>
          <w:b/>
          <w:bCs/>
          <w:kern w:val="2"/>
          <w:szCs w:val="28"/>
          <w:lang w:bidi="ar"/>
        </w:rPr>
        <w:t>一、项目名称</w:t>
      </w:r>
    </w:p>
    <w:p w14:paraId="5E6B48BC">
      <w:pPr>
        <w:pStyle w:val="9"/>
        <w:spacing w:line="556" w:lineRule="exact"/>
        <w:ind w:firstLine="562" w:firstLineChars="200"/>
        <w:rPr>
          <w:rFonts w:hint="eastAsia" w:ascii="仿宋" w:hAnsi="仿宋" w:eastAsia="仿宋" w:cs="仿宋"/>
          <w:b/>
          <w:bCs/>
          <w:kern w:val="2"/>
          <w:szCs w:val="28"/>
          <w:u w:val="single"/>
          <w:lang w:eastAsia="zh-CN" w:bidi="ar"/>
        </w:rPr>
      </w:pPr>
      <w:r>
        <w:rPr>
          <w:rFonts w:hint="eastAsia" w:ascii="仿宋" w:hAnsi="仿宋" w:eastAsia="仿宋" w:cs="仿宋"/>
          <w:b/>
          <w:bCs/>
          <w:kern w:val="2"/>
          <w:szCs w:val="28"/>
          <w:u w:val="single"/>
          <w:lang w:eastAsia="zh-CN" w:bidi="ar"/>
        </w:rPr>
        <w:t>土地组卷报批咨询服务</w:t>
      </w:r>
    </w:p>
    <w:p w14:paraId="0AECD330">
      <w:pPr>
        <w:pStyle w:val="9"/>
        <w:spacing w:line="556" w:lineRule="exact"/>
        <w:ind w:firstLineChars="0"/>
        <w:rPr>
          <w:rFonts w:ascii="仿宋" w:hAnsi="仿宋" w:eastAsia="仿宋" w:cs="仿宋"/>
          <w:b/>
          <w:bCs/>
          <w:kern w:val="2"/>
          <w:szCs w:val="28"/>
          <w:lang w:bidi="ar"/>
        </w:rPr>
      </w:pPr>
      <w:r>
        <w:rPr>
          <w:rFonts w:hint="eastAsia" w:ascii="仿宋" w:hAnsi="仿宋" w:eastAsia="仿宋" w:cs="仿宋"/>
          <w:b/>
          <w:bCs/>
          <w:kern w:val="2"/>
          <w:szCs w:val="28"/>
          <w:lang w:bidi="ar"/>
        </w:rPr>
        <w:t>二、服务内容：</w:t>
      </w:r>
    </w:p>
    <w:p w14:paraId="4A1C4CD8">
      <w:pPr>
        <w:spacing w:line="556"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根据《自然资源部关于积极做好用地用海要素保障的通知》（自然资发</w:t>
      </w:r>
      <w:r>
        <w:rPr>
          <w:rFonts w:hint="default" w:ascii="Times New Roman" w:hAnsi="Times New Roman" w:eastAsia="仿宋" w:cs="Times New Roman"/>
          <w:sz w:val="28"/>
          <w:szCs w:val="28"/>
        </w:rPr>
        <w:t>〔2022〕129</w:t>
      </w:r>
      <w:r>
        <w:rPr>
          <w:rFonts w:hint="eastAsia" w:ascii="仿宋" w:hAnsi="仿宋" w:eastAsia="仿宋" w:cs="仿宋"/>
          <w:sz w:val="28"/>
          <w:szCs w:val="28"/>
        </w:rPr>
        <w:t>号）、《陕西省自然资源厅关于做好</w:t>
      </w:r>
      <w:r>
        <w:rPr>
          <w:rFonts w:hint="eastAsia" w:ascii="Times New Roman" w:hAnsi="Times New Roman" w:eastAsia="仿宋" w:cs="Times New Roman"/>
          <w:sz w:val="28"/>
          <w:szCs w:val="28"/>
        </w:rPr>
        <w:t>2025</w:t>
      </w:r>
      <w:r>
        <w:rPr>
          <w:rFonts w:hint="eastAsia" w:ascii="仿宋" w:hAnsi="仿宋" w:eastAsia="仿宋" w:cs="仿宋"/>
          <w:sz w:val="28"/>
          <w:szCs w:val="28"/>
        </w:rPr>
        <w:t>年建设用地审查报批工作有关事项的通知》（陕自然资办发</w:t>
      </w:r>
      <w:r>
        <w:rPr>
          <w:rFonts w:hint="eastAsia" w:ascii="Times New Roman" w:hAnsi="Times New Roman" w:eastAsia="仿宋" w:cs="Times New Roman"/>
          <w:sz w:val="28"/>
          <w:szCs w:val="28"/>
        </w:rPr>
        <w:t>〔2025〕106</w:t>
      </w:r>
      <w:r>
        <w:rPr>
          <w:rFonts w:hint="eastAsia" w:ascii="仿宋" w:hAnsi="仿宋" w:eastAsia="仿宋" w:cs="仿宋"/>
          <w:sz w:val="28"/>
          <w:szCs w:val="28"/>
        </w:rPr>
        <w:t>号）等文件要求，对城镇开发边界范围内的用地，符合土地征收规定的，按城市分批次用地组件申报。</w:t>
      </w:r>
    </w:p>
    <w:p w14:paraId="315891C1">
      <w:pPr>
        <w:pStyle w:val="4"/>
        <w:ind w:firstLine="560" w:firstLineChars="200"/>
        <w:rPr>
          <w:rFonts w:hint="eastAsia"/>
        </w:rPr>
      </w:pPr>
      <w:r>
        <w:rPr>
          <w:rFonts w:hint="eastAsia" w:ascii="仿宋" w:hAnsi="仿宋" w:eastAsia="仿宋" w:cs="仿宋"/>
          <w:kern w:val="2"/>
          <w:sz w:val="28"/>
          <w:szCs w:val="28"/>
          <w:lang w:val="en-US" w:eastAsia="zh-CN" w:bidi="ar-SA"/>
        </w:rPr>
        <w:t>受甲方委托，</w:t>
      </w:r>
      <w:r>
        <w:rPr>
          <w:rFonts w:hint="eastAsia" w:ascii="仿宋" w:hAnsi="仿宋" w:eastAsia="仿宋" w:cs="仿宋"/>
          <w:sz w:val="28"/>
          <w:szCs w:val="28"/>
        </w:rPr>
        <w:t>乙方作为</w:t>
      </w:r>
      <w:r>
        <w:rPr>
          <w:rFonts w:hint="eastAsia" w:ascii="仿宋" w:hAnsi="仿宋" w:eastAsia="仿宋" w:cs="仿宋"/>
          <w:b/>
          <w:bCs/>
          <w:kern w:val="2"/>
          <w:sz w:val="28"/>
          <w:szCs w:val="28"/>
          <w:u w:val="single"/>
          <w:lang w:val="en-US" w:eastAsia="zh-CN" w:bidi="ar"/>
        </w:rPr>
        <w:t>土地组卷报批咨询服务</w:t>
      </w:r>
      <w:r>
        <w:rPr>
          <w:rFonts w:hint="eastAsia" w:ascii="仿宋" w:hAnsi="仿宋" w:eastAsia="仿宋"/>
          <w:sz w:val="28"/>
          <w:szCs w:val="28"/>
        </w:rPr>
        <w:t>工作</w:t>
      </w:r>
      <w:r>
        <w:rPr>
          <w:rFonts w:hint="eastAsia" w:ascii="仿宋" w:hAnsi="仿宋" w:eastAsia="仿宋" w:cs="仿宋"/>
          <w:sz w:val="28"/>
          <w:szCs w:val="28"/>
        </w:rPr>
        <w:t>的技术承担单位，主要负责以下工作：</w:t>
      </w:r>
    </w:p>
    <w:p w14:paraId="1789E47E">
      <w:pPr>
        <w:spacing w:line="556"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1、区级材料编制及上报。编制完成土地征收六部曲涉及的村组、街办等相关资料；完成区级组卷材料的编制，并对材料进行整理、分类、扫描及系统填报，上报至市资规局审查。</w:t>
      </w:r>
    </w:p>
    <w:p w14:paraId="5E551F46">
      <w:pPr>
        <w:spacing w:line="556"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2、组卷材料审核及批复。跟进市资规局、省自然资源厅各相关处室审查情况，及时做好沟通解释及补正工作，通过各级审查后取得省政府征转批复。</w:t>
      </w:r>
    </w:p>
    <w:p w14:paraId="7D518C45">
      <w:pPr>
        <w:spacing w:line="556" w:lineRule="exact"/>
        <w:rPr>
          <w:rFonts w:ascii="仿宋" w:hAnsi="仿宋" w:eastAsia="仿宋" w:cs="仿宋"/>
          <w:b/>
          <w:sz w:val="28"/>
          <w:szCs w:val="28"/>
        </w:rPr>
      </w:pPr>
      <w:r>
        <w:rPr>
          <w:rFonts w:hint="eastAsia" w:ascii="仿宋" w:hAnsi="仿宋" w:eastAsia="仿宋" w:cs="仿宋"/>
          <w:b/>
          <w:sz w:val="28"/>
          <w:szCs w:val="28"/>
        </w:rPr>
        <w:t>三、服务时间</w:t>
      </w:r>
    </w:p>
    <w:p w14:paraId="15BB6CE7">
      <w:pPr>
        <w:spacing w:line="556" w:lineRule="exact"/>
        <w:ind w:firstLine="562" w:firstLineChars="200"/>
        <w:jc w:val="left"/>
        <w:rPr>
          <w:rFonts w:hint="eastAsia" w:ascii="仿宋" w:hAnsi="仿宋" w:eastAsia="仿宋" w:cs="仿宋"/>
          <w:sz w:val="28"/>
          <w:szCs w:val="28"/>
          <w:lang w:eastAsia="zh-CN"/>
        </w:rPr>
      </w:pPr>
      <w:r>
        <w:rPr>
          <w:rFonts w:hint="default" w:ascii="Times New Roman" w:hAnsi="Times New Roman" w:eastAsia="仿宋_GB2312" w:cs="Times New Roman"/>
          <w:b/>
          <w:sz w:val="28"/>
          <w:szCs w:val="28"/>
        </w:rPr>
        <w:t>1</w:t>
      </w:r>
      <w:r>
        <w:rPr>
          <w:rFonts w:hint="eastAsia" w:ascii="仿宋" w:hAnsi="仿宋" w:eastAsia="仿宋" w:cs="仿宋"/>
          <w:b/>
          <w:sz w:val="28"/>
          <w:szCs w:val="28"/>
        </w:rPr>
        <w:t>、服务地点</w:t>
      </w:r>
      <w:r>
        <w:rPr>
          <w:rFonts w:hint="eastAsia" w:ascii="仿宋" w:hAnsi="仿宋" w:eastAsia="仿宋" w:cs="仿宋"/>
          <w:sz w:val="28"/>
          <w:szCs w:val="28"/>
        </w:rPr>
        <w:t>：</w:t>
      </w:r>
      <w:r>
        <w:rPr>
          <w:rFonts w:hint="eastAsia" w:ascii="仿宋" w:hAnsi="仿宋" w:eastAsia="仿宋" w:cs="仿宋"/>
          <w:sz w:val="28"/>
          <w:szCs w:val="28"/>
          <w:lang w:val="en-US" w:eastAsia="zh-CN"/>
        </w:rPr>
        <w:t>高陵区</w:t>
      </w:r>
    </w:p>
    <w:p w14:paraId="17DCBBF9">
      <w:pPr>
        <w:spacing w:line="556" w:lineRule="exact"/>
        <w:ind w:firstLine="562" w:firstLineChars="200"/>
        <w:jc w:val="left"/>
        <w:rPr>
          <w:rFonts w:ascii="仿宋" w:hAnsi="仿宋" w:eastAsia="仿宋" w:cs="仿宋"/>
          <w:sz w:val="28"/>
          <w:szCs w:val="28"/>
        </w:rPr>
      </w:pPr>
      <w:r>
        <w:rPr>
          <w:rFonts w:hint="default" w:ascii="Times New Roman" w:hAnsi="Times New Roman" w:eastAsia="仿宋" w:cs="Times New Roman"/>
          <w:b/>
          <w:sz w:val="28"/>
          <w:szCs w:val="28"/>
        </w:rPr>
        <w:t>2</w:t>
      </w:r>
      <w:r>
        <w:rPr>
          <w:rFonts w:hint="eastAsia" w:ascii="仿宋" w:hAnsi="仿宋" w:eastAsia="仿宋" w:cs="仿宋"/>
          <w:b/>
          <w:sz w:val="28"/>
          <w:szCs w:val="28"/>
        </w:rPr>
        <w:t>、服务期限</w:t>
      </w:r>
      <w:r>
        <w:rPr>
          <w:rFonts w:hint="eastAsia" w:ascii="仿宋" w:hAnsi="仿宋" w:eastAsia="仿宋" w:cs="仿宋"/>
          <w:sz w:val="28"/>
          <w:szCs w:val="28"/>
        </w:rPr>
        <w:t>：自合同签订之日起至全部取得省级土地征转批复止。</w:t>
      </w:r>
    </w:p>
    <w:p w14:paraId="13326E98">
      <w:pPr>
        <w:spacing w:line="556" w:lineRule="exact"/>
        <w:rPr>
          <w:rFonts w:ascii="仿宋" w:hAnsi="仿宋" w:eastAsia="仿宋" w:cs="仿宋"/>
          <w:b/>
          <w:sz w:val="28"/>
          <w:szCs w:val="28"/>
        </w:rPr>
      </w:pPr>
      <w:r>
        <w:rPr>
          <w:rFonts w:hint="eastAsia" w:ascii="仿宋" w:hAnsi="仿宋" w:eastAsia="仿宋" w:cs="仿宋"/>
          <w:b/>
          <w:sz w:val="28"/>
          <w:szCs w:val="28"/>
        </w:rPr>
        <w:t>四、关键性成果</w:t>
      </w:r>
    </w:p>
    <w:p w14:paraId="00A8994B">
      <w:pPr>
        <w:spacing w:line="556"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取得省级土地征转批复。</w:t>
      </w:r>
    </w:p>
    <w:p w14:paraId="210D30E2">
      <w:pPr>
        <w:pStyle w:val="9"/>
        <w:spacing w:line="556" w:lineRule="exact"/>
        <w:ind w:firstLineChars="0"/>
        <w:rPr>
          <w:rFonts w:ascii="仿宋" w:hAnsi="仿宋" w:eastAsia="仿宋" w:cs="仿宋"/>
          <w:b/>
          <w:bCs/>
          <w:kern w:val="2"/>
          <w:szCs w:val="28"/>
          <w:lang w:bidi="ar"/>
        </w:rPr>
      </w:pPr>
      <w:r>
        <w:rPr>
          <w:rFonts w:hint="eastAsia" w:ascii="仿宋" w:hAnsi="仿宋" w:eastAsia="仿宋" w:cs="仿宋"/>
          <w:b/>
          <w:bCs/>
          <w:kern w:val="2"/>
          <w:szCs w:val="28"/>
          <w:lang w:bidi="ar"/>
        </w:rPr>
        <w:t>五、</w:t>
      </w:r>
      <w:r>
        <w:rPr>
          <w:rFonts w:hint="eastAsia" w:ascii="仿宋" w:hAnsi="仿宋" w:eastAsia="仿宋" w:cs="仿宋"/>
          <w:b/>
          <w:bCs/>
          <w:kern w:val="2"/>
          <w:szCs w:val="28"/>
          <w:highlight w:val="none"/>
          <w:lang w:bidi="ar"/>
        </w:rPr>
        <w:t>项目经费及支付方式</w:t>
      </w:r>
    </w:p>
    <w:p w14:paraId="7B8026BD">
      <w:pPr>
        <w:pStyle w:val="9"/>
        <w:spacing w:line="556" w:lineRule="exact"/>
        <w:ind w:firstLine="655"/>
        <w:rPr>
          <w:rFonts w:eastAsia="仿宋"/>
          <w:color w:val="000000"/>
          <w:szCs w:val="28"/>
          <w:lang w:bidi="ar"/>
        </w:rPr>
      </w:pPr>
      <w:r>
        <w:rPr>
          <w:rFonts w:eastAsia="仿宋"/>
          <w:b/>
          <w:bCs/>
          <w:color w:val="000000"/>
          <w:szCs w:val="28"/>
          <w:lang w:bidi="ar"/>
        </w:rPr>
        <w:t>1、</w:t>
      </w:r>
      <w:r>
        <w:rPr>
          <w:rFonts w:hint="eastAsia" w:eastAsia="仿宋"/>
          <w:b/>
          <w:bCs/>
          <w:color w:val="000000"/>
          <w:szCs w:val="28"/>
          <w:lang w:bidi="ar"/>
        </w:rPr>
        <w:t>项目经费：</w:t>
      </w:r>
      <w:r>
        <w:rPr>
          <w:rFonts w:hint="eastAsia" w:eastAsia="仿宋"/>
          <w:color w:val="000000"/>
          <w:szCs w:val="28"/>
          <w:lang w:bidi="ar"/>
        </w:rPr>
        <w:t>按照</w:t>
      </w:r>
      <w:r>
        <w:rPr>
          <w:rFonts w:hint="eastAsia" w:eastAsia="仿宋"/>
          <w:color w:val="000000"/>
          <w:szCs w:val="28"/>
          <w:lang w:eastAsia="zh-CN" w:bidi="ar"/>
        </w:rPr>
        <w:t>土地组卷报批咨询服务</w:t>
      </w:r>
      <w:r>
        <w:rPr>
          <w:rFonts w:hint="eastAsia" w:eastAsia="仿宋"/>
          <w:color w:val="000000"/>
          <w:szCs w:val="28"/>
          <w:lang w:bidi="ar"/>
        </w:rPr>
        <w:t>的采购结果，</w:t>
      </w:r>
      <w:r>
        <w:rPr>
          <w:rFonts w:hint="eastAsia" w:eastAsia="仿宋"/>
          <w:color w:val="000000"/>
          <w:szCs w:val="28"/>
          <w:highlight w:val="none"/>
          <w:lang w:bidi="ar"/>
        </w:rPr>
        <w:t>确定本项目</w:t>
      </w:r>
      <w:r>
        <w:rPr>
          <w:rFonts w:hint="eastAsia" w:eastAsia="仿宋"/>
          <w:color w:val="000000"/>
          <w:szCs w:val="28"/>
          <w:highlight w:val="none"/>
          <w:lang w:val="en-US" w:eastAsia="zh-CN" w:bidi="ar"/>
        </w:rPr>
        <w:t>总价款（含税）为：</w:t>
      </w:r>
      <w:r>
        <w:rPr>
          <w:rFonts w:hint="eastAsia" w:eastAsia="仿宋_GB2312"/>
          <w:sz w:val="28"/>
          <w:szCs w:val="28"/>
          <w:highlight w:val="none"/>
        </w:rPr>
        <w:t>￥</w:t>
      </w:r>
      <w:r>
        <w:rPr>
          <w:rFonts w:hint="eastAsia" w:eastAsia="仿宋"/>
          <w:color w:val="000000"/>
          <w:szCs w:val="28"/>
          <w:highlight w:val="none"/>
          <w:u w:val="single"/>
          <w:lang w:val="en-US" w:eastAsia="zh-CN" w:bidi="ar"/>
        </w:rPr>
        <w:t xml:space="preserve">         </w:t>
      </w:r>
      <w:r>
        <w:rPr>
          <w:rFonts w:hint="eastAsia" w:eastAsia="仿宋"/>
          <w:color w:val="000000"/>
          <w:szCs w:val="28"/>
          <w:highlight w:val="none"/>
          <w:lang w:bidi="ar"/>
        </w:rPr>
        <w:t>元</w:t>
      </w:r>
      <w:r>
        <w:rPr>
          <w:rFonts w:hint="eastAsia" w:eastAsia="仿宋"/>
          <w:color w:val="000000"/>
          <w:szCs w:val="28"/>
          <w:lang w:bidi="ar"/>
        </w:rPr>
        <w:t>（大写</w:t>
      </w:r>
      <w:r>
        <w:rPr>
          <w:rFonts w:hint="eastAsia" w:eastAsia="仿宋"/>
          <w:color w:val="000000"/>
          <w:szCs w:val="28"/>
          <w:lang w:eastAsia="zh-CN" w:bidi="ar"/>
        </w:rPr>
        <w:t>：</w:t>
      </w:r>
      <w:r>
        <w:rPr>
          <w:rFonts w:hint="eastAsia" w:eastAsia="仿宋"/>
          <w:color w:val="000000"/>
          <w:szCs w:val="28"/>
          <w:lang w:val="en-US" w:eastAsia="zh-CN" w:bidi="ar"/>
        </w:rPr>
        <w:t>人民币</w:t>
      </w:r>
      <w:r>
        <w:rPr>
          <w:rFonts w:hint="eastAsia" w:eastAsia="仿宋"/>
          <w:color w:val="000000"/>
          <w:szCs w:val="28"/>
          <w:u w:val="single"/>
          <w:lang w:val="en-US" w:eastAsia="zh-CN" w:bidi="ar"/>
        </w:rPr>
        <w:t xml:space="preserve">             </w:t>
      </w:r>
      <w:r>
        <w:rPr>
          <w:rFonts w:hint="eastAsia" w:eastAsia="仿宋"/>
          <w:color w:val="000000"/>
          <w:szCs w:val="28"/>
          <w:u w:val="none"/>
          <w:lang w:val="en-US" w:eastAsia="zh-CN" w:bidi="ar"/>
        </w:rPr>
        <w:t>元整</w:t>
      </w:r>
      <w:r>
        <w:rPr>
          <w:rFonts w:hint="eastAsia" w:eastAsia="仿宋"/>
          <w:color w:val="000000"/>
          <w:szCs w:val="28"/>
          <w:lang w:bidi="ar"/>
        </w:rPr>
        <w:t>），其中，增值税税率为6%，增值税金额为</w:t>
      </w:r>
      <w:r>
        <w:rPr>
          <w:rFonts w:hint="eastAsia" w:eastAsia="仿宋_GB2312"/>
          <w:sz w:val="28"/>
          <w:szCs w:val="28"/>
          <w:highlight w:val="none"/>
        </w:rPr>
        <w:t>￥</w:t>
      </w:r>
      <w:r>
        <w:rPr>
          <w:rFonts w:hint="eastAsia" w:eastAsia="仿宋"/>
          <w:color w:val="000000"/>
          <w:szCs w:val="28"/>
          <w:highlight w:val="none"/>
          <w:u w:val="single"/>
          <w:lang w:val="en-US" w:eastAsia="zh-CN" w:bidi="ar"/>
        </w:rPr>
        <w:t xml:space="preserve">         </w:t>
      </w:r>
      <w:r>
        <w:rPr>
          <w:rFonts w:hint="eastAsia" w:eastAsia="仿宋"/>
          <w:color w:val="000000"/>
          <w:szCs w:val="28"/>
          <w:highlight w:val="none"/>
          <w:lang w:bidi="ar"/>
        </w:rPr>
        <w:t>元</w:t>
      </w:r>
      <w:r>
        <w:rPr>
          <w:rFonts w:hint="eastAsia" w:eastAsia="仿宋"/>
          <w:color w:val="000000"/>
          <w:szCs w:val="28"/>
          <w:lang w:bidi="ar"/>
        </w:rPr>
        <w:t>（大写</w:t>
      </w:r>
      <w:r>
        <w:rPr>
          <w:rFonts w:hint="eastAsia" w:eastAsia="仿宋"/>
          <w:color w:val="000000"/>
          <w:szCs w:val="28"/>
          <w:lang w:eastAsia="zh-CN" w:bidi="ar"/>
        </w:rPr>
        <w:t>：</w:t>
      </w:r>
      <w:r>
        <w:rPr>
          <w:rFonts w:hint="eastAsia" w:eastAsia="仿宋"/>
          <w:color w:val="000000"/>
          <w:szCs w:val="28"/>
          <w:lang w:val="en-US" w:eastAsia="zh-CN" w:bidi="ar"/>
        </w:rPr>
        <w:t>人民币</w:t>
      </w:r>
      <w:r>
        <w:rPr>
          <w:rFonts w:hint="eastAsia" w:eastAsia="仿宋"/>
          <w:color w:val="000000"/>
          <w:szCs w:val="28"/>
          <w:u w:val="single"/>
          <w:lang w:val="en-US" w:eastAsia="zh-CN" w:bidi="ar"/>
        </w:rPr>
        <w:t xml:space="preserve">             </w:t>
      </w:r>
      <w:r>
        <w:rPr>
          <w:rFonts w:hint="eastAsia" w:eastAsia="仿宋"/>
          <w:color w:val="000000"/>
          <w:szCs w:val="28"/>
          <w:u w:val="none"/>
          <w:lang w:val="en-US" w:eastAsia="zh-CN" w:bidi="ar"/>
        </w:rPr>
        <w:t>元整</w:t>
      </w:r>
      <w:r>
        <w:rPr>
          <w:rFonts w:hint="eastAsia" w:eastAsia="仿宋"/>
          <w:color w:val="000000"/>
          <w:szCs w:val="28"/>
          <w:lang w:bidi="ar"/>
        </w:rPr>
        <w:t>），不含税金额</w:t>
      </w:r>
      <w:r>
        <w:rPr>
          <w:rFonts w:hint="eastAsia" w:eastAsia="仿宋"/>
          <w:color w:val="000000"/>
          <w:szCs w:val="28"/>
          <w:highlight w:val="none"/>
          <w:lang w:val="en-US" w:eastAsia="zh-CN" w:bidi="ar"/>
        </w:rPr>
        <w:t>为：</w:t>
      </w:r>
      <w:r>
        <w:rPr>
          <w:rFonts w:hint="eastAsia" w:eastAsia="仿宋_GB2312"/>
          <w:sz w:val="28"/>
          <w:szCs w:val="28"/>
          <w:highlight w:val="none"/>
        </w:rPr>
        <w:t>￥</w:t>
      </w:r>
      <w:r>
        <w:rPr>
          <w:rFonts w:hint="eastAsia" w:eastAsia="仿宋"/>
          <w:color w:val="000000"/>
          <w:szCs w:val="28"/>
          <w:highlight w:val="none"/>
          <w:u w:val="single"/>
          <w:lang w:val="en-US" w:eastAsia="zh-CN" w:bidi="ar"/>
        </w:rPr>
        <w:t xml:space="preserve">         </w:t>
      </w:r>
      <w:r>
        <w:rPr>
          <w:rFonts w:hint="eastAsia" w:eastAsia="仿宋"/>
          <w:color w:val="000000"/>
          <w:szCs w:val="28"/>
          <w:highlight w:val="none"/>
          <w:lang w:bidi="ar"/>
        </w:rPr>
        <w:t>元</w:t>
      </w:r>
      <w:r>
        <w:rPr>
          <w:rFonts w:hint="eastAsia" w:eastAsia="仿宋"/>
          <w:color w:val="000000"/>
          <w:szCs w:val="28"/>
          <w:lang w:bidi="ar"/>
        </w:rPr>
        <w:t>（大写</w:t>
      </w:r>
      <w:r>
        <w:rPr>
          <w:rFonts w:hint="eastAsia" w:eastAsia="仿宋"/>
          <w:color w:val="000000"/>
          <w:szCs w:val="28"/>
          <w:lang w:eastAsia="zh-CN" w:bidi="ar"/>
        </w:rPr>
        <w:t>：</w:t>
      </w:r>
      <w:r>
        <w:rPr>
          <w:rFonts w:hint="eastAsia" w:eastAsia="仿宋"/>
          <w:color w:val="000000"/>
          <w:szCs w:val="28"/>
          <w:lang w:val="en-US" w:eastAsia="zh-CN" w:bidi="ar"/>
        </w:rPr>
        <w:t>人民币</w:t>
      </w:r>
      <w:r>
        <w:rPr>
          <w:rFonts w:hint="eastAsia" w:eastAsia="仿宋"/>
          <w:color w:val="000000"/>
          <w:szCs w:val="28"/>
          <w:u w:val="single"/>
          <w:lang w:val="en-US" w:eastAsia="zh-CN" w:bidi="ar"/>
        </w:rPr>
        <w:t xml:space="preserve">             </w:t>
      </w:r>
      <w:r>
        <w:rPr>
          <w:rFonts w:hint="eastAsia" w:eastAsia="仿宋"/>
          <w:color w:val="000000"/>
          <w:szCs w:val="28"/>
          <w:u w:val="none"/>
          <w:lang w:val="en-US" w:eastAsia="zh-CN" w:bidi="ar"/>
        </w:rPr>
        <w:t>元整</w:t>
      </w:r>
      <w:r>
        <w:rPr>
          <w:rFonts w:hint="eastAsia" w:eastAsia="仿宋"/>
          <w:color w:val="000000"/>
          <w:szCs w:val="28"/>
          <w:lang w:bidi="ar"/>
        </w:rPr>
        <w:t>）。单价标准（含税）为</w:t>
      </w:r>
      <w:r>
        <w:rPr>
          <w:rFonts w:hint="eastAsia" w:eastAsia="仿宋_GB2312"/>
          <w:sz w:val="28"/>
          <w:szCs w:val="28"/>
          <w:highlight w:val="none"/>
        </w:rPr>
        <w:t>￥</w:t>
      </w:r>
      <w:r>
        <w:rPr>
          <w:rFonts w:hint="eastAsia" w:eastAsia="仿宋"/>
          <w:color w:val="000000"/>
          <w:szCs w:val="28"/>
          <w:highlight w:val="none"/>
          <w:u w:val="single"/>
          <w:lang w:val="en-US" w:eastAsia="zh-CN" w:bidi="ar"/>
        </w:rPr>
        <w:t xml:space="preserve">         </w:t>
      </w:r>
      <w:r>
        <w:rPr>
          <w:rFonts w:hint="eastAsia" w:eastAsia="仿宋"/>
          <w:color w:val="000000"/>
          <w:szCs w:val="28"/>
          <w:lang w:bidi="ar"/>
        </w:rPr>
        <w:t>元/批次。</w:t>
      </w:r>
    </w:p>
    <w:p w14:paraId="5A883D80">
      <w:pPr>
        <w:spacing w:line="556" w:lineRule="exact"/>
        <w:ind w:firstLine="562" w:firstLineChars="200"/>
        <w:rPr>
          <w:rFonts w:eastAsia="仿宋"/>
          <w:sz w:val="28"/>
          <w:szCs w:val="28"/>
        </w:rPr>
      </w:pPr>
      <w:r>
        <w:rPr>
          <w:rFonts w:eastAsia="仿宋"/>
          <w:b/>
          <w:bCs/>
          <w:sz w:val="28"/>
          <w:szCs w:val="28"/>
          <w:lang w:bidi="ar"/>
        </w:rPr>
        <w:t>2、</w:t>
      </w:r>
      <w:r>
        <w:rPr>
          <w:rFonts w:hint="eastAsia" w:eastAsia="仿宋"/>
          <w:b/>
          <w:bCs/>
          <w:sz w:val="28"/>
          <w:szCs w:val="28"/>
          <w:highlight w:val="none"/>
          <w:lang w:bidi="ar"/>
        </w:rPr>
        <w:t>款项结算</w:t>
      </w:r>
      <w:r>
        <w:rPr>
          <w:rFonts w:hint="eastAsia" w:eastAsia="仿宋"/>
          <w:b/>
          <w:bCs/>
          <w:sz w:val="28"/>
          <w:szCs w:val="28"/>
          <w:lang w:bidi="ar"/>
        </w:rPr>
        <w:t>：</w:t>
      </w:r>
    </w:p>
    <w:p w14:paraId="4DFCF32F">
      <w:pPr>
        <w:pStyle w:val="15"/>
        <w:numPr>
          <w:ilvl w:val="0"/>
          <w:numId w:val="1"/>
        </w:numPr>
        <w:spacing w:line="556" w:lineRule="exact"/>
        <w:ind w:firstLineChars="0"/>
        <w:rPr>
          <w:rFonts w:eastAsia="仿宋"/>
          <w:color w:val="auto"/>
          <w:sz w:val="28"/>
          <w:szCs w:val="28"/>
          <w:highlight w:val="none"/>
        </w:rPr>
      </w:pPr>
      <w:r>
        <w:rPr>
          <w:rFonts w:hint="eastAsia" w:eastAsia="仿宋"/>
          <w:color w:val="auto"/>
          <w:sz w:val="28"/>
          <w:szCs w:val="28"/>
          <w:highlight w:val="none"/>
        </w:rPr>
        <w:t>自合同签订后</w:t>
      </w:r>
      <w:r>
        <w:rPr>
          <w:rFonts w:hint="eastAsia" w:eastAsia="仿宋"/>
          <w:color w:val="auto"/>
          <w:sz w:val="28"/>
          <w:szCs w:val="28"/>
          <w:highlight w:val="none"/>
          <w:lang w:val="en-US" w:eastAsia="zh-CN"/>
        </w:rPr>
        <w:t>10日</w:t>
      </w:r>
      <w:r>
        <w:rPr>
          <w:rFonts w:hint="eastAsia" w:eastAsia="仿宋"/>
          <w:color w:val="auto"/>
          <w:sz w:val="28"/>
          <w:szCs w:val="28"/>
          <w:highlight w:val="none"/>
        </w:rPr>
        <w:t>内，甲方支付项目总价款的</w:t>
      </w:r>
      <w:r>
        <w:rPr>
          <w:rFonts w:hint="eastAsia" w:eastAsia="仿宋"/>
          <w:color w:val="auto"/>
          <w:sz w:val="28"/>
          <w:szCs w:val="28"/>
          <w:highlight w:val="none"/>
          <w:lang w:val="en-US" w:eastAsia="zh-CN"/>
        </w:rPr>
        <w:t>4</w:t>
      </w:r>
      <w:r>
        <w:rPr>
          <w:rFonts w:hint="eastAsia" w:eastAsia="仿宋"/>
          <w:color w:val="auto"/>
          <w:sz w:val="28"/>
          <w:szCs w:val="28"/>
          <w:highlight w:val="none"/>
        </w:rPr>
        <w:t>0%</w:t>
      </w:r>
      <w:r>
        <w:rPr>
          <w:rFonts w:hint="eastAsia" w:eastAsia="仿宋"/>
          <w:color w:val="auto"/>
          <w:sz w:val="28"/>
          <w:szCs w:val="28"/>
          <w:highlight w:val="none"/>
          <w:lang w:eastAsia="zh-CN"/>
        </w:rPr>
        <w:t>，</w:t>
      </w:r>
      <w:r>
        <w:rPr>
          <w:rFonts w:hint="eastAsia" w:eastAsia="仿宋"/>
          <w:color w:val="auto"/>
          <w:sz w:val="28"/>
          <w:szCs w:val="28"/>
          <w:highlight w:val="none"/>
          <w:lang w:val="en-US" w:eastAsia="zh-CN"/>
        </w:rPr>
        <w:t>计</w:t>
      </w:r>
      <w:r>
        <w:rPr>
          <w:rFonts w:hint="eastAsia" w:eastAsia="仿宋"/>
          <w:color w:val="auto"/>
          <w:sz w:val="28"/>
          <w:szCs w:val="28"/>
          <w:highlight w:val="none"/>
        </w:rPr>
        <w:t>￥</w:t>
      </w:r>
      <w:r>
        <w:rPr>
          <w:rFonts w:hint="eastAsia" w:eastAsia="仿宋"/>
          <w:color w:val="auto"/>
          <w:sz w:val="28"/>
          <w:szCs w:val="28"/>
          <w:highlight w:val="none"/>
          <w:u w:val="single"/>
          <w:lang w:val="en-US" w:eastAsia="zh-CN"/>
        </w:rPr>
        <w:t xml:space="preserve">         </w:t>
      </w:r>
      <w:r>
        <w:rPr>
          <w:rFonts w:hint="eastAsia" w:eastAsia="仿宋"/>
          <w:color w:val="auto"/>
          <w:sz w:val="28"/>
          <w:szCs w:val="28"/>
          <w:highlight w:val="none"/>
        </w:rPr>
        <w:t>元（大写</w:t>
      </w:r>
      <w:r>
        <w:rPr>
          <w:rFonts w:hint="eastAsia" w:eastAsia="仿宋"/>
          <w:color w:val="auto"/>
          <w:sz w:val="28"/>
          <w:szCs w:val="28"/>
          <w:highlight w:val="none"/>
          <w:lang w:eastAsia="zh-CN"/>
        </w:rPr>
        <w:t>：</w:t>
      </w:r>
      <w:r>
        <w:rPr>
          <w:rFonts w:hint="eastAsia" w:eastAsia="仿宋"/>
          <w:color w:val="auto"/>
          <w:sz w:val="28"/>
          <w:szCs w:val="28"/>
          <w:highlight w:val="none"/>
          <w:lang w:val="en-US" w:eastAsia="zh-CN"/>
        </w:rPr>
        <w:t>人民币</w:t>
      </w:r>
      <w:r>
        <w:rPr>
          <w:rFonts w:hint="eastAsia" w:eastAsia="仿宋"/>
          <w:color w:val="auto"/>
          <w:sz w:val="28"/>
          <w:szCs w:val="28"/>
          <w:highlight w:val="none"/>
          <w:u w:val="single"/>
          <w:lang w:val="en-US" w:eastAsia="zh-CN"/>
        </w:rPr>
        <w:t xml:space="preserve">             </w:t>
      </w:r>
      <w:r>
        <w:rPr>
          <w:rFonts w:hint="eastAsia" w:eastAsia="仿宋"/>
          <w:color w:val="auto"/>
          <w:sz w:val="28"/>
          <w:szCs w:val="28"/>
          <w:highlight w:val="none"/>
          <w:lang w:val="en-US" w:eastAsia="zh-CN"/>
        </w:rPr>
        <w:t>元整</w:t>
      </w:r>
      <w:r>
        <w:rPr>
          <w:rFonts w:hint="eastAsia" w:eastAsia="仿宋"/>
          <w:color w:val="auto"/>
          <w:sz w:val="28"/>
          <w:szCs w:val="28"/>
          <w:highlight w:val="none"/>
        </w:rPr>
        <w:t>）</w:t>
      </w:r>
      <w:r>
        <w:rPr>
          <w:rFonts w:hint="eastAsia" w:eastAsia="仿宋"/>
          <w:color w:val="auto"/>
          <w:sz w:val="28"/>
          <w:szCs w:val="28"/>
          <w:highlight w:val="none"/>
          <w:lang w:val="en-US" w:eastAsia="zh-CN"/>
        </w:rPr>
        <w:t>作为项目启动资金。</w:t>
      </w:r>
    </w:p>
    <w:p w14:paraId="545FAE07">
      <w:pPr>
        <w:pStyle w:val="15"/>
        <w:numPr>
          <w:ilvl w:val="0"/>
          <w:numId w:val="1"/>
        </w:numPr>
        <w:spacing w:line="556" w:lineRule="exact"/>
        <w:ind w:firstLineChars="0"/>
        <w:rPr>
          <w:rFonts w:eastAsia="仿宋"/>
          <w:color w:val="auto"/>
          <w:sz w:val="28"/>
          <w:szCs w:val="28"/>
          <w:highlight w:val="none"/>
        </w:rPr>
      </w:pPr>
      <w:r>
        <w:rPr>
          <w:rFonts w:hint="eastAsia" w:eastAsia="仿宋"/>
          <w:color w:val="auto"/>
          <w:sz w:val="28"/>
          <w:szCs w:val="28"/>
          <w:highlight w:val="none"/>
          <w:lang w:eastAsia="zh-CN"/>
        </w:rPr>
        <w:t>剩余款项按</w:t>
      </w:r>
      <w:r>
        <w:rPr>
          <w:rFonts w:hint="eastAsia" w:eastAsia="仿宋"/>
          <w:color w:val="auto"/>
          <w:sz w:val="28"/>
          <w:szCs w:val="28"/>
          <w:highlight w:val="none"/>
        </w:rPr>
        <w:t>单个批次</w:t>
      </w:r>
      <w:r>
        <w:rPr>
          <w:rFonts w:hint="eastAsia" w:eastAsia="仿宋"/>
          <w:color w:val="auto"/>
          <w:sz w:val="28"/>
          <w:szCs w:val="28"/>
          <w:highlight w:val="none"/>
          <w:lang w:eastAsia="zh-CN"/>
        </w:rPr>
        <w:t>结算：</w:t>
      </w:r>
      <w:r>
        <w:rPr>
          <w:rFonts w:hint="eastAsia" w:eastAsia="仿宋"/>
          <w:color w:val="auto"/>
          <w:sz w:val="28"/>
          <w:szCs w:val="28"/>
          <w:highlight w:val="none"/>
        </w:rPr>
        <w:t>完成组卷资料上报市局后10日内，甲方支付该批次服务费用的</w:t>
      </w:r>
      <w:r>
        <w:rPr>
          <w:rFonts w:hint="eastAsia" w:eastAsia="仿宋"/>
          <w:color w:val="auto"/>
          <w:sz w:val="28"/>
          <w:szCs w:val="28"/>
          <w:highlight w:val="none"/>
          <w:lang w:val="en-US" w:eastAsia="zh-CN"/>
        </w:rPr>
        <w:t>3</w:t>
      </w:r>
      <w:r>
        <w:rPr>
          <w:rFonts w:hint="eastAsia" w:eastAsia="仿宋"/>
          <w:color w:val="auto"/>
          <w:sz w:val="28"/>
          <w:szCs w:val="28"/>
          <w:highlight w:val="none"/>
        </w:rPr>
        <w:t>0%</w:t>
      </w:r>
      <w:r>
        <w:rPr>
          <w:rFonts w:hint="eastAsia" w:eastAsia="仿宋"/>
          <w:color w:val="auto"/>
          <w:sz w:val="28"/>
          <w:szCs w:val="28"/>
          <w:highlight w:val="none"/>
          <w:lang w:eastAsia="zh-CN"/>
        </w:rPr>
        <w:t>，</w:t>
      </w:r>
      <w:r>
        <w:rPr>
          <w:rFonts w:hint="eastAsia" w:eastAsia="仿宋"/>
          <w:color w:val="auto"/>
          <w:sz w:val="28"/>
          <w:szCs w:val="28"/>
          <w:highlight w:val="none"/>
          <w:lang w:val="en-US" w:eastAsia="zh-CN"/>
        </w:rPr>
        <w:t>计</w:t>
      </w:r>
      <w:r>
        <w:rPr>
          <w:rFonts w:hint="eastAsia" w:eastAsia="仿宋"/>
          <w:color w:val="auto"/>
          <w:sz w:val="28"/>
          <w:szCs w:val="28"/>
          <w:highlight w:val="none"/>
        </w:rPr>
        <w:t>￥</w:t>
      </w:r>
      <w:r>
        <w:rPr>
          <w:rFonts w:hint="eastAsia" w:eastAsia="仿宋"/>
          <w:color w:val="auto"/>
          <w:sz w:val="28"/>
          <w:szCs w:val="28"/>
          <w:highlight w:val="none"/>
          <w:u w:val="single"/>
          <w:lang w:val="en-US" w:eastAsia="zh-CN"/>
        </w:rPr>
        <w:t xml:space="preserve">         </w:t>
      </w:r>
      <w:r>
        <w:rPr>
          <w:rFonts w:hint="eastAsia" w:eastAsia="仿宋"/>
          <w:color w:val="auto"/>
          <w:sz w:val="28"/>
          <w:szCs w:val="28"/>
          <w:highlight w:val="none"/>
        </w:rPr>
        <w:t>元（大写</w:t>
      </w:r>
      <w:r>
        <w:rPr>
          <w:rFonts w:hint="eastAsia" w:eastAsia="仿宋"/>
          <w:color w:val="auto"/>
          <w:sz w:val="28"/>
          <w:szCs w:val="28"/>
          <w:highlight w:val="none"/>
          <w:lang w:eastAsia="zh-CN"/>
        </w:rPr>
        <w:t>：</w:t>
      </w:r>
      <w:r>
        <w:rPr>
          <w:rFonts w:hint="eastAsia" w:eastAsia="仿宋"/>
          <w:color w:val="auto"/>
          <w:sz w:val="28"/>
          <w:szCs w:val="28"/>
          <w:highlight w:val="none"/>
          <w:lang w:val="en-US" w:eastAsia="zh-CN"/>
        </w:rPr>
        <w:t>人民币</w:t>
      </w:r>
      <w:r>
        <w:rPr>
          <w:rFonts w:hint="eastAsia" w:eastAsia="仿宋"/>
          <w:color w:val="auto"/>
          <w:sz w:val="28"/>
          <w:szCs w:val="28"/>
          <w:highlight w:val="none"/>
          <w:u w:val="single"/>
          <w:lang w:val="en-US" w:eastAsia="zh-CN"/>
        </w:rPr>
        <w:t xml:space="preserve">             </w:t>
      </w:r>
      <w:r>
        <w:rPr>
          <w:rFonts w:hint="eastAsia" w:eastAsia="仿宋"/>
          <w:color w:val="auto"/>
          <w:sz w:val="28"/>
          <w:szCs w:val="28"/>
          <w:highlight w:val="none"/>
          <w:lang w:val="en-US" w:eastAsia="zh-CN"/>
        </w:rPr>
        <w:t>元整</w:t>
      </w:r>
      <w:r>
        <w:rPr>
          <w:rFonts w:hint="eastAsia" w:eastAsia="仿宋"/>
          <w:color w:val="auto"/>
          <w:sz w:val="28"/>
          <w:szCs w:val="28"/>
          <w:highlight w:val="none"/>
        </w:rPr>
        <w:t>）</w:t>
      </w:r>
      <w:r>
        <w:rPr>
          <w:rFonts w:hint="eastAsia" w:eastAsia="仿宋"/>
          <w:color w:val="auto"/>
          <w:sz w:val="28"/>
          <w:szCs w:val="28"/>
          <w:highlight w:val="none"/>
          <w:lang w:eastAsia="zh-CN"/>
        </w:rPr>
        <w:t>。</w:t>
      </w:r>
      <w:bookmarkStart w:id="2" w:name="_GoBack"/>
      <w:bookmarkEnd w:id="2"/>
    </w:p>
    <w:p w14:paraId="26744C6A">
      <w:pPr>
        <w:pStyle w:val="15"/>
        <w:numPr>
          <w:ilvl w:val="0"/>
          <w:numId w:val="1"/>
        </w:numPr>
        <w:spacing w:line="556" w:lineRule="exact"/>
        <w:ind w:firstLineChars="0"/>
        <w:rPr>
          <w:rFonts w:eastAsia="仿宋"/>
          <w:color w:val="auto"/>
          <w:sz w:val="28"/>
          <w:szCs w:val="28"/>
          <w:highlight w:val="none"/>
        </w:rPr>
      </w:pPr>
      <w:r>
        <w:rPr>
          <w:rFonts w:hint="eastAsia" w:eastAsia="仿宋"/>
          <w:color w:val="auto"/>
          <w:sz w:val="28"/>
          <w:szCs w:val="28"/>
          <w:highlight w:val="none"/>
        </w:rPr>
        <w:t>上报省厅并取得土地征转批复后10日内，一次性付清该批次组卷报批技术服务剩余30%费用</w:t>
      </w:r>
      <w:r>
        <w:rPr>
          <w:rFonts w:hint="eastAsia" w:eastAsia="仿宋"/>
          <w:color w:val="auto"/>
          <w:sz w:val="28"/>
          <w:szCs w:val="28"/>
          <w:highlight w:val="none"/>
          <w:lang w:eastAsia="zh-CN"/>
        </w:rPr>
        <w:t>，</w:t>
      </w:r>
      <w:r>
        <w:rPr>
          <w:rFonts w:hint="eastAsia" w:eastAsia="仿宋"/>
          <w:color w:val="auto"/>
          <w:sz w:val="28"/>
          <w:szCs w:val="28"/>
          <w:highlight w:val="none"/>
          <w:lang w:val="en-US" w:eastAsia="zh-CN"/>
        </w:rPr>
        <w:t>计</w:t>
      </w:r>
      <w:r>
        <w:rPr>
          <w:rFonts w:hint="eastAsia" w:eastAsia="仿宋"/>
          <w:color w:val="auto"/>
          <w:sz w:val="28"/>
          <w:szCs w:val="28"/>
          <w:highlight w:val="none"/>
        </w:rPr>
        <w:t>￥</w:t>
      </w:r>
      <w:r>
        <w:rPr>
          <w:rFonts w:hint="eastAsia" w:eastAsia="仿宋"/>
          <w:color w:val="auto"/>
          <w:sz w:val="28"/>
          <w:szCs w:val="28"/>
          <w:highlight w:val="none"/>
          <w:u w:val="single"/>
          <w:lang w:val="en-US" w:eastAsia="zh-CN"/>
        </w:rPr>
        <w:t xml:space="preserve">         </w:t>
      </w:r>
      <w:r>
        <w:rPr>
          <w:rFonts w:hint="eastAsia" w:eastAsia="仿宋"/>
          <w:color w:val="auto"/>
          <w:sz w:val="28"/>
          <w:szCs w:val="28"/>
          <w:highlight w:val="none"/>
        </w:rPr>
        <w:t>元（大写</w:t>
      </w:r>
      <w:r>
        <w:rPr>
          <w:rFonts w:hint="eastAsia" w:eastAsia="仿宋"/>
          <w:color w:val="auto"/>
          <w:sz w:val="28"/>
          <w:szCs w:val="28"/>
          <w:highlight w:val="none"/>
          <w:lang w:eastAsia="zh-CN"/>
        </w:rPr>
        <w:t>：</w:t>
      </w:r>
      <w:r>
        <w:rPr>
          <w:rFonts w:hint="eastAsia" w:eastAsia="仿宋"/>
          <w:color w:val="auto"/>
          <w:sz w:val="28"/>
          <w:szCs w:val="28"/>
          <w:highlight w:val="none"/>
          <w:lang w:val="en-US" w:eastAsia="zh-CN"/>
        </w:rPr>
        <w:t>人民币</w:t>
      </w:r>
      <w:r>
        <w:rPr>
          <w:rFonts w:hint="eastAsia" w:eastAsia="仿宋"/>
          <w:color w:val="auto"/>
          <w:sz w:val="28"/>
          <w:szCs w:val="28"/>
          <w:highlight w:val="none"/>
          <w:u w:val="single"/>
          <w:lang w:val="en-US" w:eastAsia="zh-CN"/>
        </w:rPr>
        <w:t xml:space="preserve">             </w:t>
      </w:r>
      <w:r>
        <w:rPr>
          <w:rFonts w:hint="eastAsia" w:eastAsia="仿宋"/>
          <w:color w:val="auto"/>
          <w:sz w:val="28"/>
          <w:szCs w:val="28"/>
          <w:highlight w:val="none"/>
          <w:lang w:val="en-US" w:eastAsia="zh-CN"/>
        </w:rPr>
        <w:t>元整</w:t>
      </w:r>
      <w:r>
        <w:rPr>
          <w:rFonts w:hint="eastAsia" w:eastAsia="仿宋"/>
          <w:color w:val="auto"/>
          <w:sz w:val="28"/>
          <w:szCs w:val="28"/>
          <w:highlight w:val="none"/>
        </w:rPr>
        <w:t>）。</w:t>
      </w:r>
    </w:p>
    <w:p w14:paraId="192A0DE0">
      <w:pPr>
        <w:pStyle w:val="15"/>
        <w:numPr>
          <w:ilvl w:val="0"/>
          <w:numId w:val="1"/>
        </w:numPr>
        <w:spacing w:line="556" w:lineRule="exact"/>
        <w:ind w:firstLineChars="0"/>
        <w:rPr>
          <w:rFonts w:eastAsia="仿宋"/>
          <w:sz w:val="28"/>
          <w:szCs w:val="28"/>
        </w:rPr>
      </w:pPr>
      <w:r>
        <w:rPr>
          <w:rFonts w:hint="eastAsia" w:eastAsia="仿宋"/>
          <w:sz w:val="28"/>
          <w:szCs w:val="28"/>
        </w:rPr>
        <w:t>甲方每次付款前，乙方须向甲方出具等额国家正式增值税普通发票，</w:t>
      </w:r>
      <w:r>
        <w:rPr>
          <w:rFonts w:hint="eastAsia" w:eastAsia="仿宋"/>
          <w:sz w:val="28"/>
          <w:szCs w:val="28"/>
          <w:highlight w:val="none"/>
        </w:rPr>
        <w:t>乙方不提供或逾期提供的，甲方有权顺延付款且不承担因此导致的逾期付款违约责任。</w:t>
      </w:r>
    </w:p>
    <w:p w14:paraId="4FC3AF64">
      <w:pPr>
        <w:pStyle w:val="15"/>
        <w:numPr>
          <w:ilvl w:val="0"/>
          <w:numId w:val="1"/>
        </w:numPr>
        <w:spacing w:line="556" w:lineRule="exact"/>
        <w:ind w:firstLineChars="0"/>
        <w:rPr>
          <w:rFonts w:eastAsia="仿宋"/>
          <w:sz w:val="28"/>
          <w:szCs w:val="28"/>
        </w:rPr>
      </w:pPr>
      <w:r>
        <w:rPr>
          <w:rFonts w:hint="eastAsia" w:eastAsia="仿宋"/>
          <w:sz w:val="28"/>
          <w:szCs w:val="28"/>
        </w:rPr>
        <w:t>因甲方原因造成组卷报批业务</w:t>
      </w:r>
      <w:r>
        <w:rPr>
          <w:rFonts w:hint="eastAsia" w:eastAsia="仿宋"/>
          <w:sz w:val="28"/>
          <w:szCs w:val="28"/>
          <w:lang w:val="en-US" w:eastAsia="zh-CN"/>
        </w:rPr>
        <w:t>终止</w:t>
      </w:r>
      <w:r>
        <w:rPr>
          <w:rFonts w:hint="eastAsia" w:eastAsia="仿宋"/>
          <w:sz w:val="28"/>
          <w:szCs w:val="28"/>
        </w:rPr>
        <w:t>时，经双方协商一致后，甲方根据乙方实际完成工作量支付相应的服务费。</w:t>
      </w:r>
    </w:p>
    <w:p w14:paraId="6D793980">
      <w:pPr>
        <w:pStyle w:val="9"/>
        <w:numPr>
          <w:ilvl w:val="0"/>
          <w:numId w:val="2"/>
        </w:numPr>
        <w:spacing w:line="556" w:lineRule="exact"/>
        <w:ind w:left="239" w:leftChars="114" w:firstLine="371" w:firstLineChars="132"/>
        <w:rPr>
          <w:rFonts w:hint="eastAsia" w:eastAsia="仿宋"/>
          <w:kern w:val="2"/>
          <w:szCs w:val="28"/>
          <w:lang w:bidi="ar"/>
        </w:rPr>
      </w:pPr>
      <w:r>
        <w:rPr>
          <w:rFonts w:hint="eastAsia" w:eastAsia="仿宋"/>
          <w:b/>
          <w:bCs/>
          <w:kern w:val="2"/>
          <w:szCs w:val="28"/>
          <w:lang w:bidi="ar"/>
        </w:rPr>
        <w:t>支付方式：</w:t>
      </w:r>
      <w:r>
        <w:rPr>
          <w:rFonts w:hint="eastAsia" w:eastAsia="仿宋"/>
          <w:kern w:val="2"/>
          <w:szCs w:val="28"/>
          <w:lang w:bidi="ar"/>
        </w:rPr>
        <w:t>银行转账。</w:t>
      </w:r>
    </w:p>
    <w:p w14:paraId="59D87399">
      <w:pPr>
        <w:pStyle w:val="9"/>
        <w:spacing w:line="556" w:lineRule="exact"/>
        <w:ind w:firstLineChars="0"/>
        <w:rPr>
          <w:rFonts w:ascii="仿宋" w:hAnsi="仿宋" w:eastAsia="仿宋" w:cs="仿宋"/>
          <w:b/>
          <w:bCs/>
          <w:kern w:val="2"/>
          <w:szCs w:val="28"/>
          <w:lang w:bidi="ar"/>
        </w:rPr>
      </w:pPr>
      <w:r>
        <w:rPr>
          <w:rFonts w:hint="eastAsia" w:ascii="仿宋" w:hAnsi="仿宋" w:eastAsia="仿宋" w:cs="仿宋"/>
          <w:b/>
          <w:bCs/>
          <w:kern w:val="2"/>
          <w:szCs w:val="28"/>
          <w:lang w:bidi="ar"/>
        </w:rPr>
        <w:t>六、双方责任</w:t>
      </w:r>
    </w:p>
    <w:p w14:paraId="12A8F1DD">
      <w:pPr>
        <w:pStyle w:val="9"/>
        <w:spacing w:line="556" w:lineRule="exact"/>
        <w:ind w:firstLine="655"/>
        <w:rPr>
          <w:rFonts w:ascii="仿宋" w:hAnsi="仿宋" w:eastAsia="仿宋" w:cs="仿宋"/>
          <w:color w:val="000000"/>
          <w:szCs w:val="28"/>
          <w:lang w:bidi="ar"/>
        </w:rPr>
      </w:pPr>
      <w:r>
        <w:rPr>
          <w:rFonts w:hint="eastAsia" w:ascii="仿宋" w:hAnsi="仿宋" w:eastAsia="仿宋" w:cs="仿宋"/>
          <w:b/>
          <w:bCs/>
          <w:color w:val="000000"/>
          <w:szCs w:val="28"/>
          <w:lang w:bidi="ar"/>
        </w:rPr>
        <w:t>1、甲方的权利与义务</w:t>
      </w:r>
    </w:p>
    <w:p w14:paraId="6E2FE178">
      <w:pPr>
        <w:pStyle w:val="9"/>
        <w:numPr>
          <w:ilvl w:val="0"/>
          <w:numId w:val="3"/>
        </w:numPr>
        <w:spacing w:line="556" w:lineRule="exact"/>
        <w:ind w:firstLineChars="0"/>
        <w:rPr>
          <w:rFonts w:ascii="仿宋" w:hAnsi="仿宋" w:eastAsia="仿宋" w:cs="仿宋"/>
          <w:color w:val="000000"/>
          <w:szCs w:val="28"/>
          <w:lang w:bidi="ar"/>
        </w:rPr>
      </w:pPr>
      <w:r>
        <w:rPr>
          <w:rFonts w:hint="eastAsia" w:ascii="仿宋" w:hAnsi="仿宋" w:eastAsia="仿宋" w:cs="仿宋"/>
          <w:color w:val="000000"/>
          <w:szCs w:val="28"/>
          <w:lang w:bidi="ar"/>
        </w:rPr>
        <w:t>甲方有对项目审查、项目监督指导的权利，并检查项目进度，进行质量监督与控制。</w:t>
      </w:r>
    </w:p>
    <w:p w14:paraId="2FB666DB">
      <w:pPr>
        <w:pStyle w:val="9"/>
        <w:numPr>
          <w:ilvl w:val="0"/>
          <w:numId w:val="3"/>
        </w:numPr>
        <w:spacing w:line="556" w:lineRule="exact"/>
        <w:ind w:firstLineChars="0"/>
        <w:rPr>
          <w:rFonts w:ascii="仿宋" w:hAnsi="仿宋" w:eastAsia="仿宋" w:cs="仿宋"/>
          <w:color w:val="000000"/>
          <w:szCs w:val="28"/>
          <w:lang w:bidi="ar"/>
        </w:rPr>
      </w:pPr>
      <w:r>
        <w:rPr>
          <w:rFonts w:hint="eastAsia" w:ascii="仿宋" w:hAnsi="仿宋" w:eastAsia="仿宋" w:cs="仿宋"/>
          <w:color w:val="000000"/>
          <w:szCs w:val="28"/>
          <w:lang w:bidi="ar"/>
        </w:rPr>
        <w:t>甲方应当</w:t>
      </w:r>
      <w:r>
        <w:rPr>
          <w:rFonts w:hint="eastAsia" w:ascii="仿宋" w:hAnsi="仿宋" w:eastAsia="仿宋" w:cs="仿宋"/>
          <w:color w:val="000000"/>
          <w:szCs w:val="28"/>
          <w:highlight w:val="none"/>
          <w:lang w:bidi="ar"/>
        </w:rPr>
        <w:t>及时提供所持有的</w:t>
      </w:r>
      <w:r>
        <w:rPr>
          <w:rFonts w:hint="eastAsia" w:ascii="仿宋" w:hAnsi="仿宋" w:eastAsia="仿宋" w:cs="仿宋"/>
          <w:color w:val="000000"/>
          <w:szCs w:val="28"/>
          <w:lang w:bidi="ar"/>
        </w:rPr>
        <w:t>与组卷报批相关的文件、资料，对提供的资料应以签字、盖章或者其他方式进行确认，并对提供的文件、资料的真实性、准确性和合法性负责。</w:t>
      </w:r>
    </w:p>
    <w:p w14:paraId="32421D7F">
      <w:pPr>
        <w:pStyle w:val="9"/>
        <w:numPr>
          <w:ilvl w:val="0"/>
          <w:numId w:val="3"/>
        </w:numPr>
        <w:spacing w:line="556" w:lineRule="exact"/>
        <w:ind w:firstLineChars="0"/>
        <w:rPr>
          <w:rFonts w:ascii="仿宋" w:hAnsi="仿宋" w:eastAsia="仿宋" w:cs="仿宋"/>
          <w:color w:val="000000"/>
          <w:szCs w:val="28"/>
          <w:highlight w:val="none"/>
          <w:lang w:bidi="ar"/>
        </w:rPr>
      </w:pPr>
      <w:r>
        <w:rPr>
          <w:rFonts w:hint="eastAsia" w:ascii="仿宋" w:hAnsi="仿宋" w:eastAsia="仿宋" w:cs="仿宋"/>
          <w:color w:val="000000"/>
          <w:szCs w:val="28"/>
          <w:highlight w:val="none"/>
          <w:lang w:val="en-US" w:eastAsia="zh-CN" w:bidi="ar"/>
        </w:rPr>
        <w:t>甲方在项目开展过程中，应负责与街办、村组及有关部门的沟通协调工作。</w:t>
      </w:r>
    </w:p>
    <w:p w14:paraId="4B8B032F">
      <w:pPr>
        <w:pStyle w:val="9"/>
        <w:numPr>
          <w:ilvl w:val="0"/>
          <w:numId w:val="3"/>
        </w:numPr>
        <w:spacing w:line="556" w:lineRule="exact"/>
        <w:ind w:firstLineChars="0"/>
        <w:rPr>
          <w:rFonts w:ascii="仿宋" w:hAnsi="仿宋" w:eastAsia="仿宋" w:cs="仿宋"/>
          <w:color w:val="000000"/>
          <w:szCs w:val="28"/>
          <w:lang w:bidi="ar"/>
        </w:rPr>
      </w:pPr>
      <w:r>
        <w:rPr>
          <w:rFonts w:hint="eastAsia" w:ascii="仿宋" w:hAnsi="仿宋" w:eastAsia="仿宋" w:cs="仿宋"/>
          <w:color w:val="000000"/>
          <w:szCs w:val="28"/>
          <w:lang w:bidi="ar"/>
        </w:rPr>
        <w:t>甲方应按本合同约定及时付款。</w:t>
      </w:r>
    </w:p>
    <w:p w14:paraId="422AD976">
      <w:pPr>
        <w:pStyle w:val="9"/>
        <w:numPr>
          <w:ilvl w:val="0"/>
          <w:numId w:val="3"/>
        </w:numPr>
        <w:spacing w:line="556" w:lineRule="exact"/>
        <w:ind w:firstLineChars="0"/>
        <w:rPr>
          <w:rFonts w:ascii="仿宋" w:hAnsi="仿宋" w:eastAsia="仿宋" w:cs="仿宋"/>
          <w:color w:val="000000"/>
          <w:szCs w:val="28"/>
          <w:lang w:bidi="ar"/>
        </w:rPr>
      </w:pPr>
      <w:r>
        <w:rPr>
          <w:rFonts w:hint="eastAsia" w:ascii="仿宋" w:hAnsi="仿宋" w:eastAsia="仿宋" w:cs="仿宋"/>
          <w:color w:val="000000"/>
          <w:szCs w:val="28"/>
          <w:lang w:bidi="ar"/>
        </w:rPr>
        <w:t>该项目成果归甲方所有。乙方利用调查资料及研究成果进行相关研究应经甲方同意，并不得对第三方提供该项目成果的有关资料，否则甲方有权追究乙方的违约责任。</w:t>
      </w:r>
    </w:p>
    <w:p w14:paraId="53258BB2">
      <w:pPr>
        <w:pStyle w:val="9"/>
        <w:spacing w:line="556" w:lineRule="exact"/>
        <w:ind w:firstLine="655"/>
        <w:rPr>
          <w:rFonts w:ascii="仿宋" w:hAnsi="仿宋" w:eastAsia="仿宋" w:cs="仿宋"/>
          <w:b/>
          <w:bCs/>
          <w:color w:val="000000"/>
          <w:szCs w:val="28"/>
          <w:lang w:bidi="ar"/>
        </w:rPr>
      </w:pPr>
      <w:r>
        <w:rPr>
          <w:rFonts w:hint="eastAsia" w:ascii="仿宋" w:hAnsi="仿宋" w:eastAsia="仿宋" w:cs="仿宋"/>
          <w:b/>
          <w:bCs/>
          <w:color w:val="000000"/>
          <w:szCs w:val="28"/>
          <w:lang w:bidi="ar"/>
        </w:rPr>
        <w:t>2、乙方的权利与义务</w:t>
      </w:r>
    </w:p>
    <w:p w14:paraId="68A75E1D">
      <w:pPr>
        <w:pStyle w:val="9"/>
        <w:numPr>
          <w:ilvl w:val="0"/>
          <w:numId w:val="4"/>
        </w:numPr>
        <w:spacing w:line="556" w:lineRule="exact"/>
        <w:ind w:firstLineChars="0"/>
        <w:rPr>
          <w:rFonts w:ascii="仿宋" w:hAnsi="仿宋" w:eastAsia="仿宋" w:cs="仿宋"/>
          <w:color w:val="000000"/>
          <w:szCs w:val="28"/>
          <w:lang w:bidi="ar"/>
        </w:rPr>
      </w:pPr>
      <w:r>
        <w:rPr>
          <w:rFonts w:hint="eastAsia" w:ascii="仿宋" w:hAnsi="仿宋" w:eastAsia="仿宋" w:cs="仿宋"/>
          <w:color w:val="000000"/>
          <w:szCs w:val="28"/>
          <w:lang w:bidi="ar"/>
        </w:rPr>
        <w:t>乙方应按照合同约定，保质保量按期完成任务。</w:t>
      </w:r>
    </w:p>
    <w:p w14:paraId="6DDCA9CB">
      <w:pPr>
        <w:pStyle w:val="9"/>
        <w:numPr>
          <w:ilvl w:val="0"/>
          <w:numId w:val="4"/>
        </w:numPr>
        <w:spacing w:line="556" w:lineRule="exact"/>
        <w:ind w:firstLineChars="0"/>
        <w:rPr>
          <w:rFonts w:ascii="仿宋" w:hAnsi="仿宋" w:eastAsia="仿宋" w:cs="仿宋"/>
          <w:color w:val="000000"/>
          <w:szCs w:val="28"/>
          <w:lang w:bidi="ar"/>
        </w:rPr>
      </w:pPr>
      <w:r>
        <w:rPr>
          <w:rFonts w:hint="eastAsia" w:ascii="仿宋" w:hAnsi="仿宋" w:eastAsia="仿宋" w:cs="仿宋"/>
          <w:color w:val="000000"/>
          <w:szCs w:val="28"/>
          <w:lang w:bidi="ar"/>
        </w:rPr>
        <w:t>乙方提交的服务成果经验收须达到合格标准并通过各级审查。</w:t>
      </w:r>
    </w:p>
    <w:p w14:paraId="79A5FEFA">
      <w:pPr>
        <w:pStyle w:val="9"/>
        <w:numPr>
          <w:ilvl w:val="0"/>
          <w:numId w:val="4"/>
        </w:numPr>
        <w:spacing w:line="556" w:lineRule="exact"/>
        <w:ind w:firstLineChars="0"/>
        <w:rPr>
          <w:rFonts w:ascii="仿宋" w:hAnsi="仿宋" w:eastAsia="仿宋" w:cs="仿宋"/>
          <w:color w:val="000000"/>
          <w:szCs w:val="28"/>
          <w:lang w:bidi="ar"/>
        </w:rPr>
      </w:pPr>
      <w:r>
        <w:rPr>
          <w:rFonts w:hint="eastAsia" w:ascii="仿宋" w:hAnsi="仿宋" w:eastAsia="仿宋" w:cs="仿宋"/>
          <w:color w:val="000000"/>
          <w:szCs w:val="28"/>
          <w:lang w:bidi="ar"/>
        </w:rPr>
        <w:t>乙方应依照合同约定做好项目相关资料的编写、保管和移交工作。</w:t>
      </w:r>
    </w:p>
    <w:p w14:paraId="43D05685">
      <w:pPr>
        <w:pStyle w:val="9"/>
        <w:numPr>
          <w:ilvl w:val="0"/>
          <w:numId w:val="4"/>
        </w:numPr>
        <w:spacing w:line="556" w:lineRule="exact"/>
        <w:ind w:firstLineChars="0"/>
        <w:rPr>
          <w:rFonts w:ascii="仿宋" w:hAnsi="仿宋" w:eastAsia="仿宋" w:cs="仿宋"/>
          <w:color w:val="000000"/>
          <w:szCs w:val="28"/>
          <w:lang w:bidi="ar"/>
        </w:rPr>
      </w:pPr>
      <w:r>
        <w:rPr>
          <w:rFonts w:hint="eastAsia" w:ascii="仿宋" w:hAnsi="仿宋" w:eastAsia="仿宋" w:cs="仿宋"/>
          <w:color w:val="000000"/>
          <w:szCs w:val="28"/>
          <w:lang w:bidi="ar"/>
        </w:rPr>
        <w:t>乙方应及时向甲方反馈项目办理进展情况，做好沟通工作。</w:t>
      </w:r>
    </w:p>
    <w:p w14:paraId="4E524CB9">
      <w:pPr>
        <w:pStyle w:val="9"/>
        <w:numPr>
          <w:ilvl w:val="0"/>
          <w:numId w:val="4"/>
        </w:numPr>
        <w:spacing w:line="556" w:lineRule="exact"/>
        <w:ind w:firstLineChars="0"/>
        <w:rPr>
          <w:rFonts w:ascii="仿宋" w:hAnsi="仿宋" w:eastAsia="仿宋" w:cs="仿宋"/>
          <w:color w:val="000000"/>
          <w:szCs w:val="28"/>
          <w:lang w:bidi="ar"/>
        </w:rPr>
      </w:pPr>
      <w:r>
        <w:rPr>
          <w:rFonts w:hint="eastAsia" w:ascii="仿宋" w:hAnsi="仿宋" w:eastAsia="仿宋" w:cs="仿宋"/>
          <w:color w:val="000000"/>
          <w:szCs w:val="28"/>
          <w:lang w:bidi="ar"/>
        </w:rPr>
        <w:t>乙方须以保密方式处理双方直接或间接提供的任何资料，以及因本项目工作从甲方处所直接取得、处理或接触的任何资料。未经甲方书面同意，不得为了合同以外的目的复制、使用上述资料或向第三方提供、透露任何有关项目的内容。</w:t>
      </w:r>
    </w:p>
    <w:p w14:paraId="44665423">
      <w:pPr>
        <w:pStyle w:val="15"/>
        <w:numPr>
          <w:ilvl w:val="0"/>
          <w:numId w:val="4"/>
        </w:numPr>
        <w:spacing w:line="556" w:lineRule="exact"/>
        <w:ind w:firstLineChars="0"/>
        <w:rPr>
          <w:rFonts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未经甲方同意，不得擅自进行任何形式和研究内容上的合同转包和分包。</w:t>
      </w:r>
    </w:p>
    <w:p w14:paraId="4765044C">
      <w:pPr>
        <w:pStyle w:val="9"/>
        <w:spacing w:line="556" w:lineRule="exact"/>
        <w:ind w:firstLineChars="0"/>
        <w:rPr>
          <w:rFonts w:ascii="仿宋" w:hAnsi="仿宋" w:eastAsia="仿宋" w:cs="仿宋"/>
          <w:b/>
          <w:bCs/>
          <w:color w:val="000000"/>
          <w:szCs w:val="28"/>
          <w:lang w:bidi="ar"/>
        </w:rPr>
      </w:pPr>
      <w:r>
        <w:rPr>
          <w:rFonts w:hint="eastAsia" w:ascii="仿宋" w:hAnsi="仿宋" w:eastAsia="仿宋" w:cs="仿宋"/>
          <w:b/>
          <w:bCs/>
          <w:color w:val="000000"/>
          <w:szCs w:val="28"/>
          <w:lang w:bidi="ar"/>
        </w:rPr>
        <w:t>七、不可抗力</w:t>
      </w:r>
    </w:p>
    <w:p w14:paraId="6CA32E2F">
      <w:pPr>
        <w:pStyle w:val="9"/>
        <w:spacing w:line="556" w:lineRule="exact"/>
        <w:ind w:firstLine="652"/>
        <w:rPr>
          <w:rFonts w:ascii="仿宋" w:hAnsi="仿宋" w:eastAsia="仿宋" w:cs="仿宋"/>
          <w:kern w:val="2"/>
          <w:szCs w:val="28"/>
        </w:rPr>
      </w:pPr>
      <w:r>
        <w:rPr>
          <w:rFonts w:hint="eastAsia" w:ascii="仿宋" w:hAnsi="仿宋" w:eastAsia="仿宋" w:cs="仿宋"/>
          <w:kern w:val="2"/>
          <w:szCs w:val="28"/>
        </w:rPr>
        <w:t>1、双方因不可抗力不能履行本合同的义务时，均可以部分或全部免除责任。不可抗力指不能预见、不能避免并不能克服的客观情况。既包括自然灾害，如地震、台风、洪水、火山爆发等，也包括某些社会事件，如战争、暴乱、罢工、国家有关政策的改变等。</w:t>
      </w:r>
    </w:p>
    <w:p w14:paraId="07184B17">
      <w:pPr>
        <w:pStyle w:val="9"/>
        <w:spacing w:line="556" w:lineRule="exact"/>
        <w:ind w:firstLine="652"/>
        <w:rPr>
          <w:rFonts w:ascii="仿宋" w:hAnsi="仿宋" w:eastAsia="仿宋" w:cs="仿宋"/>
          <w:kern w:val="2"/>
          <w:szCs w:val="28"/>
        </w:rPr>
      </w:pPr>
      <w:r>
        <w:rPr>
          <w:rFonts w:hint="eastAsia" w:ascii="仿宋" w:hAnsi="仿宋" w:eastAsia="仿宋" w:cs="仿宋"/>
          <w:kern w:val="2"/>
          <w:szCs w:val="28"/>
        </w:rPr>
        <w:t>2、受不可抗力影响的一方应立即就不可抗力事件对本合同履行的影响书面通知另一方，且应当在十五（</w:t>
      </w:r>
      <w:r>
        <w:rPr>
          <w:rFonts w:hint="default" w:ascii="Times New Roman" w:hAnsi="Times New Roman" w:eastAsia="仿宋" w:cs="Times New Roman"/>
          <w:kern w:val="2"/>
          <w:szCs w:val="28"/>
        </w:rPr>
        <w:t>15</w:t>
      </w:r>
      <w:r>
        <w:rPr>
          <w:rFonts w:hint="eastAsia" w:ascii="仿宋" w:hAnsi="仿宋" w:eastAsia="仿宋" w:cs="仿宋"/>
          <w:kern w:val="2"/>
          <w:szCs w:val="28"/>
        </w:rPr>
        <w:t>）个工作日内向相对方提供权威机构出具的对该不可抗力事件之证明文件。待不可抗力消除后，如本合同有继续履行之可能，双方应当尽快书面确认是否恢复履行本合同下的各项义务。</w:t>
      </w:r>
    </w:p>
    <w:p w14:paraId="7C5FA10B">
      <w:pPr>
        <w:pStyle w:val="9"/>
        <w:spacing w:line="556" w:lineRule="exact"/>
        <w:ind w:firstLineChars="0"/>
        <w:rPr>
          <w:rFonts w:ascii="仿宋" w:hAnsi="仿宋" w:eastAsia="仿宋" w:cs="仿宋"/>
          <w:b/>
          <w:bCs/>
          <w:color w:val="000000"/>
          <w:szCs w:val="28"/>
          <w:lang w:bidi="ar"/>
        </w:rPr>
      </w:pPr>
      <w:r>
        <w:rPr>
          <w:rFonts w:hint="eastAsia" w:ascii="仿宋" w:hAnsi="仿宋" w:eastAsia="仿宋" w:cs="仿宋"/>
          <w:b/>
          <w:bCs/>
          <w:color w:val="000000"/>
          <w:szCs w:val="28"/>
          <w:lang w:bidi="ar"/>
        </w:rPr>
        <w:t>八、合同</w:t>
      </w:r>
      <w:r>
        <w:rPr>
          <w:rFonts w:hint="eastAsia" w:ascii="仿宋" w:hAnsi="仿宋" w:eastAsia="仿宋" w:cs="仿宋"/>
          <w:b/>
          <w:szCs w:val="28"/>
        </w:rPr>
        <w:t>的生效、变更与解除</w:t>
      </w:r>
    </w:p>
    <w:p w14:paraId="241F1C47">
      <w:pPr>
        <w:spacing w:line="556" w:lineRule="exact"/>
        <w:ind w:firstLine="560" w:firstLineChars="200"/>
        <w:rPr>
          <w:rFonts w:ascii="仿宋" w:hAnsi="仿宋" w:eastAsia="仿宋" w:cs="仿宋"/>
          <w:sz w:val="28"/>
          <w:szCs w:val="28"/>
        </w:rPr>
      </w:pPr>
      <w:r>
        <w:rPr>
          <w:rFonts w:hint="eastAsia" w:ascii="仿宋" w:hAnsi="仿宋" w:eastAsia="仿宋" w:cs="仿宋"/>
          <w:sz w:val="28"/>
          <w:szCs w:val="28"/>
        </w:rPr>
        <w:t>1、本合同书自甲、乙双方签</w:t>
      </w:r>
      <w:r>
        <w:rPr>
          <w:rFonts w:hint="eastAsia" w:ascii="仿宋" w:hAnsi="仿宋" w:eastAsia="仿宋" w:cs="仿宋"/>
          <w:sz w:val="28"/>
          <w:szCs w:val="28"/>
          <w:lang w:eastAsia="zh-Hans"/>
        </w:rPr>
        <w:t>名</w:t>
      </w:r>
      <w:r>
        <w:rPr>
          <w:rFonts w:hint="eastAsia" w:ascii="仿宋" w:hAnsi="仿宋" w:eastAsia="仿宋" w:cs="仿宋"/>
          <w:sz w:val="28"/>
          <w:szCs w:val="28"/>
        </w:rPr>
        <w:t>或盖章之日起生效。</w:t>
      </w:r>
    </w:p>
    <w:p w14:paraId="744238FA">
      <w:pPr>
        <w:spacing w:line="556" w:lineRule="exact"/>
        <w:ind w:firstLine="560" w:firstLineChars="200"/>
        <w:rPr>
          <w:rFonts w:ascii="仿宋" w:hAnsi="仿宋" w:eastAsia="仿宋" w:cs="仿宋"/>
          <w:sz w:val="28"/>
          <w:szCs w:val="28"/>
        </w:rPr>
      </w:pPr>
      <w:r>
        <w:rPr>
          <w:rFonts w:hint="eastAsia" w:ascii="仿宋" w:hAnsi="仿宋" w:eastAsia="仿宋" w:cs="仿宋"/>
          <w:sz w:val="28"/>
          <w:szCs w:val="28"/>
        </w:rPr>
        <w:t>2、本合同未尽事宜，由双方协商解决。</w:t>
      </w:r>
    </w:p>
    <w:p w14:paraId="61C15A38">
      <w:pPr>
        <w:pStyle w:val="9"/>
        <w:spacing w:line="556" w:lineRule="exact"/>
        <w:ind w:firstLineChars="0"/>
        <w:rPr>
          <w:rFonts w:ascii="仿宋" w:hAnsi="仿宋" w:eastAsia="仿宋" w:cs="仿宋"/>
          <w:b/>
          <w:bCs/>
          <w:color w:val="000000"/>
          <w:szCs w:val="28"/>
          <w:lang w:bidi="ar"/>
        </w:rPr>
      </w:pPr>
      <w:r>
        <w:rPr>
          <w:rFonts w:hint="eastAsia" w:ascii="仿宋" w:hAnsi="仿宋" w:eastAsia="仿宋" w:cs="仿宋"/>
          <w:b/>
          <w:bCs/>
          <w:color w:val="000000"/>
          <w:szCs w:val="28"/>
          <w:lang w:bidi="ar"/>
        </w:rPr>
        <w:t>九、知识产权</w:t>
      </w:r>
    </w:p>
    <w:p w14:paraId="7A0241CA">
      <w:pPr>
        <w:pStyle w:val="4"/>
        <w:spacing w:after="0" w:line="556" w:lineRule="exact"/>
        <w:ind w:firstLine="560" w:firstLineChars="200"/>
        <w:rPr>
          <w:rFonts w:ascii="仿宋" w:hAnsi="仿宋" w:eastAsia="仿宋" w:cs="仿宋"/>
          <w:kern w:val="2"/>
          <w:sz w:val="28"/>
          <w:szCs w:val="28"/>
        </w:rPr>
      </w:pPr>
      <w:r>
        <w:rPr>
          <w:rFonts w:hint="eastAsia" w:ascii="仿宋" w:hAnsi="仿宋" w:eastAsia="仿宋" w:cs="仿宋"/>
          <w:kern w:val="2"/>
          <w:sz w:val="28"/>
          <w:szCs w:val="28"/>
        </w:rPr>
        <w:t>1、本项目所形成知识产权均归属甲方所有。</w:t>
      </w:r>
    </w:p>
    <w:p w14:paraId="22668F50">
      <w:pPr>
        <w:pStyle w:val="4"/>
        <w:spacing w:after="0" w:line="556" w:lineRule="exact"/>
        <w:ind w:firstLine="560" w:firstLineChars="200"/>
        <w:rPr>
          <w:rFonts w:ascii="仿宋" w:hAnsi="仿宋" w:eastAsia="仿宋" w:cs="仿宋"/>
          <w:kern w:val="2"/>
          <w:sz w:val="28"/>
          <w:szCs w:val="28"/>
        </w:rPr>
      </w:pPr>
      <w:r>
        <w:rPr>
          <w:rFonts w:hint="eastAsia" w:ascii="仿宋" w:hAnsi="仿宋" w:eastAsia="仿宋" w:cs="仿宋"/>
          <w:kern w:val="2"/>
          <w:sz w:val="28"/>
          <w:szCs w:val="28"/>
        </w:rPr>
        <w:t>2、乙方保证其项目实施过程中不侵犯任何第三方的知识产权。如出现侵犯第三方知识产权，乙方应负责解决并承担由此造成的一切损失，包括但不限于第三方权益补偿、甲方经济利益的减损、甲方为证实乙方之违约行为所支出的各项调查取证、公证费用，甲方为寻求救济而支付的诉讼费用、律师费用等。</w:t>
      </w:r>
    </w:p>
    <w:p w14:paraId="337FAA77">
      <w:pPr>
        <w:pStyle w:val="9"/>
        <w:spacing w:line="556" w:lineRule="exact"/>
        <w:ind w:firstLineChars="0"/>
        <w:rPr>
          <w:rFonts w:ascii="仿宋" w:hAnsi="仿宋" w:eastAsia="仿宋" w:cs="仿宋"/>
          <w:b/>
          <w:bCs/>
          <w:color w:val="000000"/>
          <w:szCs w:val="28"/>
          <w:lang w:bidi="ar"/>
        </w:rPr>
      </w:pPr>
      <w:r>
        <w:rPr>
          <w:rFonts w:hint="eastAsia" w:ascii="仿宋" w:hAnsi="仿宋" w:eastAsia="仿宋" w:cs="仿宋"/>
          <w:b/>
          <w:bCs/>
          <w:color w:val="000000"/>
          <w:szCs w:val="28"/>
          <w:lang w:bidi="ar"/>
        </w:rPr>
        <w:t>十、违约责任</w:t>
      </w:r>
    </w:p>
    <w:p w14:paraId="77D7603A">
      <w:pPr>
        <w:ind w:firstLine="526" w:firstLineChars="188"/>
        <w:rPr>
          <w:rFonts w:hint="eastAsia" w:eastAsia="仿宋_GB2312"/>
          <w:sz w:val="28"/>
          <w:szCs w:val="28"/>
        </w:rPr>
      </w:pPr>
      <w:r>
        <w:rPr>
          <w:rFonts w:hint="eastAsia" w:eastAsia="仿宋_GB2312"/>
          <w:sz w:val="28"/>
          <w:szCs w:val="28"/>
          <w:lang w:val="en-US" w:eastAsia="zh-CN"/>
        </w:rPr>
        <w:t>1、</w:t>
      </w:r>
      <w:r>
        <w:rPr>
          <w:rFonts w:hint="eastAsia" w:eastAsia="仿宋_GB2312"/>
          <w:sz w:val="28"/>
          <w:szCs w:val="28"/>
        </w:rPr>
        <w:t>如乙方无故终止履行本合同书，所收</w:t>
      </w:r>
      <w:r>
        <w:rPr>
          <w:rFonts w:hint="eastAsia" w:eastAsia="仿宋_GB2312"/>
          <w:sz w:val="28"/>
          <w:szCs w:val="28"/>
          <w:lang w:val="en-US" w:eastAsia="zh-CN"/>
        </w:rPr>
        <w:t>服务</w:t>
      </w:r>
      <w:r>
        <w:rPr>
          <w:rFonts w:hint="eastAsia" w:eastAsia="仿宋_GB2312"/>
          <w:sz w:val="28"/>
          <w:szCs w:val="28"/>
        </w:rPr>
        <w:t>费用应退还甲方，由此给甲方造成的损失，甲方有权要求赔偿；因甲方原因终止本合同书，乙方有权终止</w:t>
      </w:r>
      <w:r>
        <w:rPr>
          <w:rFonts w:hint="eastAsia" w:eastAsia="仿宋_GB2312"/>
          <w:sz w:val="28"/>
          <w:szCs w:val="28"/>
          <w:lang w:val="en-US" w:eastAsia="zh-CN"/>
        </w:rPr>
        <w:t>服务</w:t>
      </w:r>
      <w:r>
        <w:rPr>
          <w:rFonts w:hint="eastAsia" w:eastAsia="仿宋_GB2312"/>
          <w:sz w:val="28"/>
          <w:szCs w:val="28"/>
        </w:rPr>
        <w:t>并且不退还</w:t>
      </w:r>
      <w:r>
        <w:rPr>
          <w:rFonts w:hint="eastAsia" w:eastAsia="仿宋_GB2312"/>
          <w:sz w:val="28"/>
          <w:szCs w:val="28"/>
          <w:lang w:val="en-US" w:eastAsia="zh-CN"/>
        </w:rPr>
        <w:t>服务</w:t>
      </w:r>
      <w:r>
        <w:rPr>
          <w:rFonts w:hint="eastAsia" w:eastAsia="仿宋_GB2312"/>
          <w:sz w:val="28"/>
          <w:szCs w:val="28"/>
        </w:rPr>
        <w:t>费用；</w:t>
      </w:r>
    </w:p>
    <w:p w14:paraId="30EAA1EB">
      <w:pPr>
        <w:ind w:firstLine="526" w:firstLineChars="188"/>
        <w:rPr>
          <w:rFonts w:hint="eastAsia" w:eastAsia="仿宋_GB2312"/>
          <w:sz w:val="28"/>
          <w:szCs w:val="28"/>
        </w:rPr>
      </w:pPr>
      <w:r>
        <w:rPr>
          <w:rFonts w:hint="eastAsia" w:eastAsia="仿宋_GB2312"/>
          <w:sz w:val="28"/>
          <w:szCs w:val="28"/>
        </w:rPr>
        <w:t>2</w:t>
      </w:r>
      <w:r>
        <w:rPr>
          <w:rFonts w:hint="eastAsia" w:eastAsia="仿宋_GB2312"/>
          <w:sz w:val="28"/>
          <w:szCs w:val="28"/>
          <w:lang w:eastAsia="zh-CN"/>
        </w:rPr>
        <w:t>、</w:t>
      </w:r>
      <w:r>
        <w:rPr>
          <w:rFonts w:hint="eastAsia" w:eastAsia="仿宋_GB2312"/>
          <w:sz w:val="28"/>
          <w:szCs w:val="28"/>
        </w:rPr>
        <w:t>甲乙双方如一方违反本合同书，应根据合同法的有关规定，向对方支付违约金，</w:t>
      </w:r>
      <w:bookmarkStart w:id="0" w:name="OLE_LINK1"/>
      <w:bookmarkStart w:id="1" w:name="OLE_LINK2"/>
      <w:r>
        <w:rPr>
          <w:rFonts w:hint="eastAsia" w:eastAsia="仿宋_GB2312"/>
          <w:sz w:val="28"/>
          <w:szCs w:val="28"/>
        </w:rPr>
        <w:t>违约金按服务费的</w:t>
      </w:r>
      <w:r>
        <w:rPr>
          <w:rFonts w:hint="eastAsia" w:eastAsia="仿宋_GB2312"/>
          <w:sz w:val="28"/>
          <w:szCs w:val="28"/>
          <w:u w:val="single"/>
        </w:rPr>
        <w:t>20</w:t>
      </w:r>
      <w:r>
        <w:rPr>
          <w:rFonts w:hint="eastAsia" w:eastAsia="仿宋_GB2312"/>
          <w:sz w:val="28"/>
          <w:szCs w:val="28"/>
        </w:rPr>
        <w:t>%支付</w:t>
      </w:r>
      <w:bookmarkEnd w:id="0"/>
      <w:bookmarkEnd w:id="1"/>
      <w:r>
        <w:rPr>
          <w:rFonts w:hint="eastAsia" w:eastAsia="仿宋_GB2312"/>
          <w:sz w:val="28"/>
          <w:szCs w:val="28"/>
        </w:rPr>
        <w:t>；造成经济损失的，还应进行赔偿。</w:t>
      </w:r>
    </w:p>
    <w:p w14:paraId="2E1FC739">
      <w:pPr>
        <w:ind w:firstLine="526" w:firstLineChars="188"/>
        <w:rPr>
          <w:rFonts w:hint="eastAsia" w:eastAsia="仿宋_GB2312"/>
          <w:sz w:val="28"/>
          <w:szCs w:val="28"/>
        </w:rPr>
      </w:pPr>
      <w:r>
        <w:rPr>
          <w:rFonts w:hint="eastAsia" w:eastAsia="仿宋_GB2312"/>
          <w:sz w:val="28"/>
          <w:szCs w:val="28"/>
        </w:rPr>
        <w:t>3</w:t>
      </w:r>
      <w:r>
        <w:rPr>
          <w:rFonts w:hint="eastAsia" w:eastAsia="仿宋_GB2312"/>
          <w:sz w:val="28"/>
          <w:szCs w:val="28"/>
          <w:lang w:eastAsia="zh-CN"/>
        </w:rPr>
        <w:t>、</w:t>
      </w:r>
      <w:r>
        <w:rPr>
          <w:rFonts w:hint="eastAsia" w:eastAsia="仿宋_GB2312"/>
          <w:sz w:val="28"/>
          <w:szCs w:val="28"/>
        </w:rPr>
        <w:t>签约各方因不可抗力无法履行本合同书的，根据不可抗力的影响，部分或者全部免除责任，法律另有规定的除外。</w:t>
      </w:r>
    </w:p>
    <w:p w14:paraId="1AF79BFF">
      <w:pPr>
        <w:pStyle w:val="9"/>
        <w:spacing w:line="556" w:lineRule="exact"/>
        <w:ind w:firstLineChars="0"/>
        <w:rPr>
          <w:rFonts w:ascii="仿宋" w:hAnsi="仿宋" w:eastAsia="仿宋" w:cs="仿宋"/>
          <w:b/>
          <w:bCs/>
          <w:color w:val="000000"/>
          <w:szCs w:val="28"/>
          <w:lang w:bidi="ar"/>
        </w:rPr>
      </w:pPr>
      <w:r>
        <w:rPr>
          <w:rFonts w:hint="eastAsia" w:ascii="仿宋" w:hAnsi="仿宋" w:eastAsia="仿宋" w:cs="仿宋"/>
          <w:b/>
          <w:bCs/>
          <w:color w:val="000000"/>
          <w:szCs w:val="28"/>
          <w:lang w:bidi="ar"/>
        </w:rPr>
        <w:t>十一、争议解决办法</w:t>
      </w:r>
    </w:p>
    <w:p w14:paraId="51BE187F">
      <w:pPr>
        <w:spacing w:line="556" w:lineRule="exact"/>
        <w:ind w:firstLine="560" w:firstLineChars="200"/>
        <w:rPr>
          <w:rFonts w:ascii="仿宋" w:hAnsi="仿宋" w:eastAsia="仿宋" w:cs="仿宋"/>
          <w:color w:val="FF0000"/>
          <w:sz w:val="28"/>
          <w:szCs w:val="28"/>
        </w:rPr>
      </w:pPr>
      <w:r>
        <w:rPr>
          <w:rFonts w:hint="eastAsia" w:ascii="仿宋" w:hAnsi="仿宋" w:eastAsia="仿宋" w:cs="仿宋"/>
          <w:sz w:val="28"/>
          <w:szCs w:val="28"/>
        </w:rPr>
        <w:t>本</w:t>
      </w:r>
      <w:r>
        <w:rPr>
          <w:rFonts w:hint="eastAsia" w:ascii="仿宋" w:hAnsi="仿宋" w:eastAsia="仿宋" w:cs="仿宋"/>
          <w:sz w:val="28"/>
          <w:szCs w:val="28"/>
          <w:lang w:bidi="ar"/>
        </w:rPr>
        <w:t>合同</w:t>
      </w:r>
      <w:r>
        <w:rPr>
          <w:rFonts w:hint="eastAsia" w:ascii="仿宋" w:hAnsi="仿宋" w:eastAsia="仿宋" w:cs="仿宋"/>
          <w:sz w:val="28"/>
          <w:szCs w:val="28"/>
        </w:rPr>
        <w:t>书未尽事宜由</w:t>
      </w:r>
      <w:r>
        <w:rPr>
          <w:rFonts w:hint="eastAsia" w:ascii="仿宋" w:hAnsi="仿宋" w:eastAsia="仿宋" w:cs="仿宋"/>
          <w:sz w:val="28"/>
          <w:szCs w:val="28"/>
          <w:lang w:bidi="ar"/>
        </w:rPr>
        <w:t>双方</w:t>
      </w:r>
      <w:r>
        <w:rPr>
          <w:rFonts w:hint="eastAsia" w:ascii="仿宋" w:hAnsi="仿宋" w:eastAsia="仿宋" w:cs="仿宋"/>
          <w:sz w:val="28"/>
          <w:szCs w:val="28"/>
        </w:rPr>
        <w:t>友好协商解决。若</w:t>
      </w:r>
      <w:r>
        <w:rPr>
          <w:rFonts w:hint="eastAsia" w:ascii="仿宋" w:hAnsi="仿宋" w:eastAsia="仿宋" w:cs="仿宋"/>
          <w:sz w:val="28"/>
          <w:szCs w:val="28"/>
          <w:lang w:bidi="ar"/>
        </w:rPr>
        <w:t>双方</w:t>
      </w:r>
      <w:r>
        <w:rPr>
          <w:rFonts w:hint="eastAsia" w:ascii="仿宋" w:hAnsi="仿宋" w:eastAsia="仿宋" w:cs="仿宋"/>
          <w:sz w:val="28"/>
          <w:szCs w:val="28"/>
        </w:rPr>
        <w:t>发生争议协商不成时，</w:t>
      </w:r>
      <w:r>
        <w:rPr>
          <w:rFonts w:hint="eastAsia" w:ascii="仿宋" w:hAnsi="仿宋" w:eastAsia="仿宋" w:cs="仿宋"/>
          <w:sz w:val="28"/>
          <w:szCs w:val="28"/>
          <w:lang w:bidi="ar"/>
        </w:rPr>
        <w:t>任何一方均可向甲方所在地有管辖权的人民法院提起诉讼。</w:t>
      </w:r>
    </w:p>
    <w:p w14:paraId="1FD4BCD2">
      <w:pPr>
        <w:spacing w:line="556" w:lineRule="exact"/>
        <w:rPr>
          <w:rFonts w:ascii="仿宋" w:hAnsi="仿宋" w:eastAsia="仿宋" w:cs="仿宋"/>
          <w:b/>
          <w:sz w:val="28"/>
          <w:szCs w:val="28"/>
        </w:rPr>
      </w:pPr>
      <w:r>
        <w:rPr>
          <w:rFonts w:hint="eastAsia" w:ascii="仿宋" w:hAnsi="仿宋" w:eastAsia="仿宋" w:cs="仿宋"/>
          <w:b/>
          <w:sz w:val="28"/>
          <w:szCs w:val="28"/>
        </w:rPr>
        <w:t>十二、其他</w:t>
      </w:r>
    </w:p>
    <w:p w14:paraId="78701D02">
      <w:pPr>
        <w:spacing w:line="556" w:lineRule="exact"/>
        <w:ind w:firstLine="560" w:firstLineChars="200"/>
        <w:rPr>
          <w:rFonts w:ascii="仿宋" w:hAnsi="仿宋" w:eastAsia="仿宋" w:cs="仿宋"/>
          <w:sz w:val="28"/>
          <w:szCs w:val="28"/>
        </w:rPr>
      </w:pPr>
      <w:r>
        <w:rPr>
          <w:rFonts w:hint="eastAsia" w:ascii="仿宋" w:hAnsi="仿宋" w:eastAsia="仿宋" w:cs="仿宋"/>
          <w:sz w:val="28"/>
          <w:szCs w:val="28"/>
        </w:rPr>
        <w:t>1、本</w:t>
      </w:r>
      <w:r>
        <w:rPr>
          <w:rFonts w:hint="eastAsia" w:ascii="仿宋" w:hAnsi="仿宋" w:eastAsia="仿宋" w:cs="仿宋"/>
          <w:sz w:val="28"/>
          <w:szCs w:val="28"/>
          <w:lang w:bidi="ar"/>
        </w:rPr>
        <w:t>合同</w:t>
      </w:r>
      <w:r>
        <w:rPr>
          <w:rFonts w:hint="eastAsia" w:ascii="仿宋" w:hAnsi="仿宋" w:eastAsia="仿宋" w:cs="仿宋"/>
          <w:sz w:val="28"/>
          <w:szCs w:val="28"/>
        </w:rPr>
        <w:t>书一式</w:t>
      </w:r>
      <w:r>
        <w:rPr>
          <w:rFonts w:hint="eastAsia" w:ascii="仿宋" w:hAnsi="仿宋" w:eastAsia="仿宋" w:cs="仿宋"/>
          <w:sz w:val="28"/>
          <w:szCs w:val="28"/>
          <w:u w:val="single"/>
        </w:rPr>
        <w:t>陆</w:t>
      </w:r>
      <w:r>
        <w:rPr>
          <w:rFonts w:hint="eastAsia" w:ascii="仿宋" w:hAnsi="仿宋" w:eastAsia="仿宋" w:cs="仿宋"/>
          <w:sz w:val="28"/>
          <w:szCs w:val="28"/>
        </w:rPr>
        <w:t>份，甲方执</w:t>
      </w:r>
      <w:r>
        <w:rPr>
          <w:rFonts w:hint="eastAsia" w:ascii="仿宋" w:hAnsi="仿宋" w:eastAsia="仿宋" w:cs="仿宋"/>
          <w:sz w:val="28"/>
          <w:szCs w:val="28"/>
          <w:u w:val="single"/>
        </w:rPr>
        <w:t>叁</w:t>
      </w:r>
      <w:r>
        <w:rPr>
          <w:rFonts w:hint="eastAsia" w:ascii="仿宋" w:hAnsi="仿宋" w:eastAsia="仿宋" w:cs="仿宋"/>
          <w:sz w:val="28"/>
          <w:szCs w:val="28"/>
        </w:rPr>
        <w:t>份，乙方执</w:t>
      </w:r>
      <w:r>
        <w:rPr>
          <w:rFonts w:hint="eastAsia" w:ascii="仿宋" w:hAnsi="仿宋" w:eastAsia="仿宋" w:cs="仿宋"/>
          <w:sz w:val="28"/>
          <w:szCs w:val="28"/>
          <w:u w:val="single"/>
        </w:rPr>
        <w:t>叁</w:t>
      </w:r>
      <w:r>
        <w:rPr>
          <w:rFonts w:hint="eastAsia" w:ascii="仿宋" w:hAnsi="仿宋" w:eastAsia="仿宋" w:cs="仿宋"/>
          <w:sz w:val="28"/>
          <w:szCs w:val="28"/>
        </w:rPr>
        <w:t>份，具有同等法律效力。</w:t>
      </w:r>
    </w:p>
    <w:p w14:paraId="03846E18">
      <w:pPr>
        <w:spacing w:line="556" w:lineRule="exact"/>
        <w:ind w:firstLine="560" w:firstLineChars="200"/>
        <w:rPr>
          <w:rFonts w:ascii="仿宋" w:hAnsi="仿宋" w:eastAsia="仿宋" w:cs="仿宋"/>
          <w:sz w:val="28"/>
          <w:szCs w:val="28"/>
        </w:rPr>
      </w:pPr>
      <w:r>
        <w:rPr>
          <w:rFonts w:hint="eastAsia" w:ascii="仿宋" w:hAnsi="仿宋" w:eastAsia="仿宋" w:cs="仿宋"/>
          <w:sz w:val="28"/>
          <w:szCs w:val="28"/>
        </w:rPr>
        <w:t>2、本</w:t>
      </w:r>
      <w:r>
        <w:rPr>
          <w:rFonts w:hint="eastAsia" w:ascii="仿宋" w:hAnsi="仿宋" w:eastAsia="仿宋" w:cs="仿宋"/>
          <w:sz w:val="28"/>
          <w:szCs w:val="28"/>
          <w:lang w:bidi="ar"/>
        </w:rPr>
        <w:t>合同</w:t>
      </w:r>
      <w:r>
        <w:rPr>
          <w:rFonts w:hint="eastAsia" w:ascii="仿宋" w:hAnsi="仿宋" w:eastAsia="仿宋" w:cs="仿宋"/>
          <w:sz w:val="28"/>
          <w:szCs w:val="28"/>
        </w:rPr>
        <w:t>书未尽事宜，经双方协调一致，应增加补充条款，补充条款是合同书的组成部分。</w:t>
      </w:r>
    </w:p>
    <w:p w14:paraId="654C7F36">
      <w:pPr>
        <w:spacing w:line="556" w:lineRule="exact"/>
        <w:ind w:firstLine="560" w:firstLineChars="200"/>
        <w:rPr>
          <w:rFonts w:ascii="仿宋" w:hAnsi="仿宋" w:eastAsia="仿宋" w:cs="仿宋"/>
          <w:sz w:val="28"/>
          <w:szCs w:val="28"/>
        </w:rPr>
      </w:pPr>
      <w:r>
        <w:rPr>
          <w:rFonts w:hint="eastAsia" w:ascii="仿宋" w:hAnsi="仿宋" w:eastAsia="仿宋" w:cs="仿宋"/>
          <w:sz w:val="28"/>
          <w:szCs w:val="28"/>
        </w:rPr>
        <w:t>3、双方对合同书所作的变更文件、洽商纪要、信件及法定代表人的委托书等有关资料，都是合同书的组成部分，具有同等法律效力。</w:t>
      </w:r>
    </w:p>
    <w:p w14:paraId="1DC29E89">
      <w:pPr>
        <w:spacing w:line="556" w:lineRule="exact"/>
        <w:ind w:firstLine="560" w:firstLineChars="200"/>
        <w:rPr>
          <w:rFonts w:ascii="仿宋" w:hAnsi="仿宋" w:eastAsia="仿宋" w:cs="仿宋"/>
          <w:sz w:val="28"/>
          <w:szCs w:val="28"/>
        </w:rPr>
      </w:pPr>
      <w:r>
        <w:rPr>
          <w:rFonts w:hint="eastAsia" w:ascii="仿宋" w:hAnsi="仿宋" w:eastAsia="仿宋" w:cs="仿宋"/>
          <w:sz w:val="28"/>
          <w:szCs w:val="28"/>
        </w:rPr>
        <w:t>4、本合同书有效期至合同书内容履行完毕。</w:t>
      </w:r>
    </w:p>
    <w:p w14:paraId="087D612E">
      <w:pPr>
        <w:pStyle w:val="4"/>
        <w:spacing w:before="240"/>
        <w:jc w:val="center"/>
        <w:rPr>
          <w:rFonts w:eastAsia="仿宋"/>
          <w:bCs/>
          <w:sz w:val="28"/>
        </w:rPr>
      </w:pPr>
      <w:r>
        <w:rPr>
          <w:rFonts w:hint="eastAsia" w:eastAsia="仿宋"/>
          <w:bCs/>
          <w:sz w:val="28"/>
        </w:rPr>
        <w:t>（以下无正文）</w:t>
      </w:r>
    </w:p>
    <w:tbl>
      <w:tblPr>
        <w:tblStyle w:val="10"/>
        <w:tblW w:w="9241" w:type="dxa"/>
        <w:jc w:val="center"/>
        <w:tblLayout w:type="fixed"/>
        <w:tblCellMar>
          <w:top w:w="0" w:type="dxa"/>
          <w:left w:w="108" w:type="dxa"/>
          <w:bottom w:w="0" w:type="dxa"/>
          <w:right w:w="108" w:type="dxa"/>
        </w:tblCellMar>
      </w:tblPr>
      <w:tblGrid>
        <w:gridCol w:w="4383"/>
        <w:gridCol w:w="4858"/>
      </w:tblGrid>
      <w:tr w14:paraId="2A615401">
        <w:tblPrEx>
          <w:tblCellMar>
            <w:top w:w="0" w:type="dxa"/>
            <w:left w:w="108" w:type="dxa"/>
            <w:bottom w:w="0" w:type="dxa"/>
            <w:right w:w="108" w:type="dxa"/>
          </w:tblCellMar>
        </w:tblPrEx>
        <w:trPr>
          <w:trHeight w:val="5462" w:hRule="atLeast"/>
          <w:jc w:val="center"/>
        </w:trPr>
        <w:tc>
          <w:tcPr>
            <w:tcW w:w="4383" w:type="dxa"/>
          </w:tcPr>
          <w:p w14:paraId="0CC7AE27">
            <w:pPr>
              <w:spacing w:line="600" w:lineRule="exact"/>
              <w:ind w:right="330" w:rightChars="157"/>
              <w:rPr>
                <w:rFonts w:eastAsia="仿宋"/>
                <w:sz w:val="28"/>
                <w:szCs w:val="28"/>
              </w:rPr>
            </w:pPr>
            <w:r>
              <w:rPr>
                <w:rFonts w:eastAsia="仿宋"/>
                <w:sz w:val="28"/>
                <w:szCs w:val="28"/>
              </w:rPr>
              <w:t>甲方：（盖章）</w:t>
            </w:r>
          </w:p>
          <w:p w14:paraId="3CF1466B">
            <w:pPr>
              <w:pStyle w:val="4"/>
            </w:pPr>
          </w:p>
          <w:p w14:paraId="7DB14D68">
            <w:pPr>
              <w:spacing w:line="600" w:lineRule="exact"/>
              <w:rPr>
                <w:rFonts w:eastAsia="仿宋"/>
                <w:sz w:val="28"/>
                <w:szCs w:val="28"/>
              </w:rPr>
            </w:pPr>
            <w:r>
              <w:rPr>
                <w:rFonts w:eastAsia="仿宋"/>
                <w:sz w:val="28"/>
                <w:szCs w:val="28"/>
              </w:rPr>
              <w:t>法定代表人或授权代理人</w:t>
            </w:r>
          </w:p>
          <w:p w14:paraId="74357589">
            <w:pPr>
              <w:spacing w:line="600" w:lineRule="exact"/>
              <w:rPr>
                <w:rFonts w:eastAsia="仿宋"/>
                <w:sz w:val="28"/>
                <w:szCs w:val="28"/>
              </w:rPr>
            </w:pPr>
            <w:r>
              <w:rPr>
                <w:rFonts w:eastAsia="仿宋"/>
                <w:sz w:val="28"/>
                <w:szCs w:val="28"/>
              </w:rPr>
              <w:t>（签字或盖章）：</w:t>
            </w:r>
          </w:p>
          <w:p w14:paraId="210D4A46">
            <w:pPr>
              <w:spacing w:line="600" w:lineRule="exact"/>
              <w:rPr>
                <w:rFonts w:eastAsia="仿宋"/>
                <w:sz w:val="28"/>
                <w:szCs w:val="28"/>
              </w:rPr>
            </w:pPr>
          </w:p>
          <w:p w14:paraId="3012E355">
            <w:pPr>
              <w:pStyle w:val="4"/>
              <w:spacing w:before="156" w:beforeLines="50" w:after="156" w:afterLines="50"/>
              <w:rPr>
                <w:rFonts w:hint="default" w:eastAsia="仿宋"/>
                <w:kern w:val="2"/>
                <w:sz w:val="28"/>
                <w:szCs w:val="28"/>
                <w:lang w:val="en-US" w:eastAsia="zh-CN"/>
              </w:rPr>
            </w:pPr>
            <w:r>
              <w:rPr>
                <w:rFonts w:eastAsia="仿宋"/>
                <w:kern w:val="2"/>
                <w:sz w:val="28"/>
                <w:szCs w:val="28"/>
              </w:rPr>
              <w:t>地址：</w:t>
            </w:r>
            <w:r>
              <w:rPr>
                <w:rFonts w:hint="eastAsia" w:eastAsia="仿宋"/>
                <w:kern w:val="2"/>
                <w:sz w:val="28"/>
                <w:szCs w:val="28"/>
                <w:lang w:val="en-US" w:eastAsia="zh-CN"/>
              </w:rPr>
              <w:t xml:space="preserve">                 </w:t>
            </w:r>
          </w:p>
          <w:p w14:paraId="4582D782">
            <w:pPr>
              <w:spacing w:before="156" w:beforeLines="50" w:after="156" w:afterLines="50"/>
              <w:rPr>
                <w:rFonts w:eastAsia="仿宋"/>
                <w:sz w:val="28"/>
                <w:szCs w:val="28"/>
              </w:rPr>
            </w:pPr>
            <w:r>
              <w:rPr>
                <w:rFonts w:eastAsia="仿宋"/>
                <w:sz w:val="28"/>
                <w:szCs w:val="28"/>
              </w:rPr>
              <w:t>电话：</w:t>
            </w:r>
          </w:p>
          <w:p w14:paraId="33927346">
            <w:pPr>
              <w:spacing w:before="156" w:beforeLines="50" w:after="156" w:afterLines="50"/>
              <w:rPr>
                <w:rFonts w:eastAsia="仿宋"/>
                <w:sz w:val="28"/>
                <w:szCs w:val="28"/>
              </w:rPr>
            </w:pPr>
            <w:r>
              <w:rPr>
                <w:rFonts w:eastAsia="仿宋"/>
                <w:sz w:val="28"/>
                <w:szCs w:val="28"/>
              </w:rPr>
              <w:t xml:space="preserve">签字日期：    </w:t>
            </w:r>
            <w:r>
              <w:rPr>
                <w:rFonts w:eastAsia="仿宋"/>
                <w:sz w:val="28"/>
                <w:szCs w:val="30"/>
              </w:rPr>
              <w:t>年   月   日</w:t>
            </w:r>
            <w:r>
              <w:rPr>
                <w:rFonts w:eastAsia="仿宋"/>
                <w:sz w:val="28"/>
                <w:szCs w:val="28"/>
              </w:rPr>
              <w:t xml:space="preserve">                     </w:t>
            </w:r>
          </w:p>
        </w:tc>
        <w:tc>
          <w:tcPr>
            <w:tcW w:w="4858" w:type="dxa"/>
          </w:tcPr>
          <w:p w14:paraId="664DB0EB">
            <w:pPr>
              <w:widowControl/>
              <w:autoSpaceDE w:val="0"/>
              <w:autoSpaceDN w:val="0"/>
              <w:snapToGrid w:val="0"/>
              <w:spacing w:before="124" w:beforeLines="40" w:line="360" w:lineRule="auto"/>
              <w:ind w:right="-153"/>
              <w:textAlignment w:val="bottom"/>
              <w:rPr>
                <w:rFonts w:eastAsia="仿宋"/>
                <w:kern w:val="0"/>
                <w:sz w:val="28"/>
                <w:szCs w:val="28"/>
              </w:rPr>
            </w:pPr>
            <w:r>
              <w:rPr>
                <w:rFonts w:eastAsia="仿宋"/>
                <w:kern w:val="0"/>
                <w:sz w:val="28"/>
                <w:szCs w:val="28"/>
              </w:rPr>
              <w:t>乙方：（盖章）</w:t>
            </w:r>
          </w:p>
          <w:p w14:paraId="46A769FB">
            <w:pPr>
              <w:pStyle w:val="4"/>
              <w:widowControl/>
              <w:autoSpaceDE w:val="0"/>
              <w:autoSpaceDN w:val="0"/>
              <w:snapToGrid w:val="0"/>
              <w:spacing w:line="360" w:lineRule="auto"/>
              <w:ind w:right="-154"/>
              <w:textAlignment w:val="bottom"/>
              <w:rPr>
                <w:rFonts w:eastAsia="仿宋"/>
                <w:sz w:val="28"/>
                <w:szCs w:val="28"/>
              </w:rPr>
            </w:pPr>
          </w:p>
          <w:p w14:paraId="0DA9D718">
            <w:pPr>
              <w:widowControl/>
              <w:autoSpaceDE w:val="0"/>
              <w:autoSpaceDN w:val="0"/>
              <w:snapToGrid w:val="0"/>
              <w:spacing w:line="360" w:lineRule="auto"/>
              <w:ind w:right="-154"/>
              <w:textAlignment w:val="bottom"/>
              <w:rPr>
                <w:rFonts w:eastAsia="仿宋"/>
                <w:kern w:val="0"/>
                <w:sz w:val="28"/>
                <w:szCs w:val="28"/>
              </w:rPr>
            </w:pPr>
            <w:r>
              <w:rPr>
                <w:rFonts w:eastAsia="仿宋"/>
                <w:kern w:val="0"/>
                <w:sz w:val="28"/>
                <w:szCs w:val="28"/>
              </w:rPr>
              <w:t>法定代表人或授权代理人</w:t>
            </w:r>
          </w:p>
          <w:p w14:paraId="721311E2">
            <w:pPr>
              <w:widowControl/>
              <w:autoSpaceDE w:val="0"/>
              <w:autoSpaceDN w:val="0"/>
              <w:snapToGrid w:val="0"/>
              <w:spacing w:line="360" w:lineRule="auto"/>
              <w:ind w:right="-154"/>
              <w:textAlignment w:val="bottom"/>
              <w:rPr>
                <w:rFonts w:eastAsia="仿宋"/>
                <w:kern w:val="0"/>
                <w:sz w:val="28"/>
                <w:szCs w:val="28"/>
              </w:rPr>
            </w:pPr>
            <w:r>
              <w:rPr>
                <w:rFonts w:eastAsia="仿宋"/>
                <w:kern w:val="0"/>
                <w:sz w:val="28"/>
                <w:szCs w:val="28"/>
              </w:rPr>
              <w:t>（签字或盖章）：</w:t>
            </w:r>
          </w:p>
          <w:p w14:paraId="17FCF98E">
            <w:pPr>
              <w:spacing w:line="600" w:lineRule="exact"/>
              <w:rPr>
                <w:rFonts w:eastAsia="仿宋"/>
                <w:sz w:val="28"/>
                <w:szCs w:val="28"/>
              </w:rPr>
            </w:pPr>
          </w:p>
          <w:p w14:paraId="0C965E70">
            <w:pPr>
              <w:pStyle w:val="4"/>
              <w:spacing w:before="156" w:beforeLines="50" w:after="156" w:afterLines="50"/>
              <w:rPr>
                <w:rFonts w:hint="default" w:eastAsia="仿宋"/>
                <w:kern w:val="2"/>
                <w:sz w:val="28"/>
                <w:szCs w:val="28"/>
                <w:lang w:val="en-US" w:eastAsia="zh-CN"/>
              </w:rPr>
            </w:pPr>
            <w:r>
              <w:rPr>
                <w:rFonts w:eastAsia="仿宋"/>
                <w:kern w:val="2"/>
                <w:sz w:val="28"/>
                <w:szCs w:val="28"/>
              </w:rPr>
              <w:t>地址：</w:t>
            </w:r>
            <w:r>
              <w:rPr>
                <w:rFonts w:hint="eastAsia" w:eastAsia="仿宋"/>
                <w:kern w:val="2"/>
                <w:sz w:val="28"/>
                <w:szCs w:val="28"/>
                <w:lang w:val="en-US" w:eastAsia="zh-CN"/>
              </w:rPr>
              <w:t xml:space="preserve">                 </w:t>
            </w:r>
          </w:p>
          <w:p w14:paraId="33FB90A0">
            <w:pPr>
              <w:spacing w:before="156" w:beforeLines="50" w:after="156" w:afterLines="50"/>
              <w:rPr>
                <w:rFonts w:eastAsia="仿宋"/>
                <w:sz w:val="28"/>
                <w:szCs w:val="28"/>
              </w:rPr>
            </w:pPr>
            <w:r>
              <w:rPr>
                <w:rFonts w:eastAsia="仿宋"/>
                <w:sz w:val="28"/>
                <w:szCs w:val="28"/>
              </w:rPr>
              <w:t>电话：</w:t>
            </w:r>
          </w:p>
          <w:p w14:paraId="65425C95">
            <w:pPr>
              <w:widowControl/>
              <w:autoSpaceDE w:val="0"/>
              <w:autoSpaceDN w:val="0"/>
              <w:snapToGrid w:val="0"/>
              <w:spacing w:before="156" w:beforeLines="50" w:after="156" w:afterLines="50" w:line="360" w:lineRule="auto"/>
              <w:ind w:right="-153"/>
              <w:textAlignment w:val="bottom"/>
              <w:rPr>
                <w:rFonts w:eastAsia="仿宋"/>
                <w:kern w:val="0"/>
                <w:sz w:val="28"/>
                <w:szCs w:val="28"/>
              </w:rPr>
            </w:pPr>
            <w:r>
              <w:rPr>
                <w:rFonts w:eastAsia="仿宋"/>
                <w:sz w:val="28"/>
                <w:szCs w:val="28"/>
              </w:rPr>
              <w:t xml:space="preserve">签字日期：    </w:t>
            </w:r>
            <w:r>
              <w:rPr>
                <w:rFonts w:eastAsia="仿宋"/>
                <w:sz w:val="28"/>
                <w:szCs w:val="30"/>
              </w:rPr>
              <w:t>年   月   日</w:t>
            </w:r>
            <w:r>
              <w:rPr>
                <w:rFonts w:eastAsia="仿宋"/>
                <w:sz w:val="28"/>
                <w:szCs w:val="28"/>
              </w:rPr>
              <w:t xml:space="preserve">    </w:t>
            </w:r>
          </w:p>
        </w:tc>
      </w:tr>
    </w:tbl>
    <w:p w14:paraId="57F43ED2">
      <w:pPr>
        <w:ind w:right="945"/>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Adobe Gothic Std B">
    <w:altName w:val="MS UI Gothic"/>
    <w:panose1 w:val="020B0800000000000000"/>
    <w:charset w:val="80"/>
    <w:family w:val="swiss"/>
    <w:pitch w:val="default"/>
    <w:sig w:usb0="00000000" w:usb1="00000000" w:usb2="00000010" w:usb3="00000000" w:csb0="002A0005" w:csb1="00000000"/>
  </w:font>
  <w:font w:name="MS UI 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0D9B4A">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0096665">
                          <w:pPr>
                            <w:pStyle w:val="7"/>
                          </w:pPr>
                          <w:r>
                            <w:fldChar w:fldCharType="begin"/>
                          </w:r>
                          <w:r>
                            <w:instrText xml:space="preserve"> PAGE  \* MERGEFORMAT </w:instrText>
                          </w:r>
                          <w:r>
                            <w:fldChar w:fldCharType="separate"/>
                          </w:r>
                          <w:r>
                            <w:t>3</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00096665">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E3AEFB"/>
    <w:multiLevelType w:val="singleLevel"/>
    <w:tmpl w:val="E6E3AEFB"/>
    <w:lvl w:ilvl="0" w:tentative="0">
      <w:start w:val="3"/>
      <w:numFmt w:val="decimal"/>
      <w:suff w:val="nothing"/>
      <w:lvlText w:val="%1、"/>
      <w:lvlJc w:val="left"/>
    </w:lvl>
  </w:abstractNum>
  <w:abstractNum w:abstractNumId="1">
    <w:nsid w:val="40164E9E"/>
    <w:multiLevelType w:val="multilevel"/>
    <w:tmpl w:val="40164E9E"/>
    <w:lvl w:ilvl="0" w:tentative="0">
      <w:start w:val="1"/>
      <w:numFmt w:val="decimalEnclosedCircle"/>
      <w:lvlText w:val="%1"/>
      <w:lvlJc w:val="left"/>
      <w:pPr>
        <w:ind w:left="0" w:firstLine="652"/>
      </w:pPr>
      <w:rPr>
        <w:rFonts w:hint="eastAsia" w:ascii="Adobe Gothic Std B" w:hAnsi="Adobe Gothic Std B"/>
      </w:rPr>
    </w:lvl>
    <w:lvl w:ilvl="1" w:tentative="0">
      <w:start w:val="1"/>
      <w:numFmt w:val="lowerLetter"/>
      <w:lvlText w:val="%2)"/>
      <w:lvlJc w:val="left"/>
      <w:pPr>
        <w:ind w:left="1492" w:hanging="420"/>
      </w:pPr>
    </w:lvl>
    <w:lvl w:ilvl="2" w:tentative="0">
      <w:start w:val="1"/>
      <w:numFmt w:val="lowerRoman"/>
      <w:lvlText w:val="%3."/>
      <w:lvlJc w:val="right"/>
      <w:pPr>
        <w:ind w:left="1912" w:hanging="420"/>
      </w:pPr>
    </w:lvl>
    <w:lvl w:ilvl="3" w:tentative="0">
      <w:start w:val="1"/>
      <w:numFmt w:val="decimal"/>
      <w:lvlText w:val="%4."/>
      <w:lvlJc w:val="left"/>
      <w:pPr>
        <w:ind w:left="2332" w:hanging="420"/>
      </w:pPr>
    </w:lvl>
    <w:lvl w:ilvl="4" w:tentative="0">
      <w:start w:val="1"/>
      <w:numFmt w:val="lowerLetter"/>
      <w:lvlText w:val="%5)"/>
      <w:lvlJc w:val="left"/>
      <w:pPr>
        <w:ind w:left="2752" w:hanging="420"/>
      </w:pPr>
    </w:lvl>
    <w:lvl w:ilvl="5" w:tentative="0">
      <w:start w:val="1"/>
      <w:numFmt w:val="lowerRoman"/>
      <w:lvlText w:val="%6."/>
      <w:lvlJc w:val="right"/>
      <w:pPr>
        <w:ind w:left="3172" w:hanging="420"/>
      </w:pPr>
    </w:lvl>
    <w:lvl w:ilvl="6" w:tentative="0">
      <w:start w:val="1"/>
      <w:numFmt w:val="decimal"/>
      <w:lvlText w:val="%7."/>
      <w:lvlJc w:val="left"/>
      <w:pPr>
        <w:ind w:left="3592" w:hanging="420"/>
      </w:pPr>
    </w:lvl>
    <w:lvl w:ilvl="7" w:tentative="0">
      <w:start w:val="1"/>
      <w:numFmt w:val="lowerLetter"/>
      <w:lvlText w:val="%8)"/>
      <w:lvlJc w:val="left"/>
      <w:pPr>
        <w:ind w:left="4012" w:hanging="420"/>
      </w:pPr>
    </w:lvl>
    <w:lvl w:ilvl="8" w:tentative="0">
      <w:start w:val="1"/>
      <w:numFmt w:val="lowerRoman"/>
      <w:lvlText w:val="%9."/>
      <w:lvlJc w:val="right"/>
      <w:pPr>
        <w:ind w:left="4432" w:hanging="420"/>
      </w:pPr>
    </w:lvl>
  </w:abstractNum>
  <w:abstractNum w:abstractNumId="2">
    <w:nsid w:val="6DF52FBD"/>
    <w:multiLevelType w:val="multilevel"/>
    <w:tmpl w:val="6DF52FBD"/>
    <w:lvl w:ilvl="0" w:tentative="0">
      <w:start w:val="1"/>
      <w:numFmt w:val="decimalEnclosedCircle"/>
      <w:lvlText w:val="%1"/>
      <w:lvlJc w:val="left"/>
      <w:pPr>
        <w:ind w:left="0" w:firstLine="652"/>
      </w:pPr>
      <w:rPr>
        <w:rFonts w:hint="eastAsia" w:ascii="Adobe Gothic Std B" w:hAnsi="Adobe Gothic Std B"/>
      </w:rPr>
    </w:lvl>
    <w:lvl w:ilvl="1" w:tentative="0">
      <w:start w:val="1"/>
      <w:numFmt w:val="lowerLetter"/>
      <w:lvlText w:val="%2)"/>
      <w:lvlJc w:val="left"/>
      <w:pPr>
        <w:ind w:left="1492" w:hanging="420"/>
      </w:pPr>
    </w:lvl>
    <w:lvl w:ilvl="2" w:tentative="0">
      <w:start w:val="1"/>
      <w:numFmt w:val="lowerRoman"/>
      <w:lvlText w:val="%3."/>
      <w:lvlJc w:val="right"/>
      <w:pPr>
        <w:ind w:left="1912" w:hanging="420"/>
      </w:pPr>
    </w:lvl>
    <w:lvl w:ilvl="3" w:tentative="0">
      <w:start w:val="1"/>
      <w:numFmt w:val="decimal"/>
      <w:lvlText w:val="%4."/>
      <w:lvlJc w:val="left"/>
      <w:pPr>
        <w:ind w:left="2332" w:hanging="420"/>
      </w:pPr>
    </w:lvl>
    <w:lvl w:ilvl="4" w:tentative="0">
      <w:start w:val="1"/>
      <w:numFmt w:val="lowerLetter"/>
      <w:lvlText w:val="%5)"/>
      <w:lvlJc w:val="left"/>
      <w:pPr>
        <w:ind w:left="2752" w:hanging="420"/>
      </w:pPr>
    </w:lvl>
    <w:lvl w:ilvl="5" w:tentative="0">
      <w:start w:val="1"/>
      <w:numFmt w:val="lowerRoman"/>
      <w:lvlText w:val="%6."/>
      <w:lvlJc w:val="right"/>
      <w:pPr>
        <w:ind w:left="3172" w:hanging="420"/>
      </w:pPr>
    </w:lvl>
    <w:lvl w:ilvl="6" w:tentative="0">
      <w:start w:val="1"/>
      <w:numFmt w:val="decimal"/>
      <w:lvlText w:val="%7."/>
      <w:lvlJc w:val="left"/>
      <w:pPr>
        <w:ind w:left="3592" w:hanging="420"/>
      </w:pPr>
    </w:lvl>
    <w:lvl w:ilvl="7" w:tentative="0">
      <w:start w:val="1"/>
      <w:numFmt w:val="lowerLetter"/>
      <w:lvlText w:val="%8)"/>
      <w:lvlJc w:val="left"/>
      <w:pPr>
        <w:ind w:left="4012" w:hanging="420"/>
      </w:pPr>
    </w:lvl>
    <w:lvl w:ilvl="8" w:tentative="0">
      <w:start w:val="1"/>
      <w:numFmt w:val="lowerRoman"/>
      <w:lvlText w:val="%9."/>
      <w:lvlJc w:val="right"/>
      <w:pPr>
        <w:ind w:left="4432" w:hanging="420"/>
      </w:pPr>
    </w:lvl>
  </w:abstractNum>
  <w:abstractNum w:abstractNumId="3">
    <w:nsid w:val="75273D3C"/>
    <w:multiLevelType w:val="multilevel"/>
    <w:tmpl w:val="75273D3C"/>
    <w:lvl w:ilvl="0" w:tentative="0">
      <w:start w:val="1"/>
      <w:numFmt w:val="decimalEnclosedCircle"/>
      <w:lvlText w:val="%1"/>
      <w:lvlJc w:val="left"/>
      <w:pPr>
        <w:ind w:left="0" w:firstLine="560"/>
      </w:pPr>
      <w:rPr>
        <w:rFonts w:hint="eastAsia" w:ascii="Adobe Gothic Std B" w:hAnsi="Adobe Gothic Std B"/>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jN2FjNTNiMzcyNTU3NGVhNmI1NGE3Yzk0OGFkZjcifQ=="/>
  </w:docVars>
  <w:rsids>
    <w:rsidRoot w:val="243C3AEE"/>
    <w:rsid w:val="000B4E34"/>
    <w:rsid w:val="00100B20"/>
    <w:rsid w:val="00132DDF"/>
    <w:rsid w:val="0015368E"/>
    <w:rsid w:val="00181AD3"/>
    <w:rsid w:val="001A34E2"/>
    <w:rsid w:val="001C7735"/>
    <w:rsid w:val="00240644"/>
    <w:rsid w:val="00274E6C"/>
    <w:rsid w:val="002C228F"/>
    <w:rsid w:val="002F30BE"/>
    <w:rsid w:val="002F6D80"/>
    <w:rsid w:val="00331147"/>
    <w:rsid w:val="003422FD"/>
    <w:rsid w:val="00357C8B"/>
    <w:rsid w:val="00373BAE"/>
    <w:rsid w:val="003776A0"/>
    <w:rsid w:val="00381E4D"/>
    <w:rsid w:val="00390AFC"/>
    <w:rsid w:val="00397A96"/>
    <w:rsid w:val="003A0D40"/>
    <w:rsid w:val="003A79B9"/>
    <w:rsid w:val="003C5584"/>
    <w:rsid w:val="003D0FE0"/>
    <w:rsid w:val="003E5126"/>
    <w:rsid w:val="003F6364"/>
    <w:rsid w:val="0040125B"/>
    <w:rsid w:val="00454967"/>
    <w:rsid w:val="00455ADC"/>
    <w:rsid w:val="004A0552"/>
    <w:rsid w:val="004A264F"/>
    <w:rsid w:val="004A4BF6"/>
    <w:rsid w:val="004D2F60"/>
    <w:rsid w:val="004F755B"/>
    <w:rsid w:val="00511C7C"/>
    <w:rsid w:val="00512E47"/>
    <w:rsid w:val="00536250"/>
    <w:rsid w:val="00544D70"/>
    <w:rsid w:val="00591947"/>
    <w:rsid w:val="00592E3D"/>
    <w:rsid w:val="00596D4F"/>
    <w:rsid w:val="005B03F0"/>
    <w:rsid w:val="00601E1C"/>
    <w:rsid w:val="0064090F"/>
    <w:rsid w:val="006763F8"/>
    <w:rsid w:val="006964DA"/>
    <w:rsid w:val="006A2DA7"/>
    <w:rsid w:val="006F4E51"/>
    <w:rsid w:val="00716E2F"/>
    <w:rsid w:val="00740F62"/>
    <w:rsid w:val="00836EDE"/>
    <w:rsid w:val="0087505E"/>
    <w:rsid w:val="0087715E"/>
    <w:rsid w:val="008A29F8"/>
    <w:rsid w:val="00924CB2"/>
    <w:rsid w:val="0093402A"/>
    <w:rsid w:val="0096126D"/>
    <w:rsid w:val="00993775"/>
    <w:rsid w:val="009A32B1"/>
    <w:rsid w:val="009A7578"/>
    <w:rsid w:val="009C6AA4"/>
    <w:rsid w:val="009D3815"/>
    <w:rsid w:val="009F4936"/>
    <w:rsid w:val="00A27708"/>
    <w:rsid w:val="00A57B91"/>
    <w:rsid w:val="00A7783D"/>
    <w:rsid w:val="00AA7F5F"/>
    <w:rsid w:val="00AF04D9"/>
    <w:rsid w:val="00B25B91"/>
    <w:rsid w:val="00B52195"/>
    <w:rsid w:val="00B54893"/>
    <w:rsid w:val="00B63D2C"/>
    <w:rsid w:val="00B74980"/>
    <w:rsid w:val="00B97868"/>
    <w:rsid w:val="00BB1310"/>
    <w:rsid w:val="00BD12C7"/>
    <w:rsid w:val="00C5776E"/>
    <w:rsid w:val="00C66169"/>
    <w:rsid w:val="00C7722A"/>
    <w:rsid w:val="00CD0D2A"/>
    <w:rsid w:val="00D204FC"/>
    <w:rsid w:val="00D80B8C"/>
    <w:rsid w:val="00D94FE2"/>
    <w:rsid w:val="00E06818"/>
    <w:rsid w:val="00E1499C"/>
    <w:rsid w:val="00E92699"/>
    <w:rsid w:val="00EC0116"/>
    <w:rsid w:val="00EC1F39"/>
    <w:rsid w:val="00EE7CC4"/>
    <w:rsid w:val="00EF7352"/>
    <w:rsid w:val="00F10C5E"/>
    <w:rsid w:val="00F138E6"/>
    <w:rsid w:val="00F76AF4"/>
    <w:rsid w:val="00FE024E"/>
    <w:rsid w:val="14ED012F"/>
    <w:rsid w:val="1F524305"/>
    <w:rsid w:val="21816CDE"/>
    <w:rsid w:val="22E21736"/>
    <w:rsid w:val="243C3AEE"/>
    <w:rsid w:val="28031CF1"/>
    <w:rsid w:val="29A93604"/>
    <w:rsid w:val="2DC049D3"/>
    <w:rsid w:val="47867611"/>
    <w:rsid w:val="509473D3"/>
    <w:rsid w:val="5BCA1F7D"/>
    <w:rsid w:val="5C2933A8"/>
    <w:rsid w:val="5EA52D42"/>
    <w:rsid w:val="660931BF"/>
    <w:rsid w:val="771770F9"/>
    <w:rsid w:val="7EC13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qFormat/>
    <w:uiPriority w:val="0"/>
    <w:pPr>
      <w:spacing w:after="120"/>
    </w:pPr>
    <w:rPr>
      <w:kern w:val="0"/>
      <w:sz w:val="20"/>
    </w:rPr>
  </w:style>
  <w:style w:type="paragraph" w:styleId="5">
    <w:name w:val="Body Text Indent"/>
    <w:basedOn w:val="1"/>
    <w:qFormat/>
    <w:uiPriority w:val="0"/>
    <w:pPr>
      <w:widowControl/>
      <w:ind w:firstLine="652" w:firstLineChars="233"/>
    </w:pPr>
    <w:rPr>
      <w:kern w:val="0"/>
      <w:sz w:val="28"/>
    </w:rPr>
  </w:style>
  <w:style w:type="paragraph" w:styleId="6">
    <w:name w:val="Balloon Text"/>
    <w:basedOn w:val="1"/>
    <w:link w:val="13"/>
    <w:qFormat/>
    <w:uiPriority w:val="0"/>
    <w:rPr>
      <w:sz w:val="18"/>
      <w:szCs w:val="18"/>
    </w:rPr>
  </w:style>
  <w:style w:type="paragraph" w:styleId="7">
    <w:name w:val="footer"/>
    <w:basedOn w:val="1"/>
    <w:qFormat/>
    <w:uiPriority w:val="99"/>
    <w:pPr>
      <w:tabs>
        <w:tab w:val="center" w:pos="4153"/>
        <w:tab w:val="right" w:pos="8306"/>
      </w:tabs>
      <w:snapToGrid w:val="0"/>
      <w:jc w:val="left"/>
    </w:pPr>
    <w:rPr>
      <w:sz w:val="18"/>
    </w:rPr>
  </w:style>
  <w:style w:type="paragraph" w:styleId="8">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2"/>
    <w:basedOn w:val="5"/>
    <w:qFormat/>
    <w:uiPriority w:val="0"/>
    <w:pPr>
      <w:ind w:firstLine="0"/>
    </w:pPr>
  </w:style>
  <w:style w:type="character" w:styleId="12">
    <w:name w:val="annotation reference"/>
    <w:basedOn w:val="11"/>
    <w:qFormat/>
    <w:uiPriority w:val="0"/>
    <w:rPr>
      <w:sz w:val="21"/>
      <w:szCs w:val="21"/>
    </w:rPr>
  </w:style>
  <w:style w:type="character" w:customStyle="1" w:styleId="13">
    <w:name w:val="批注框文本 Char"/>
    <w:basedOn w:val="11"/>
    <w:link w:val="6"/>
    <w:qFormat/>
    <w:uiPriority w:val="0"/>
    <w:rPr>
      <w:rFonts w:ascii="Times New Roman" w:hAnsi="Times New Roman" w:eastAsia="宋体" w:cs="Times New Roman"/>
      <w:kern w:val="2"/>
      <w:sz w:val="18"/>
      <w:szCs w:val="18"/>
    </w:rPr>
  </w:style>
  <w:style w:type="character" w:customStyle="1" w:styleId="14">
    <w:name w:val="页眉 Char"/>
    <w:basedOn w:val="11"/>
    <w:link w:val="8"/>
    <w:qFormat/>
    <w:uiPriority w:val="0"/>
    <w:rPr>
      <w:rFonts w:ascii="Times New Roman" w:hAnsi="Times New Roman" w:eastAsia="宋体" w:cs="Times New Roman"/>
      <w:kern w:val="2"/>
      <w:sz w:val="18"/>
      <w:szCs w:val="18"/>
    </w:rPr>
  </w:style>
  <w:style w:type="paragraph" w:styleId="1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7</Pages>
  <Words>2429</Words>
  <Characters>2453</Characters>
  <Lines>23</Lines>
  <Paragraphs>6</Paragraphs>
  <TotalTime>2</TotalTime>
  <ScaleCrop>false</ScaleCrop>
  <LinksUpToDate>false</LinksUpToDate>
  <CharactersWithSpaces>2841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2026-01-07T09:45:00Z</dcterms:created>
  <dc:creator>炸毛怪</dc:creator>
  <cp:lastModifiedBy>麦田守望者79</cp:lastModifiedBy>
  <dcterms:modified xsi:type="dcterms:W3CDTF">2026-01-13T06:59:02Z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8F0B73EA9D494979B0A9DBDB7FE590E8_13</vt:lpwstr>
  </property>
  <property fmtid="{D5CDD505-2E9C-101B-9397-08002B2CF9AE}" pid="4" name="KSOTemplateDocerSaveRecord">
    <vt:lpwstr>eyJoZGlkIjoiN2MwNjM1MTcxMzMwYzM3ZTA5YTQyYjA1MDNhNjI5NzciLCJ1c2VySWQiOiIxMTQzMzAwNTc5In0=</vt:lpwstr>
  </property>
</Properties>
</file>