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版本号：RKZB-2025-021102.1B120251203001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2025年粮食作物病虫害应急防治项目(二次)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RKZB-2025-021102.1B1</w:t>
      </w:r>
      <w:r>
        <w:br/>
      </w:r>
      <w:r>
        <w:br/>
      </w:r>
      <w:r>
        <w:br/>
      </w:r>
    </w:p>
    <w:p>
      <w:pPr>
        <w:pStyle w:val="null3"/>
        <w:jc w:val="center"/>
        <w:outlineLvl w:val="2"/>
      </w:pPr>
      <w:r>
        <w:rPr>
          <w:rFonts w:ascii="仿宋_GB2312" w:hAnsi="仿宋_GB2312" w:cs="仿宋_GB2312" w:eastAsia="仿宋_GB2312"/>
          <w:sz w:val="28"/>
          <w:b/>
        </w:rPr>
        <w:t>西安市高陵区农业技术推广中心</w:t>
      </w:r>
    </w:p>
    <w:p>
      <w:pPr>
        <w:pStyle w:val="null3"/>
        <w:jc w:val="center"/>
        <w:outlineLvl w:val="2"/>
      </w:pPr>
      <w:r>
        <w:rPr>
          <w:rFonts w:ascii="仿宋_GB2312" w:hAnsi="仿宋_GB2312" w:cs="仿宋_GB2312" w:eastAsia="仿宋_GB2312"/>
          <w:sz w:val="28"/>
          <w:b/>
        </w:rPr>
        <w:t>瑞科项目管理有限公司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瑞科项目管理有限公司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西安市高陵区农业技术推广中心</w:t>
      </w:r>
      <w:r>
        <w:rPr>
          <w:rFonts w:ascii="仿宋_GB2312" w:hAnsi="仿宋_GB2312" w:cs="仿宋_GB2312" w:eastAsia="仿宋_GB2312"/>
        </w:rPr>
        <w:t>委托，拟对</w:t>
      </w:r>
      <w:r>
        <w:rPr>
          <w:rFonts w:ascii="仿宋_GB2312" w:hAnsi="仿宋_GB2312" w:cs="仿宋_GB2312" w:eastAsia="仿宋_GB2312"/>
        </w:rPr>
        <w:t>2025年粮食作物病虫害应急防治项目(二次)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RKZB-2025-021102.1B1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2025年粮食作物病虫害应急防治项目(二次)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粮食作物病虫害应急防治项目,计划在种植面积相对集中连片的行政村（兼顾粮食生产规模种植经营主体、农村集体经济组织、种植大户等），建立粮食作物重大病虫应急防控示范区，大力推进统防统治与绿色防控有机融合，达到有效防控，减灾保粮。本次采购粮食重大病虫害专业化统防统治，包含防治药剂和防治作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采购包1（2025年粮食作物病虫害应急防治项目）：属于专门面向中小企业采购。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2、企业资质：须具备有效的《民用无人驾驶航空器经营许可证》或《民用无人驾驶航空器运营合格证》；</w:t>
      </w:r>
    </w:p>
    <w:p>
      <w:pPr>
        <w:pStyle w:val="null3"/>
      </w:pPr>
      <w:r>
        <w:rPr>
          <w:rFonts w:ascii="仿宋_GB2312" w:hAnsi="仿宋_GB2312" w:cs="仿宋_GB2312" w:eastAsia="仿宋_GB2312"/>
        </w:rPr>
        <w:t>3、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根据财库【2019】38号文规定，此项由采购代理机构在响应截止日当天在“信用中国”网站和中国政府采购网站进行查询，截图留档；如网站无供应商信息的，供应商须提供相关证明资料或书面声明，并加盖单位公章）；</w:t>
      </w:r>
    </w:p>
    <w:p>
      <w:pPr>
        <w:pStyle w:val="null3"/>
      </w:pPr>
      <w:r>
        <w:rPr>
          <w:rFonts w:ascii="仿宋_GB2312" w:hAnsi="仿宋_GB2312" w:cs="仿宋_GB2312" w:eastAsia="仿宋_GB2312"/>
        </w:rPr>
        <w:t>4、非联合体磋商：本项目不接受联合体磋商。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西安市高陵区环城北路中段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西安市高陵区农业技术推广中心经办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029-86913198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陕西省西安市经济技术开发区未央路303号保利中达广场2207室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王博霖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15691975288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代理服务费收费标准：1、执行国家发展改革委《关于进一步放开建设项目专业服务价格的通知》（发改价格[2015]299号，参照国家计委《招标代理服务收费管理暂行办法》（计价格[2002]1980号）中的收费标准计算。 2、成交单位在领取成交通知书前，须向采购代理机构一次性支付招标代理服务费。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西安市高陵区农业技术推广中心</w:t>
      </w:r>
      <w:r>
        <w:rPr>
          <w:rFonts w:ascii="仿宋_GB2312" w:hAnsi="仿宋_GB2312" w:cs="仿宋_GB2312" w:eastAsia="仿宋_GB2312"/>
        </w:rPr>
        <w:t>和</w:t>
      </w:r>
      <w:r>
        <w:rPr>
          <w:rFonts w:ascii="仿宋_GB2312" w:hAnsi="仿宋_GB2312" w:cs="仿宋_GB2312" w:eastAsia="仿宋_GB2312"/>
        </w:rPr>
        <w:t>瑞科项目管理有限公司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瑞科项目管理有限公司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防治面积不少于1.9万亩，组织相关专家进行项目验收，总体防效85%以上，病虫危害损失率控制在5%以内。</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联系人：王博霖</w:t>
      </w:r>
    </w:p>
    <w:p>
      <w:pPr>
        <w:pStyle w:val="null3"/>
      </w:pPr>
      <w:r>
        <w:rPr>
          <w:rFonts w:ascii="仿宋_GB2312" w:hAnsi="仿宋_GB2312" w:cs="仿宋_GB2312" w:eastAsia="仿宋_GB2312"/>
        </w:rPr>
        <w:t>联系电话：15691975288</w:t>
      </w:r>
    </w:p>
    <w:p>
      <w:pPr>
        <w:pStyle w:val="null3"/>
      </w:pPr>
      <w:r>
        <w:rPr>
          <w:rFonts w:ascii="仿宋_GB2312" w:hAnsi="仿宋_GB2312" w:cs="仿宋_GB2312" w:eastAsia="仿宋_GB2312"/>
        </w:rPr>
        <w:t>地址：西安市经济技术开发区未央路303号保利中达广场2207室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粮食作物病虫害应急防治项目,计划在种植面积相对集中连片的行政村（兼顾粮食生产规模种植经营主体、农村集体经济组织、种植大户等），建立粮食作物重大病虫应急防控示范区，大力推进统防统治与绿色防控有机融合，达到有效防控，减灾保粮。本次采购粮食重大病虫害专业化统防统治，包含防治药剂和防治作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粮食作物病虫害应急防治项目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标的名称：粮食作物病虫害应急防治项目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粮食重大病虫害应急防治项目</w:t>
            </w:r>
            <w:r>
              <w:rPr>
                <w:rFonts w:ascii="仿宋_GB2312" w:hAnsi="仿宋_GB2312" w:cs="仿宋_GB2312" w:eastAsia="仿宋_GB2312"/>
              </w:rPr>
              <w:t>,计划在种植面积相对集中连片的行政村（兼顾粮食生产规模种植经营主体、农村集体经济组织、种植大户等），建立粮食作物重大病虫应急防控示范区，大力推进统防统治与绿色防控有机融合，达到有效防控，减灾保粮。本次采购粮食重大病虫害专业化统防统治，包含防治药剂和防治作业。</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二、服务内容</w:t>
            </w:r>
          </w:p>
          <w:p>
            <w:pPr>
              <w:pStyle w:val="null3"/>
            </w:pPr>
            <w:r>
              <w:rPr>
                <w:rFonts w:ascii="仿宋_GB2312" w:hAnsi="仿宋_GB2312" w:cs="仿宋_GB2312" w:eastAsia="仿宋_GB2312"/>
              </w:rPr>
              <w:t>小麦或玉米重大病虫害防控药剂及飞防服务。重点防控小麦赤霉病、条锈病、蚜虫，兼防白粉病；或玉米粘虫、玉米螟、草地贪夜蛾、大斑病，兼防棉铃虫、茎基腐病。</w:t>
            </w:r>
          </w:p>
          <w:p>
            <w:pPr>
              <w:pStyle w:val="null3"/>
            </w:pPr>
            <w:r>
              <w:rPr>
                <w:rFonts w:ascii="仿宋_GB2312" w:hAnsi="仿宋_GB2312" w:cs="仿宋_GB2312" w:eastAsia="仿宋_GB2312"/>
              </w:rPr>
              <w:t>防治作业面积不低于</w:t>
            </w:r>
            <w:r>
              <w:rPr>
                <w:rFonts w:ascii="仿宋_GB2312" w:hAnsi="仿宋_GB2312" w:cs="仿宋_GB2312" w:eastAsia="仿宋_GB2312"/>
              </w:rPr>
              <w:t>1.9万亩。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三、技术要求</w:t>
            </w:r>
          </w:p>
          <w:p>
            <w:pPr>
              <w:pStyle w:val="null3"/>
            </w:pPr>
            <w:r>
              <w:rPr>
                <w:rFonts w:ascii="仿宋_GB2312" w:hAnsi="仿宋_GB2312" w:cs="仿宋_GB2312" w:eastAsia="仿宋_GB2312"/>
              </w:rPr>
              <w:t>小麦重大病虫防控药肥：杀虫剂选用噻虫胺、噻虫嗪、联苯菊酯等单剂及其复配制剂；杀菌剂选用丙硫菌唑、氰烯菌酯、氟唑菌酰羟胺等单剂及其复配置剂；叶面肥及生长调节剂选用磷酸二氢钾、氨基酸水溶肥及芸苔素内酯等。</w:t>
            </w:r>
          </w:p>
          <w:p>
            <w:pPr>
              <w:pStyle w:val="null3"/>
            </w:pPr>
            <w:r>
              <w:rPr>
                <w:rFonts w:ascii="仿宋_GB2312" w:hAnsi="仿宋_GB2312" w:cs="仿宋_GB2312" w:eastAsia="仿宋_GB2312"/>
              </w:rPr>
              <w:t>玉米重大病虫防控药肥：杀虫剂选用氯虫苯甲酰胺、乙基多杀菌素、茚虫威等单剂及其复配制剂；杀菌剂选用苯醚甲环唑、丙环唑、吡唑醚菌酯等单剂及其复配制剂；叶面肥及生长调节剂选用磷酸二氢钾、氨基酸水溶肥及芸苔素内酯等</w:t>
            </w:r>
            <w:r>
              <w:rPr>
                <w:rFonts w:ascii="仿宋_GB2312" w:hAnsi="仿宋_GB2312" w:cs="仿宋_GB2312" w:eastAsia="仿宋_GB2312"/>
              </w:rPr>
              <w:t>。</w:t>
            </w:r>
          </w:p>
          <w:p>
            <w:pPr>
              <w:pStyle w:val="null3"/>
            </w:pPr>
            <w:r>
              <w:rPr>
                <w:rFonts w:ascii="仿宋_GB2312" w:hAnsi="仿宋_GB2312" w:cs="仿宋_GB2312" w:eastAsia="仿宋_GB2312"/>
              </w:rPr>
              <w:t>植保无人机作业要求：施药液量</w:t>
            </w:r>
            <w:r>
              <w:rPr>
                <w:rFonts w:ascii="仿宋_GB2312" w:hAnsi="仿宋_GB2312" w:cs="仿宋_GB2312" w:eastAsia="仿宋_GB2312"/>
              </w:rPr>
              <w:t>3-4L，飞行速度4-6米/秒，飞行高度（离作物冠层）2-3米，雾化均匀，不漏喷、不重喷。</w:t>
            </w:r>
            <w:r>
              <w:rPr>
                <w:rFonts w:ascii="仿宋_GB2312" w:hAnsi="仿宋_GB2312" w:cs="仿宋_GB2312" w:eastAsia="仿宋_GB2312"/>
              </w:rPr>
              <w:t>相关作业人员具有《植保无人机系统操作手合格证》，必须配备全套安全防护用品，严格遵守安全操作规程。</w:t>
            </w:r>
          </w:p>
          <w:p>
            <w:pPr>
              <w:pStyle w:val="null3"/>
            </w:pPr>
            <w:r>
              <w:rPr>
                <w:rFonts w:ascii="仿宋_GB2312" w:hAnsi="仿宋_GB2312" w:cs="仿宋_GB2312" w:eastAsia="仿宋_GB2312"/>
              </w:rPr>
              <w:t xml:space="preserve"> </w:t>
            </w:r>
          </w:p>
          <w:p>
            <w:pPr>
              <w:pStyle w:val="null3"/>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b/>
              </w:rPr>
              <w:t>四、</w:t>
            </w:r>
            <w:r>
              <w:rPr>
                <w:rFonts w:ascii="仿宋_GB2312" w:hAnsi="仿宋_GB2312" w:cs="仿宋_GB2312" w:eastAsia="仿宋_GB2312"/>
                <w:b/>
              </w:rPr>
              <w:t>服务要求</w:t>
            </w:r>
          </w:p>
          <w:p>
            <w:pPr>
              <w:pStyle w:val="null3"/>
            </w:pPr>
            <w:r>
              <w:rPr>
                <w:rFonts w:ascii="仿宋_GB2312" w:hAnsi="仿宋_GB2312" w:cs="仿宋_GB2312" w:eastAsia="仿宋_GB2312"/>
              </w:rPr>
              <w:t>投标产品：（</w:t>
            </w:r>
            <w:r>
              <w:rPr>
                <w:rFonts w:ascii="仿宋_GB2312" w:hAnsi="仿宋_GB2312" w:cs="仿宋_GB2312" w:eastAsia="仿宋_GB2312"/>
              </w:rPr>
              <w:t>1）</w:t>
            </w:r>
            <w:r>
              <w:rPr>
                <w:rFonts w:ascii="仿宋_GB2312" w:hAnsi="仿宋_GB2312" w:cs="仿宋_GB2312" w:eastAsia="仿宋_GB2312"/>
              </w:rPr>
              <w:t>肥料须提供所投产品有效期内的肥料登记证或农业农村部登记备案证明</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农药产品生产制造厂商须提供有效期内的农药</w:t>
            </w:r>
            <w:r>
              <w:rPr>
                <w:rFonts w:ascii="仿宋_GB2312" w:hAnsi="仿宋_GB2312" w:cs="仿宋_GB2312" w:eastAsia="仿宋_GB2312"/>
              </w:rPr>
              <w:t>“三证” (农药生产许可证或农药生产批准文件、农药登记证、农药标准证)，经销代理商须提供有效期内的农药经营许可证及生产厂家的农药“三证” (农药生产许可证或农药生产批准文件、农药登记证、农药标准证)</w:t>
            </w:r>
            <w:r>
              <w:rPr>
                <w:rFonts w:ascii="仿宋_GB2312" w:hAnsi="仿宋_GB2312" w:cs="仿宋_GB2312" w:eastAsia="仿宋_GB2312"/>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b/>
              </w:rPr>
              <w:t>五、商务要求</w:t>
            </w:r>
          </w:p>
          <w:p>
            <w:pPr>
              <w:pStyle w:val="null3"/>
            </w:pPr>
            <w:r>
              <w:rPr>
                <w:rFonts w:ascii="仿宋_GB2312" w:hAnsi="仿宋_GB2312" w:cs="仿宋_GB2312" w:eastAsia="仿宋_GB2312"/>
              </w:rPr>
              <w:t>（一）服务期限</w:t>
            </w:r>
          </w:p>
          <w:p>
            <w:pPr>
              <w:pStyle w:val="null3"/>
            </w:pPr>
            <w:r>
              <w:rPr>
                <w:rFonts w:ascii="仿宋_GB2312" w:hAnsi="仿宋_GB2312" w:cs="仿宋_GB2312" w:eastAsia="仿宋_GB2312"/>
              </w:rPr>
              <w:t>自合同签订后接采购人通知，在指定地点</w:t>
            </w:r>
            <w:r>
              <w:rPr>
                <w:rFonts w:ascii="仿宋_GB2312" w:hAnsi="仿宋_GB2312" w:cs="仿宋_GB2312" w:eastAsia="仿宋_GB2312"/>
              </w:rPr>
              <w:t>3日内完成飞防服务任务。</w:t>
            </w:r>
          </w:p>
          <w:p>
            <w:pPr>
              <w:pStyle w:val="null3"/>
            </w:pPr>
            <w:r>
              <w:rPr>
                <w:rFonts w:ascii="仿宋_GB2312" w:hAnsi="仿宋_GB2312" w:cs="仿宋_GB2312" w:eastAsia="仿宋_GB2312"/>
              </w:rPr>
              <w:t>（二）款项结算</w:t>
            </w:r>
          </w:p>
          <w:p>
            <w:pPr>
              <w:pStyle w:val="null3"/>
            </w:pPr>
            <w:r>
              <w:rPr>
                <w:rFonts w:ascii="仿宋_GB2312" w:hAnsi="仿宋_GB2312" w:cs="仿宋_GB2312" w:eastAsia="仿宋_GB2312"/>
              </w:rPr>
              <w:t>合同签订后，甲方支付乙方合同总价的</w:t>
            </w:r>
            <w:r>
              <w:rPr>
                <w:rFonts w:ascii="仿宋_GB2312" w:hAnsi="仿宋_GB2312" w:cs="仿宋_GB2312" w:eastAsia="仿宋_GB2312"/>
              </w:rPr>
              <w:t>40%作为项目预付款，项目实施完毕后并经终验合格后，甲方支付乙方合同总价的剩余60%费用。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b/>
              </w:rPr>
              <w:t>六、其他</w:t>
            </w:r>
          </w:p>
          <w:p>
            <w:pPr>
              <w:pStyle w:val="null3"/>
            </w:pPr>
            <w:r>
              <w:rPr>
                <w:rFonts w:ascii="仿宋_GB2312" w:hAnsi="仿宋_GB2312" w:cs="仿宋_GB2312" w:eastAsia="仿宋_GB2312"/>
              </w:rPr>
              <w:t>（一）进度要求</w:t>
            </w:r>
          </w:p>
          <w:p>
            <w:pPr>
              <w:pStyle w:val="null3"/>
            </w:pPr>
            <w:r>
              <w:rPr>
                <w:rFonts w:ascii="仿宋_GB2312" w:hAnsi="仿宋_GB2312" w:cs="仿宋_GB2312" w:eastAsia="仿宋_GB2312"/>
              </w:rPr>
              <w:t>在甲方指定时间内完成防治任务，防治后两周组织相关专家开展防效评估。</w:t>
            </w:r>
          </w:p>
          <w:p>
            <w:pPr>
              <w:pStyle w:val="null3"/>
            </w:pPr>
            <w:r>
              <w:rPr>
                <w:rFonts w:ascii="仿宋_GB2312" w:hAnsi="仿宋_GB2312" w:cs="仿宋_GB2312" w:eastAsia="仿宋_GB2312"/>
              </w:rPr>
              <w:t>（二）成果交付要求</w:t>
            </w:r>
          </w:p>
          <w:p>
            <w:pPr>
              <w:pStyle w:val="null3"/>
            </w:pPr>
            <w:r>
              <w:rPr>
                <w:rFonts w:ascii="仿宋_GB2312" w:hAnsi="仿宋_GB2312" w:cs="仿宋_GB2312" w:eastAsia="仿宋_GB2312"/>
              </w:rPr>
              <w:t>需要达到项目的具体要求，按期保质保量完成。</w:t>
            </w:r>
          </w:p>
          <w:p>
            <w:pPr>
              <w:pStyle w:val="null3"/>
            </w:pPr>
            <w:r>
              <w:rPr>
                <w:rFonts w:ascii="仿宋_GB2312" w:hAnsi="仿宋_GB2312" w:cs="仿宋_GB2312" w:eastAsia="仿宋_GB2312"/>
              </w:rPr>
              <w:t>（三）质量验收标准或规范</w:t>
            </w:r>
          </w:p>
          <w:p>
            <w:pPr>
              <w:pStyle w:val="null3"/>
            </w:pPr>
            <w:r>
              <w:rPr>
                <w:rFonts w:ascii="仿宋_GB2312" w:hAnsi="仿宋_GB2312" w:cs="仿宋_GB2312" w:eastAsia="仿宋_GB2312"/>
              </w:rPr>
              <w:t>防治面积不少于</w:t>
            </w:r>
            <w:r>
              <w:rPr>
                <w:rFonts w:ascii="仿宋_GB2312" w:hAnsi="仿宋_GB2312" w:cs="仿宋_GB2312" w:eastAsia="仿宋_GB2312"/>
              </w:rPr>
              <w:t>1.9万亩，组织相关专家进行项目验收，总体防效85%以上，病虫危害损失率控制在5%以内。</w:t>
            </w:r>
          </w:p>
          <w:p>
            <w:pPr>
              <w:pStyle w:val="null3"/>
            </w:pPr>
            <w:r>
              <w:rPr>
                <w:rFonts w:ascii="仿宋_GB2312" w:hAnsi="仿宋_GB2312" w:cs="仿宋_GB2312" w:eastAsia="仿宋_GB2312"/>
              </w:rPr>
              <w:t>（四）违约责任</w:t>
            </w:r>
          </w:p>
          <w:p>
            <w:pPr>
              <w:pStyle w:val="null3"/>
            </w:pPr>
            <w:r>
              <w:rPr>
                <w:rFonts w:ascii="仿宋_GB2312" w:hAnsi="仿宋_GB2312" w:cs="仿宋_GB2312" w:eastAsia="仿宋_GB2312"/>
                <w:sz w:val="21"/>
              </w:rPr>
              <w:t>按照《民法典》中的相关条款执行。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自合同签订后接采购人通知，在指定地点3日内完成飞防服务任务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在甲方指定时间内完成防治任务，防治后两周组织相关专家开展防效评估</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项目实施完毕后并经终验合格后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向代理机构提供纸质版响应文件，响应文件为正本一份，副本二份。若线上电子响应文件与纸质响应文件不一致以电子响应文件为准；若正本和副本不符，以正本为准。纸质响应文件均须A4纸打印，分别各自装订成册。线下递交时间同线上响应文件递交截止时间 ；线下递交文件地点：陕西省西安市经济技术开发区未央路303号保利中达广场2207室。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供应商需在项目电子化交易系统中按要求填写《响应函》完成承诺，同时提供以下资料并进行电子签章： （1）供应商应是合法注册的法人或其他组织,并出具合法有效的营业执照；（2）财务状况证明：提供2024年度经审计的财务审计报告 (包括审计报告、资产负债表、利润表、现金流量表、所有者权益变动表及其附注，成立时间至开标时间不足一年的可提供成立后任意时段的资产负债表）或磋商截止时间前一年内其基本账户银行出具的资信证明或政府采购信用担保机构出具的担保函；（3）税收和社保证明：提供投标截止时间前一年内任意一个月的依法缴纳的税收和社保证明（社会保障资金缴存单据或社保机构开具的社会保险参保缴费情况证明）；依法免税或不需要缴纳社会保障资金的应提供相关证明材料；（4）参加政府采购活动前三年内，在经营活动中没有重大违法记录的书面声明；（5）履行合同所必需的设备和专业技术能力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提供2024年度经审计的财务审计报告 (包括审计报告、资产负债表、利润表、现金流量表、所有者权益变动表及其附注，成立时间至开标时间不足一年的可提供成立后任意时段的资产负债表）或磋商截止时间前一年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须具备有效的《民用无人驾驶航空器经营许可证》或《民用无人驾驶航空器运营合格证》；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根据财库【2019】38号文规定，此项由采购代理机构在响应截止日当天在“信用中国”网站和中国政府采购网站进行查询，截图留档；如网站无供应商信息的，供应商须提供相关证明资料或书面声明，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满足磋商文件格式要求</w:t>
            </w:r>
          </w:p>
        </w:tc>
        <w:tc>
          <w:tcPr>
            <w:tcW w:type="dxa" w:w="1661"/>
          </w:tcPr>
          <w:p>
            <w:pPr>
              <w:pStyle w:val="null3"/>
            </w:pPr>
            <w:r>
              <w:rPr>
                <w:rFonts w:ascii="仿宋_GB2312" w:hAnsi="仿宋_GB2312" w:cs="仿宋_GB2312" w:eastAsia="仿宋_GB2312"/>
              </w:rPr>
              <w:t>响应文件封面 业绩一览表.docx 服务内容及服务邀请应答表 中小企业声明函 残疾人福利性单位声明函 商务应答表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业绩一览表.docx 服务内容及服务邀请应答表 中小企业声明函 残疾人福利性单位声明函 商务应答表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要求响应实质性条款，不能有采购人不能接受的附加条件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响应文件封面 业绩一览表.docx 服务内容及服务邀请应答表 中小企业声明函 残疾人福利性单位声明函 商务应答表 服务方案 标的清单 报价表 响应函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方案内容至少包含①对本项目的理解及分析②服务过程重难点分析及应对措施③项目组织管理机构④人员配置及岗位职责⑤项目实施计划⑥作业进度安排及保证措施⑦病虫害防治方法⑧病虫害监测与预警⑨病虫害防治技术措施⑩项目效益评估与风险控制。 二、评审标准：方案内容全面详细、阐述条理清晰，具有针对性，能有效保障本项目实施得30分，每有一项内容缺项扣3分，每有一项有内容但内容存在缺陷，扣1分，扣至0分为止。三、缺陷判定标准：缺陷指内容不合理（如措施与项目需求脱节）、内容不完善（如仅列标题无具体说明）、表述前后不一致、套用其他项目方案（无项目针对性调整）、与项目需求不匹配（如未结合本地病虫害特点）等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管理人员配备情况</w:t>
            </w:r>
          </w:p>
        </w:tc>
        <w:tc>
          <w:tcPr>
            <w:tcW w:type="dxa" w:w="2492"/>
          </w:tcPr>
          <w:p>
            <w:pPr>
              <w:pStyle w:val="null3"/>
            </w:pPr>
            <w:r>
              <w:rPr>
                <w:rFonts w:ascii="仿宋_GB2312" w:hAnsi="仿宋_GB2312" w:cs="仿宋_GB2312" w:eastAsia="仿宋_GB2312"/>
              </w:rPr>
              <w:t>一、评审内容：提供针对本项目的管理人员配置清单，包含具体人员姓名、年龄（提供身份证）、学历（提供学历证书）、资格/职称（提供资格证书或职称证书）、工作经验。二、评审标准：1、管理人员配备人数≥5人得 3分，3人≤人数＜5人得2 分，人数＜3人得1分；2、每提供一个管理人员的证明资料（配置清单所要求的全部证明资料）得1分，资料不全不得分，最多得3分。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服务质量保证方案</w:t>
            </w:r>
          </w:p>
        </w:tc>
        <w:tc>
          <w:tcPr>
            <w:tcW w:type="dxa" w:w="2492"/>
          </w:tcPr>
          <w:p>
            <w:pPr>
              <w:pStyle w:val="null3"/>
            </w:pPr>
            <w:r>
              <w:rPr>
                <w:rFonts w:ascii="仿宋_GB2312" w:hAnsi="仿宋_GB2312" w:cs="仿宋_GB2312" w:eastAsia="仿宋_GB2312"/>
              </w:rPr>
              <w:t>一、评审内容：方案内容至少包含①质量目标②质量管理体系③质量保证措施④质量保证承诺。 二、评审标准：方案内容全面详细、阐述条理清晰，具有针对性，能有效保障本项目实施得8分，每有一项内容缺项扣2分，每有一项有内容但内容存在缺陷，扣1分，扣至0分为止。 三、缺陷判定标准：同 “项目实施方案” 缺陷定义。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服务安全保障方案</w:t>
            </w:r>
          </w:p>
        </w:tc>
        <w:tc>
          <w:tcPr>
            <w:tcW w:type="dxa" w:w="2492"/>
          </w:tcPr>
          <w:p>
            <w:pPr>
              <w:pStyle w:val="null3"/>
            </w:pPr>
            <w:r>
              <w:rPr>
                <w:rFonts w:ascii="仿宋_GB2312" w:hAnsi="仿宋_GB2312" w:cs="仿宋_GB2312" w:eastAsia="仿宋_GB2312"/>
              </w:rPr>
              <w:t>一、评审内容：方案内容至少包含①安全目标②安全管理体系③安全防范及安全保障措施④安全保证承诺。 二、评审标准：方案内容全面详细、阐述条理清晰，具有针对性，能有效保障本项目实施得8分，每有一项内容缺项扣2分，每有一项有内容但内容存在缺陷，扣1分，扣至0分为止。 三、缺陷判定标准：同 “项目实施方案” 缺陷定义。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一、评审内容：方案内容至少包含①应急组织机构②应急响应流程③作业过程中突发状况的应急处理方案④应急保障措施。 二、评审标准：方案内容全面详细、阐述条理清晰，具有针对性，能有效保障本项目实施得8分，每有一项内容缺项扣2分，每有一项有内容但内容存在缺陷，扣1分，扣至0分为止。 三、缺陷判定标准：同 “项目实施方案” 缺陷定义。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售后及服务承诺</w:t>
            </w:r>
          </w:p>
        </w:tc>
        <w:tc>
          <w:tcPr>
            <w:tcW w:type="dxa" w:w="2492"/>
          </w:tcPr>
          <w:p>
            <w:pPr>
              <w:pStyle w:val="null3"/>
            </w:pPr>
            <w:r>
              <w:rPr>
                <w:rFonts w:ascii="仿宋_GB2312" w:hAnsi="仿宋_GB2312" w:cs="仿宋_GB2312" w:eastAsia="仿宋_GB2312"/>
              </w:rPr>
              <w:t>一、评审内容：方案内容至少包含①服务承诺（响应速度、解决时间、服务质量等关键因素）；②其他有利于本项目实施的合理化建议及承诺。二、评审标准：方案内容全面详细、阐述条理清晰，具有针对性，能有效保障本项目实施得2分，每有一项内容缺项扣2分，每有一项有内容但内容存在缺陷，扣1分，扣至0分为止。 三、缺陷判定标准：同 “项目实施方案” 缺陷定义。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航化作业组织的规模、能力</w:t>
            </w:r>
          </w:p>
        </w:tc>
        <w:tc>
          <w:tcPr>
            <w:tcW w:type="dxa" w:w="2492"/>
          </w:tcPr>
          <w:p>
            <w:pPr>
              <w:pStyle w:val="null3"/>
            </w:pPr>
            <w:r>
              <w:rPr>
                <w:rFonts w:ascii="仿宋_GB2312" w:hAnsi="仿宋_GB2312" w:cs="仿宋_GB2312" w:eastAsia="仿宋_GB2312"/>
              </w:rPr>
              <w:t>一、评审内容：1、具备植保无人机系统操作手合格证的飞手数量；2、开展航化作业的无人机设备（载药量 25 公斤以上）数量及权属证明（含自有产权证明或租赁协议）；3、供应商在农业植保部门的备案情况（农作物病虫害专业化统防统治组织备案）。 二、评审标准：1、飞手不少于8名（以合格证为准），共3分，每少一名人员扣0.5分，扣至0分为止；2、无人机设备不少于6架（提供购机发票或租赁协议、付款凭证等相关资料），共3分，每少一架航化作业设备扣0.5分，扣至0分为止；3、供应商已在农业植保部门备案的，额外加1分；本项总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航化作业监管系统</w:t>
            </w:r>
          </w:p>
        </w:tc>
        <w:tc>
          <w:tcPr>
            <w:tcW w:type="dxa" w:w="2492"/>
          </w:tcPr>
          <w:p>
            <w:pPr>
              <w:pStyle w:val="null3"/>
            </w:pPr>
            <w:r>
              <w:rPr>
                <w:rFonts w:ascii="仿宋_GB2312" w:hAnsi="仿宋_GB2312" w:cs="仿宋_GB2312" w:eastAsia="仿宋_GB2312"/>
              </w:rPr>
              <w:t>一、评审内容：供应商具备航化作业监管系统，并提供相关信息资料。 二、评审标准：能够给甲方提供航化作业监管系统，核查无人机作业的地点、时间、轨迹及面积等信息的计3分，提供相关证明材料，不能提供的不计分。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飞防助剂</w:t>
            </w:r>
          </w:p>
        </w:tc>
        <w:tc>
          <w:tcPr>
            <w:tcW w:type="dxa" w:w="2492"/>
          </w:tcPr>
          <w:p>
            <w:pPr>
              <w:pStyle w:val="null3"/>
            </w:pPr>
            <w:r>
              <w:rPr>
                <w:rFonts w:ascii="仿宋_GB2312" w:hAnsi="仿宋_GB2312" w:cs="仿宋_GB2312" w:eastAsia="仿宋_GB2312"/>
              </w:rPr>
              <w:t>所选助剂符合国家植保无人机飞防相关的标准和有关规定。提供飞防助剂的相关证明材料（提供标准证、产品包装、产品说明等），每增加一个得3分，总分不超过3分。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防控质量成效证明</w:t>
            </w:r>
          </w:p>
        </w:tc>
        <w:tc>
          <w:tcPr>
            <w:tcW w:type="dxa" w:w="2492"/>
          </w:tcPr>
          <w:p>
            <w:pPr>
              <w:pStyle w:val="null3"/>
            </w:pPr>
            <w:r>
              <w:rPr>
                <w:rFonts w:ascii="仿宋_GB2312" w:hAnsi="仿宋_GB2312" w:cs="仿宋_GB2312" w:eastAsia="仿宋_GB2312"/>
              </w:rPr>
              <w:t>提供2023年1月至今由行业专家或权威机构出具的防控作业防效评估报告（意见），报告需明确体现防控效果不低于85%、病虫危害损失率控制在5%以内（含防效检测数据、评估结论），提供1份得3分，共3分；未提供报告或报告不符合要求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提供2021年至今类似项目业绩，每提供一个得2.5分，满分10分。（业绩以合同复印件或扫描件加盖供应商公章为依据）。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