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9AE48">
      <w:pPr>
        <w:spacing w:line="360" w:lineRule="auto"/>
        <w:jc w:val="center"/>
        <w:rPr>
          <w:rFonts w:hint="eastAsia" w:ascii="宋体" w:hAnsi="宋体" w:cs="宋体"/>
          <w:b/>
          <w:sz w:val="24"/>
          <w:szCs w:val="24"/>
        </w:rPr>
      </w:pPr>
      <w:r>
        <w:rPr>
          <w:rFonts w:hint="eastAsia" w:ascii="宋体" w:hAnsi="宋体" w:cs="宋体"/>
          <w:sz w:val="24"/>
          <w:szCs w:val="24"/>
        </w:rPr>
        <w:t xml:space="preserve"> </w:t>
      </w:r>
      <w:r>
        <w:rPr>
          <w:rFonts w:hint="eastAsia" w:ascii="宋体" w:hAnsi="宋体" w:cs="宋体"/>
          <w:b/>
          <w:sz w:val="24"/>
          <w:szCs w:val="24"/>
        </w:rPr>
        <w:t>服务类项目合同（模板，具体以实际签订为准）</w:t>
      </w:r>
    </w:p>
    <w:p w14:paraId="25DCC115">
      <w:pPr>
        <w:spacing w:line="360" w:lineRule="auto"/>
        <w:rPr>
          <w:rFonts w:hint="eastAsia" w:ascii="宋体" w:hAnsi="宋体" w:cs="宋体"/>
          <w:szCs w:val="21"/>
        </w:rPr>
      </w:pPr>
      <w:r>
        <w:rPr>
          <w:rFonts w:hint="eastAsia" w:ascii="宋体" w:hAnsi="宋体" w:cs="宋体"/>
          <w:szCs w:val="21"/>
        </w:rPr>
        <w:t>采购人（甲方）：</w:t>
      </w:r>
    </w:p>
    <w:p w14:paraId="42E9280F">
      <w:pPr>
        <w:spacing w:line="360" w:lineRule="auto"/>
        <w:rPr>
          <w:rFonts w:hint="eastAsia" w:ascii="宋体" w:hAnsi="宋体" w:cs="宋体"/>
          <w:szCs w:val="21"/>
          <w:u w:val="single"/>
        </w:rPr>
      </w:pPr>
      <w:r>
        <w:rPr>
          <w:rFonts w:hint="eastAsia" w:ascii="宋体" w:hAnsi="宋体" w:cs="宋体"/>
          <w:szCs w:val="21"/>
        </w:rPr>
        <w:t>供应商（乙方）：</w:t>
      </w:r>
    </w:p>
    <w:p w14:paraId="59826125">
      <w:pPr>
        <w:spacing w:line="360" w:lineRule="auto"/>
        <w:rPr>
          <w:rFonts w:hint="eastAsia" w:ascii="宋体" w:hAnsi="宋体" w:cs="宋体"/>
          <w:szCs w:val="21"/>
        </w:rPr>
      </w:pPr>
    </w:p>
    <w:p w14:paraId="0ACA9B85">
      <w:pPr>
        <w:tabs>
          <w:tab w:val="left" w:pos="1800"/>
        </w:tabs>
        <w:adjustRightInd w:val="0"/>
        <w:snapToGrid w:val="0"/>
        <w:spacing w:line="360" w:lineRule="auto"/>
        <w:ind w:right="-153" w:rightChars="-73"/>
        <w:rPr>
          <w:rFonts w:hint="eastAsia" w:ascii="黑体" w:hAnsi="宋体" w:eastAsia="黑体"/>
          <w:b/>
          <w:bCs/>
          <w:sz w:val="24"/>
        </w:rPr>
      </w:pPr>
      <w:r>
        <w:rPr>
          <w:rFonts w:hint="eastAsia" w:ascii="黑体" w:hAnsi="宋体" w:eastAsia="黑体"/>
          <w:b/>
          <w:bCs/>
          <w:sz w:val="24"/>
        </w:rPr>
        <w:t>甲方：</w:t>
      </w:r>
      <w:r>
        <w:rPr>
          <w:rFonts w:hint="eastAsia"/>
          <w:kern w:val="0"/>
          <w:szCs w:val="21"/>
        </w:rPr>
        <w:t>X</w:t>
      </w:r>
      <w:r>
        <w:rPr>
          <w:kern w:val="0"/>
          <w:szCs w:val="21"/>
        </w:rPr>
        <w:t>XXX</w:t>
      </w:r>
    </w:p>
    <w:p w14:paraId="19C0DE0E">
      <w:pPr>
        <w:tabs>
          <w:tab w:val="left" w:pos="1800"/>
        </w:tabs>
        <w:adjustRightInd w:val="0"/>
        <w:snapToGrid w:val="0"/>
        <w:spacing w:line="360" w:lineRule="auto"/>
        <w:ind w:right="-153" w:rightChars="-73"/>
        <w:rPr>
          <w:rFonts w:ascii="黑体" w:hAnsi="宋体" w:eastAsia="黑体"/>
          <w:b/>
          <w:bCs/>
          <w:sz w:val="24"/>
        </w:rPr>
      </w:pPr>
      <w:r>
        <w:rPr>
          <w:rFonts w:hint="eastAsia" w:ascii="黑体" w:hAnsi="宋体" w:eastAsia="黑体"/>
          <w:b/>
          <w:bCs/>
          <w:sz w:val="24"/>
        </w:rPr>
        <w:t>乙方：</w:t>
      </w:r>
      <w:r>
        <w:rPr>
          <w:rFonts w:hint="eastAsia"/>
          <w:kern w:val="0"/>
          <w:szCs w:val="21"/>
        </w:rPr>
        <w:t>X</w:t>
      </w:r>
      <w:r>
        <w:rPr>
          <w:kern w:val="0"/>
          <w:szCs w:val="21"/>
        </w:rPr>
        <w:t>XXX</w:t>
      </w:r>
      <w:r>
        <w:rPr>
          <w:rFonts w:hint="eastAsia"/>
          <w:kern w:val="0"/>
          <w:szCs w:val="21"/>
        </w:rPr>
        <w:t>公司</w:t>
      </w:r>
    </w:p>
    <w:p w14:paraId="0B2235B4">
      <w:pPr>
        <w:tabs>
          <w:tab w:val="left" w:pos="1800"/>
        </w:tabs>
        <w:adjustRightInd w:val="0"/>
        <w:snapToGrid w:val="0"/>
        <w:spacing w:line="360" w:lineRule="auto"/>
        <w:ind w:right="-153" w:rightChars="-73"/>
        <w:rPr>
          <w:rFonts w:hint="eastAsia" w:ascii="黑体" w:hAnsi="宋体" w:eastAsia="黑体"/>
          <w:b/>
          <w:bCs/>
          <w:sz w:val="24"/>
        </w:rPr>
      </w:pPr>
    </w:p>
    <w:p w14:paraId="6A8CEC6A">
      <w:pPr>
        <w:spacing w:line="360" w:lineRule="auto"/>
        <w:ind w:firstLine="420" w:firstLineChars="200"/>
        <w:rPr>
          <w:rFonts w:hint="eastAsia" w:ascii="宋体" w:hAnsi="宋体"/>
          <w:szCs w:val="21"/>
        </w:rPr>
      </w:pPr>
      <w:r>
        <w:rPr>
          <w:rFonts w:hint="eastAsia" w:ascii="宋体" w:hAnsi="宋体"/>
          <w:szCs w:val="21"/>
        </w:rPr>
        <w:t>现</w:t>
      </w:r>
      <w:r>
        <w:rPr>
          <w:rFonts w:hint="eastAsia"/>
          <w:szCs w:val="21"/>
        </w:rPr>
        <w:t>就甲方向乙方订置《XXXX》有关事宜，甲、乙双方本着诚实信用的原则，协商一致并签订本合同，双方共同遵守。</w:t>
      </w:r>
    </w:p>
    <w:p w14:paraId="4A691A15">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合同内容及金额</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9"/>
        <w:gridCol w:w="1561"/>
        <w:gridCol w:w="1196"/>
        <w:gridCol w:w="1306"/>
        <w:gridCol w:w="1391"/>
        <w:gridCol w:w="1389"/>
      </w:tblGrid>
      <w:tr w14:paraId="483F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jc w:val="center"/>
        </w:trPr>
        <w:tc>
          <w:tcPr>
            <w:tcW w:w="985" w:type="pct"/>
            <w:tcBorders>
              <w:tl2br w:val="single" w:color="auto" w:sz="4" w:space="0"/>
            </w:tcBorders>
            <w:noWrap w:val="0"/>
            <w:vAlign w:val="center"/>
          </w:tcPr>
          <w:p w14:paraId="3001E12F">
            <w:pPr>
              <w:kinsoku w:val="0"/>
              <w:spacing w:line="360" w:lineRule="auto"/>
              <w:ind w:firstLine="525" w:firstLineChars="250"/>
              <w:rPr>
                <w:rFonts w:ascii="宋体" w:hAnsi="宋体"/>
                <w:color w:val="000000"/>
              </w:rPr>
            </w:pPr>
            <w:r>
              <w:rPr>
                <w:rFonts w:hint="eastAsia" w:ascii="宋体" w:hAnsi="宋体"/>
                <w:color w:val="000000"/>
              </w:rPr>
              <w:t>费用类别</w:t>
            </w:r>
          </w:p>
          <w:p w14:paraId="321DD2FC">
            <w:pPr>
              <w:kinsoku w:val="0"/>
              <w:spacing w:line="360" w:lineRule="auto"/>
              <w:rPr>
                <w:rFonts w:ascii="宋体" w:hAnsi="宋体"/>
                <w:color w:val="000000"/>
              </w:rPr>
            </w:pPr>
          </w:p>
          <w:p w14:paraId="0C812029">
            <w:pPr>
              <w:kinsoku w:val="0"/>
              <w:spacing w:line="360" w:lineRule="auto"/>
              <w:rPr>
                <w:rFonts w:ascii="宋体" w:hAnsi="宋体"/>
                <w:color w:val="000000"/>
              </w:rPr>
            </w:pPr>
            <w:r>
              <w:rPr>
                <w:rFonts w:hint="eastAsia" w:ascii="宋体" w:hAnsi="宋体"/>
                <w:color w:val="000000"/>
              </w:rPr>
              <w:t>合同内容</w:t>
            </w:r>
          </w:p>
        </w:tc>
        <w:tc>
          <w:tcPr>
            <w:tcW w:w="916" w:type="pct"/>
            <w:noWrap w:val="0"/>
            <w:vAlign w:val="center"/>
          </w:tcPr>
          <w:p w14:paraId="72603FB8">
            <w:pPr>
              <w:kinsoku w:val="0"/>
              <w:spacing w:line="360" w:lineRule="auto"/>
              <w:jc w:val="center"/>
              <w:rPr>
                <w:rFonts w:ascii="宋体" w:hAnsi="宋体"/>
                <w:color w:val="000000"/>
              </w:rPr>
            </w:pPr>
            <w:r>
              <w:rPr>
                <w:rFonts w:hint="eastAsia" w:ascii="宋体" w:hAnsi="宋体"/>
                <w:color w:val="000000"/>
              </w:rPr>
              <w:t>单价(元)</w:t>
            </w:r>
          </w:p>
        </w:tc>
        <w:tc>
          <w:tcPr>
            <w:tcW w:w="702" w:type="pct"/>
            <w:noWrap w:val="0"/>
            <w:vAlign w:val="center"/>
          </w:tcPr>
          <w:p w14:paraId="7F7777AB">
            <w:pPr>
              <w:kinsoku w:val="0"/>
              <w:spacing w:line="360" w:lineRule="auto"/>
              <w:jc w:val="center"/>
              <w:rPr>
                <w:rFonts w:ascii="宋体" w:hAnsi="宋体"/>
                <w:color w:val="000000"/>
              </w:rPr>
            </w:pPr>
            <w:r>
              <w:rPr>
                <w:rFonts w:hint="eastAsia" w:ascii="宋体" w:hAnsi="宋体"/>
                <w:color w:val="000000"/>
              </w:rPr>
              <w:t>规格</w:t>
            </w:r>
          </w:p>
        </w:tc>
        <w:tc>
          <w:tcPr>
            <w:tcW w:w="766" w:type="pct"/>
            <w:noWrap w:val="0"/>
            <w:vAlign w:val="center"/>
          </w:tcPr>
          <w:p w14:paraId="030441D9">
            <w:pPr>
              <w:kinsoku w:val="0"/>
              <w:spacing w:line="360" w:lineRule="auto"/>
              <w:jc w:val="center"/>
              <w:rPr>
                <w:rFonts w:ascii="宋体" w:hAnsi="宋体"/>
                <w:color w:val="000000"/>
              </w:rPr>
            </w:pPr>
            <w:r>
              <w:rPr>
                <w:rFonts w:hint="eastAsia" w:ascii="宋体" w:hAnsi="宋体"/>
                <w:color w:val="000000"/>
              </w:rPr>
              <w:t>总计（元）</w:t>
            </w:r>
          </w:p>
        </w:tc>
        <w:tc>
          <w:tcPr>
            <w:tcW w:w="816" w:type="pct"/>
            <w:noWrap w:val="0"/>
            <w:vAlign w:val="center"/>
          </w:tcPr>
          <w:p w14:paraId="3AFB16EE">
            <w:pPr>
              <w:kinsoku w:val="0"/>
              <w:spacing w:line="360" w:lineRule="auto"/>
              <w:jc w:val="center"/>
              <w:rPr>
                <w:rFonts w:ascii="宋体" w:hAnsi="宋体"/>
                <w:color w:val="000000"/>
              </w:rPr>
            </w:pPr>
            <w:r>
              <w:rPr>
                <w:rFonts w:hint="eastAsia" w:ascii="宋体" w:hAnsi="宋体"/>
                <w:color w:val="000000"/>
              </w:rPr>
              <w:t>服务期</w:t>
            </w:r>
          </w:p>
        </w:tc>
        <w:tc>
          <w:tcPr>
            <w:tcW w:w="815" w:type="pct"/>
            <w:noWrap w:val="0"/>
            <w:vAlign w:val="center"/>
          </w:tcPr>
          <w:p w14:paraId="18F1B7C2">
            <w:pPr>
              <w:kinsoku w:val="0"/>
              <w:spacing w:line="360" w:lineRule="auto"/>
              <w:jc w:val="center"/>
              <w:rPr>
                <w:rFonts w:ascii="宋体" w:hAnsi="宋体"/>
                <w:color w:val="000000"/>
              </w:rPr>
            </w:pPr>
            <w:r>
              <w:rPr>
                <w:rFonts w:hint="eastAsia" w:ascii="宋体" w:hAnsi="宋体"/>
                <w:color w:val="000000"/>
              </w:rPr>
              <w:t>质保期</w:t>
            </w:r>
          </w:p>
        </w:tc>
      </w:tr>
      <w:tr w14:paraId="32A65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85" w:type="pct"/>
            <w:noWrap w:val="0"/>
            <w:vAlign w:val="center"/>
          </w:tcPr>
          <w:p w14:paraId="1D83000B">
            <w:pPr>
              <w:kinsoku w:val="0"/>
              <w:spacing w:line="360" w:lineRule="auto"/>
              <w:jc w:val="center"/>
              <w:rPr>
                <w:rFonts w:ascii="宋体" w:hAnsi="宋体"/>
                <w:color w:val="000000"/>
              </w:rPr>
            </w:pPr>
          </w:p>
        </w:tc>
        <w:tc>
          <w:tcPr>
            <w:tcW w:w="916" w:type="pct"/>
            <w:noWrap w:val="0"/>
            <w:vAlign w:val="center"/>
          </w:tcPr>
          <w:p w14:paraId="2CB741F2">
            <w:pPr>
              <w:kinsoku w:val="0"/>
              <w:spacing w:line="360" w:lineRule="auto"/>
              <w:jc w:val="center"/>
              <w:rPr>
                <w:rFonts w:hint="eastAsia" w:ascii="宋体" w:hAnsi="宋体"/>
                <w:color w:val="000000"/>
              </w:rPr>
            </w:pPr>
          </w:p>
        </w:tc>
        <w:tc>
          <w:tcPr>
            <w:tcW w:w="702" w:type="pct"/>
            <w:noWrap w:val="0"/>
            <w:vAlign w:val="center"/>
          </w:tcPr>
          <w:p w14:paraId="5C20C12B">
            <w:pPr>
              <w:kinsoku w:val="0"/>
              <w:spacing w:line="360" w:lineRule="auto"/>
              <w:jc w:val="center"/>
              <w:rPr>
                <w:rFonts w:ascii="宋体" w:hAnsi="宋体"/>
                <w:color w:val="000000"/>
              </w:rPr>
            </w:pPr>
          </w:p>
        </w:tc>
        <w:tc>
          <w:tcPr>
            <w:tcW w:w="766" w:type="pct"/>
            <w:noWrap w:val="0"/>
            <w:vAlign w:val="center"/>
          </w:tcPr>
          <w:p w14:paraId="5216FB93">
            <w:pPr>
              <w:kinsoku w:val="0"/>
              <w:spacing w:line="360" w:lineRule="auto"/>
              <w:jc w:val="center"/>
              <w:rPr>
                <w:rFonts w:ascii="宋体" w:hAnsi="宋体"/>
                <w:color w:val="000000"/>
              </w:rPr>
            </w:pPr>
          </w:p>
        </w:tc>
        <w:tc>
          <w:tcPr>
            <w:tcW w:w="816" w:type="pct"/>
            <w:noWrap w:val="0"/>
            <w:vAlign w:val="center"/>
          </w:tcPr>
          <w:p w14:paraId="357B8144">
            <w:pPr>
              <w:spacing w:line="360" w:lineRule="auto"/>
              <w:rPr>
                <w:color w:val="000000"/>
              </w:rPr>
            </w:pPr>
          </w:p>
        </w:tc>
        <w:tc>
          <w:tcPr>
            <w:tcW w:w="815" w:type="pct"/>
            <w:noWrap w:val="0"/>
            <w:vAlign w:val="center"/>
          </w:tcPr>
          <w:p w14:paraId="305813BD">
            <w:pPr>
              <w:spacing w:line="360" w:lineRule="auto"/>
              <w:rPr>
                <w:rFonts w:ascii="宋体" w:hAnsi="宋体"/>
                <w:color w:val="000000"/>
              </w:rPr>
            </w:pPr>
          </w:p>
          <w:p w14:paraId="2C7CABC3">
            <w:pPr>
              <w:kinsoku w:val="0"/>
              <w:spacing w:line="360" w:lineRule="auto"/>
              <w:jc w:val="center"/>
              <w:rPr>
                <w:rFonts w:ascii="宋体" w:hAnsi="宋体"/>
                <w:color w:val="000000"/>
              </w:rPr>
            </w:pPr>
          </w:p>
        </w:tc>
      </w:tr>
      <w:tr w14:paraId="4AB2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5000" w:type="pct"/>
            <w:gridSpan w:val="6"/>
            <w:noWrap w:val="0"/>
            <w:vAlign w:val="center"/>
          </w:tcPr>
          <w:p w14:paraId="219708CF">
            <w:pPr>
              <w:kinsoku w:val="0"/>
              <w:spacing w:line="360" w:lineRule="auto"/>
              <w:rPr>
                <w:rFonts w:ascii="宋体" w:hAnsi="宋体"/>
                <w:color w:val="000000"/>
              </w:rPr>
            </w:pPr>
            <w:r>
              <w:rPr>
                <w:rFonts w:hint="eastAsia" w:ascii="宋体" w:hAnsi="宋体"/>
                <w:color w:val="000000"/>
              </w:rPr>
              <w:t>总价：人民币（大写）                   ¥</w:t>
            </w:r>
          </w:p>
        </w:tc>
      </w:tr>
    </w:tbl>
    <w:p w14:paraId="75EE1316">
      <w:pPr>
        <w:spacing w:line="360" w:lineRule="auto"/>
        <w:rPr>
          <w:rFonts w:hint="eastAsia" w:ascii="宋体" w:hAnsi="宋体" w:cs="宋体"/>
          <w:b/>
          <w:color w:val="000000"/>
          <w:sz w:val="24"/>
        </w:rPr>
      </w:pPr>
    </w:p>
    <w:p w14:paraId="5A162D80">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合同期限</w:t>
      </w:r>
    </w:p>
    <w:p w14:paraId="02827F1F">
      <w:pPr>
        <w:spacing w:line="360" w:lineRule="auto"/>
        <w:rPr>
          <w:rFonts w:hint="eastAsia" w:ascii="宋体" w:hAnsi="宋体" w:cs="宋体"/>
          <w:color w:val="000000"/>
          <w:sz w:val="24"/>
        </w:rPr>
      </w:pPr>
      <w:r>
        <w:rPr>
          <w:rFonts w:hint="eastAsia" w:ascii="宋体" w:hAnsi="宋体" w:cs="宋体"/>
          <w:color w:val="000000"/>
          <w:sz w:val="24"/>
        </w:rPr>
        <w:t>本合同有效期为</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日至</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14:paraId="5A5DD731">
      <w:pPr>
        <w:numPr>
          <w:ilvl w:val="0"/>
          <w:numId w:val="1"/>
        </w:numPr>
        <w:spacing w:line="360" w:lineRule="auto"/>
        <w:rPr>
          <w:rFonts w:ascii="宋体" w:hAnsi="宋体" w:cs="宋体"/>
          <w:b/>
          <w:color w:val="000000"/>
          <w:sz w:val="24"/>
        </w:rPr>
      </w:pPr>
      <w:bookmarkStart w:id="0" w:name="_Toc212019594"/>
      <w:bookmarkStart w:id="1" w:name="_Toc232492928"/>
      <w:bookmarkStart w:id="2" w:name="_Toc241833903"/>
      <w:bookmarkStart w:id="3" w:name="_Toc239233914"/>
      <w:bookmarkStart w:id="4" w:name="_Toc238984975"/>
      <w:bookmarkStart w:id="5" w:name="_Toc286993786"/>
      <w:bookmarkStart w:id="6" w:name="_Toc237145406"/>
      <w:bookmarkStart w:id="7" w:name="_Toc225244852"/>
      <w:bookmarkStart w:id="8" w:name="_Toc251768862"/>
      <w:bookmarkStart w:id="9" w:name="_Toc225654644"/>
      <w:bookmarkStart w:id="10" w:name="_Toc247334841"/>
      <w:bookmarkStart w:id="11" w:name="_Toc282696226"/>
      <w:bookmarkStart w:id="12" w:name="_Toc211911348"/>
      <w:bookmarkStart w:id="13" w:name="_Toc225670751"/>
      <w:bookmarkStart w:id="14" w:name="_Toc239568418"/>
      <w:bookmarkStart w:id="15" w:name="_Toc283019214"/>
      <w:bookmarkStart w:id="16" w:name="_Toc185395249"/>
      <w:bookmarkStart w:id="17" w:name="_Toc211854449"/>
      <w:r>
        <w:rPr>
          <w:rFonts w:hint="eastAsia" w:ascii="宋体" w:hAnsi="宋体" w:cs="宋体"/>
          <w:b/>
          <w:color w:val="000000"/>
          <w:sz w:val="24"/>
        </w:rPr>
        <w:t>服务内容与质量标准</w:t>
      </w:r>
    </w:p>
    <w:p w14:paraId="4D5FFBBF">
      <w:pPr>
        <w:spacing w:line="360" w:lineRule="auto"/>
        <w:rPr>
          <w:rFonts w:hint="eastAsia" w:ascii="宋体" w:hAnsi="宋体" w:cs="宋体"/>
          <w:color w:val="000000"/>
          <w:sz w:val="24"/>
        </w:rPr>
      </w:pPr>
      <w:r>
        <w:rPr>
          <w:rFonts w:hint="eastAsia" w:ascii="宋体" w:hAnsi="宋体" w:cs="宋体"/>
          <w:color w:val="000000"/>
          <w:sz w:val="24"/>
        </w:rPr>
        <w:t>详见附件《项目要求及技术参数》</w:t>
      </w:r>
    </w:p>
    <w:p w14:paraId="4CA00A31">
      <w:pPr>
        <w:numPr>
          <w:ilvl w:val="0"/>
          <w:numId w:val="1"/>
        </w:numPr>
        <w:spacing w:line="360" w:lineRule="auto"/>
        <w:rPr>
          <w:rFonts w:ascii="宋体" w:hAnsi="宋体" w:cs="宋体"/>
          <w:b/>
          <w:color w:val="000000"/>
          <w:sz w:val="24"/>
        </w:rPr>
      </w:pPr>
      <w:r>
        <w:rPr>
          <w:rFonts w:hint="eastAsia" w:ascii="宋体" w:hAnsi="宋体" w:cs="宋体"/>
          <w:b/>
          <w:color w:val="000000"/>
          <w:sz w:val="24"/>
        </w:rPr>
        <w:t>付款方式</w:t>
      </w:r>
    </w:p>
    <w:p w14:paraId="1C58DC0C">
      <w:pPr>
        <w:spacing w:line="360" w:lineRule="auto"/>
        <w:ind w:firstLine="480" w:firstLineChars="200"/>
        <w:rPr>
          <w:rFonts w:hint="eastAsia" w:ascii="宋体" w:hAnsi="宋体" w:cs="宋体"/>
          <w:color w:val="000000"/>
          <w:sz w:val="24"/>
        </w:rPr>
      </w:pPr>
      <w:r>
        <w:rPr>
          <w:rFonts w:hint="eastAsia" w:ascii="宋体" w:hAnsi="宋体" w:cs="宋体"/>
          <w:color w:val="000000"/>
          <w:sz w:val="24"/>
          <w:lang w:val="zh-CN"/>
        </w:rPr>
        <w:t>合同签订后 ，达到付款条件起 10 日内，支付合同总金额的 30.00%。服务完成并验收合格后 ，达到付款条件起 30 日内，支付合同总金额的70.00%。</w:t>
      </w:r>
      <w:bookmarkStart w:id="52" w:name="_GoBack"/>
      <w:bookmarkEnd w:id="52"/>
    </w:p>
    <w:p w14:paraId="73C40AA9">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知识产权</w:t>
      </w:r>
    </w:p>
    <w:p w14:paraId="7687A4F5">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乙方保证所提供的服务或其任何一部分均不会侵犯任何第三方的专利权、商标权或著作权。</w:t>
      </w:r>
    </w:p>
    <w:p w14:paraId="25E15A51">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无产权瑕疵条款</w:t>
      </w:r>
    </w:p>
    <w:p w14:paraId="5FFCB21F">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乙方保证所提供的服务的所有权完全属于乙方且无任何抵押、查封等产权瑕疵。如有产权瑕疵的，视为乙方违约。乙方负担由此而产生的一切损失。</w:t>
      </w:r>
    </w:p>
    <w:p w14:paraId="20649D47">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甲方的权利和义务</w:t>
      </w:r>
    </w:p>
    <w:p w14:paraId="74AFD86B">
      <w:pPr>
        <w:spacing w:line="360" w:lineRule="auto"/>
        <w:rPr>
          <w:rFonts w:hint="eastAsia" w:ascii="宋体" w:hAnsi="宋体" w:cs="宋体"/>
          <w:bCs/>
          <w:color w:val="000000"/>
          <w:sz w:val="24"/>
        </w:rPr>
      </w:pPr>
      <w:r>
        <w:rPr>
          <w:rFonts w:hint="eastAsia" w:ascii="宋体" w:hAnsi="宋体" w:cs="宋体"/>
          <w:bCs/>
          <w:color w:val="000000"/>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7FB07180">
      <w:pPr>
        <w:spacing w:line="360" w:lineRule="auto"/>
        <w:rPr>
          <w:rFonts w:hint="eastAsia" w:ascii="宋体" w:hAnsi="宋体" w:cs="宋体"/>
          <w:bCs/>
          <w:color w:val="000000"/>
          <w:sz w:val="24"/>
        </w:rPr>
      </w:pPr>
      <w:r>
        <w:rPr>
          <w:rFonts w:hint="eastAsia" w:ascii="宋体" w:hAnsi="宋体" w:cs="宋体"/>
          <w:bCs/>
          <w:color w:val="000000"/>
          <w:sz w:val="24"/>
        </w:rPr>
        <w:t>2、甲方有权依据双方签订的考评办法对乙方提供的服务进行定期考评。当考评结果未达到标准时，有权依据考评办法约定的数额扣除履约保证金。</w:t>
      </w:r>
    </w:p>
    <w:p w14:paraId="68FE0C9E">
      <w:pPr>
        <w:spacing w:line="360" w:lineRule="auto"/>
        <w:rPr>
          <w:rFonts w:hint="eastAsia" w:ascii="宋体" w:hAnsi="宋体" w:cs="宋体"/>
          <w:bCs/>
          <w:color w:val="000000"/>
          <w:sz w:val="24"/>
        </w:rPr>
      </w:pPr>
      <w:r>
        <w:rPr>
          <w:rFonts w:hint="eastAsia" w:ascii="宋体" w:hAnsi="宋体" w:cs="宋体"/>
          <w:bCs/>
          <w:color w:val="000000"/>
          <w:sz w:val="24"/>
        </w:rPr>
        <w:t>3、负责检查监督乙方管理工作的实施及制度的执行情况。</w:t>
      </w:r>
    </w:p>
    <w:p w14:paraId="06434AD0">
      <w:pPr>
        <w:spacing w:line="360" w:lineRule="auto"/>
        <w:rPr>
          <w:rFonts w:hint="eastAsia" w:ascii="宋体" w:hAnsi="宋体" w:cs="宋体"/>
          <w:bCs/>
          <w:color w:val="000000"/>
          <w:sz w:val="24"/>
        </w:rPr>
      </w:pPr>
      <w:r>
        <w:rPr>
          <w:rFonts w:hint="eastAsia" w:ascii="宋体" w:hAnsi="宋体" w:cs="宋体"/>
          <w:bCs/>
          <w:color w:val="000000"/>
          <w:sz w:val="24"/>
        </w:rPr>
        <w:t>4、根据本合同规定，按时向乙方支付应付服务费用。</w:t>
      </w:r>
    </w:p>
    <w:p w14:paraId="60E431A5">
      <w:pPr>
        <w:spacing w:line="360" w:lineRule="auto"/>
        <w:rPr>
          <w:rFonts w:hint="eastAsia" w:ascii="宋体" w:hAnsi="宋体" w:cs="宋体"/>
          <w:bCs/>
          <w:color w:val="000000"/>
          <w:sz w:val="24"/>
        </w:rPr>
      </w:pPr>
      <w:r>
        <w:rPr>
          <w:rFonts w:hint="eastAsia" w:ascii="宋体" w:hAnsi="宋体" w:cs="宋体"/>
          <w:bCs/>
          <w:color w:val="000000"/>
          <w:sz w:val="24"/>
        </w:rPr>
        <w:t>5、国家法律、法规所规定由甲方承担的其它责任。</w:t>
      </w:r>
    </w:p>
    <w:p w14:paraId="11A2B824">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乙方的权利和义务</w:t>
      </w:r>
    </w:p>
    <w:p w14:paraId="3D57FC3E">
      <w:pPr>
        <w:spacing w:line="360" w:lineRule="auto"/>
        <w:rPr>
          <w:rFonts w:hint="eastAsia" w:ascii="宋体" w:hAnsi="宋体" w:cs="宋体"/>
          <w:bCs/>
          <w:color w:val="000000"/>
          <w:sz w:val="24"/>
        </w:rPr>
      </w:pPr>
      <w:r>
        <w:rPr>
          <w:rFonts w:hint="eastAsia" w:ascii="宋体" w:hAnsi="宋体" w:cs="宋体"/>
          <w:bCs/>
          <w:color w:val="000000"/>
          <w:sz w:val="24"/>
        </w:rPr>
        <w:t>1、对本合同规定的委托服务范围内的项目享有管理权及服务义务。</w:t>
      </w:r>
    </w:p>
    <w:p w14:paraId="09071D23">
      <w:pPr>
        <w:spacing w:line="360" w:lineRule="auto"/>
        <w:rPr>
          <w:rFonts w:hint="eastAsia" w:ascii="宋体" w:hAnsi="宋体" w:cs="宋体"/>
          <w:bCs/>
          <w:color w:val="000000"/>
          <w:sz w:val="24"/>
        </w:rPr>
      </w:pPr>
      <w:r>
        <w:rPr>
          <w:rFonts w:hint="eastAsia" w:ascii="宋体" w:hAnsi="宋体" w:cs="宋体"/>
          <w:bCs/>
          <w:color w:val="000000"/>
          <w:sz w:val="24"/>
        </w:rPr>
        <w:t>2、根据本合同的规定向甲方收取相关服务费用，并有权在本项目管理范围内管理及合理使用。</w:t>
      </w:r>
    </w:p>
    <w:p w14:paraId="3CE484D0">
      <w:pPr>
        <w:spacing w:line="360" w:lineRule="auto"/>
        <w:rPr>
          <w:rFonts w:hint="eastAsia" w:ascii="宋体" w:hAnsi="宋体" w:cs="宋体"/>
          <w:color w:val="000000"/>
          <w:sz w:val="24"/>
        </w:rPr>
      </w:pPr>
      <w:r>
        <w:rPr>
          <w:rFonts w:hint="eastAsia" w:ascii="宋体" w:hAnsi="宋体" w:cs="宋体"/>
          <w:color w:val="000000"/>
          <w:sz w:val="24"/>
        </w:rPr>
        <w:t>3、及时向甲方通告本项目服务范围内有关服务的重大事项，及时配合处理投诉。</w:t>
      </w:r>
    </w:p>
    <w:p w14:paraId="40924531">
      <w:pPr>
        <w:spacing w:line="360" w:lineRule="auto"/>
        <w:rPr>
          <w:rFonts w:hint="eastAsia" w:ascii="宋体" w:hAnsi="宋体" w:cs="宋体"/>
          <w:bCs/>
          <w:color w:val="000000"/>
          <w:sz w:val="24"/>
        </w:rPr>
      </w:pPr>
      <w:r>
        <w:rPr>
          <w:rFonts w:hint="eastAsia" w:ascii="宋体" w:hAnsi="宋体" w:cs="宋体"/>
          <w:color w:val="000000"/>
          <w:sz w:val="24"/>
        </w:rPr>
        <w:t>4、</w:t>
      </w:r>
      <w:r>
        <w:rPr>
          <w:rFonts w:hint="eastAsia" w:ascii="宋体" w:hAnsi="宋体" w:cs="宋体"/>
          <w:bCs/>
          <w:color w:val="000000"/>
          <w:sz w:val="24"/>
        </w:rPr>
        <w:t>接受项目行业管理部门及政府有关部门的指导，接受甲方的监督。</w:t>
      </w:r>
    </w:p>
    <w:p w14:paraId="07F2B47B">
      <w:pPr>
        <w:spacing w:line="360" w:lineRule="auto"/>
        <w:rPr>
          <w:rFonts w:hint="eastAsia" w:ascii="宋体" w:hAnsi="宋体" w:cs="宋体"/>
          <w:bCs/>
          <w:color w:val="000000"/>
          <w:sz w:val="24"/>
        </w:rPr>
      </w:pPr>
      <w:r>
        <w:rPr>
          <w:rFonts w:hint="eastAsia" w:ascii="宋体" w:hAnsi="宋体" w:cs="宋体"/>
          <w:bCs/>
          <w:color w:val="000000"/>
          <w:sz w:val="24"/>
        </w:rPr>
        <w:t>5、国家法律、法规所规定由乙方承担的其它责任。</w:t>
      </w:r>
    </w:p>
    <w:p w14:paraId="0913358A">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违约责任</w:t>
      </w:r>
    </w:p>
    <w:p w14:paraId="3D88E327">
      <w:pPr>
        <w:spacing w:line="360" w:lineRule="auto"/>
        <w:rPr>
          <w:rFonts w:hint="eastAsia" w:ascii="宋体" w:hAnsi="宋体" w:cs="宋体"/>
          <w:bCs/>
          <w:color w:val="000000"/>
          <w:sz w:val="24"/>
        </w:rPr>
      </w:pPr>
      <w:r>
        <w:rPr>
          <w:rFonts w:hint="eastAsia" w:ascii="宋体" w:hAnsi="宋体" w:cs="宋体"/>
          <w:bCs/>
          <w:color w:val="000000"/>
          <w:sz w:val="24"/>
        </w:rPr>
        <w:t>1、甲乙双方必须遵守本合同并执行合同中的各项规定，保证本合同的正常履行。</w:t>
      </w:r>
    </w:p>
    <w:p w14:paraId="43444E1F">
      <w:pPr>
        <w:spacing w:line="360" w:lineRule="auto"/>
        <w:rPr>
          <w:rFonts w:hint="eastAsia" w:ascii="宋体" w:hAnsi="宋体" w:cs="宋体"/>
          <w:bCs/>
          <w:color w:val="000000"/>
          <w:sz w:val="24"/>
        </w:rPr>
      </w:pPr>
      <w:r>
        <w:rPr>
          <w:rFonts w:hint="eastAsia" w:ascii="宋体" w:hAnsi="宋体" w:cs="宋体"/>
          <w:bCs/>
          <w:color w:val="000000"/>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9DE6507">
      <w:pPr>
        <w:numPr>
          <w:ilvl w:val="0"/>
          <w:numId w:val="1"/>
        </w:numPr>
        <w:spacing w:line="360" w:lineRule="auto"/>
        <w:rPr>
          <w:rFonts w:hint="eastAsia" w:ascii="宋体" w:hAnsi="宋体" w:cs="宋体"/>
          <w:b/>
          <w:color w:val="000000"/>
          <w:sz w:val="24"/>
        </w:rPr>
      </w:pPr>
      <w:r>
        <w:rPr>
          <w:rFonts w:hint="eastAsia" w:ascii="宋体" w:hAnsi="宋体" w:cs="宋体"/>
          <w:b/>
          <w:color w:val="000000"/>
          <w:sz w:val="24"/>
        </w:rPr>
        <w:t>不可抗力事件处理</w:t>
      </w:r>
    </w:p>
    <w:p w14:paraId="06265ACC">
      <w:pPr>
        <w:spacing w:line="360" w:lineRule="auto"/>
        <w:rPr>
          <w:rFonts w:hint="eastAsia" w:ascii="宋体" w:hAnsi="宋体" w:cs="宋体"/>
          <w:color w:val="000000"/>
          <w:sz w:val="24"/>
        </w:rPr>
      </w:pPr>
      <w:r>
        <w:rPr>
          <w:rFonts w:hint="eastAsia" w:ascii="宋体" w:hAnsi="宋体" w:cs="宋体"/>
          <w:color w:val="000000"/>
          <w:sz w:val="24"/>
        </w:rPr>
        <w:t>1、在合同有效期内，任何一方因不可抗力事件导致不能履行合同，则合同履行期可延长，其延长期与不可抗力影响期相同。</w:t>
      </w:r>
    </w:p>
    <w:p w14:paraId="748101E0">
      <w:pPr>
        <w:spacing w:line="360" w:lineRule="auto"/>
        <w:rPr>
          <w:rFonts w:hint="eastAsia" w:ascii="宋体" w:hAnsi="宋体" w:cs="宋体"/>
          <w:color w:val="000000"/>
          <w:sz w:val="24"/>
        </w:rPr>
      </w:pPr>
      <w:r>
        <w:rPr>
          <w:rFonts w:hint="eastAsia" w:ascii="宋体" w:hAnsi="宋体" w:cs="宋体"/>
          <w:color w:val="000000"/>
          <w:sz w:val="24"/>
        </w:rPr>
        <w:t>2、不可抗力事件发生后，应立即通知对方，并寄送有关权威机构出具的证明。</w:t>
      </w:r>
    </w:p>
    <w:p w14:paraId="09F82318">
      <w:pPr>
        <w:spacing w:line="360" w:lineRule="auto"/>
        <w:rPr>
          <w:rFonts w:hint="eastAsia" w:ascii="宋体" w:hAnsi="宋体" w:cs="宋体"/>
          <w:color w:val="000000"/>
          <w:sz w:val="24"/>
        </w:rPr>
      </w:pPr>
      <w:r>
        <w:rPr>
          <w:rFonts w:hint="eastAsia" w:ascii="宋体" w:hAnsi="宋体" w:cs="宋体"/>
          <w:color w:val="000000"/>
          <w:sz w:val="24"/>
        </w:rPr>
        <w:t>3、不可抗力事件延续30天以上，双方应通过友好协商，确定是否继续履行合同。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214D48E">
      <w:pPr>
        <w:numPr>
          <w:ilvl w:val="0"/>
          <w:numId w:val="1"/>
        </w:numPr>
        <w:spacing w:line="360" w:lineRule="auto"/>
        <w:rPr>
          <w:rFonts w:hint="eastAsia" w:ascii="宋体" w:hAnsi="宋体" w:cs="宋体"/>
          <w:b/>
          <w:color w:val="000000"/>
          <w:sz w:val="24"/>
        </w:rPr>
      </w:pPr>
      <w:bookmarkStart w:id="18" w:name="_Toc225670756"/>
      <w:bookmarkStart w:id="19" w:name="_Toc239568423"/>
      <w:bookmarkStart w:id="20" w:name="_Toc211854454"/>
      <w:bookmarkStart w:id="21" w:name="_Toc185395254"/>
      <w:bookmarkStart w:id="22" w:name="_Toc225654649"/>
      <w:bookmarkStart w:id="23" w:name="_Toc239233919"/>
      <w:bookmarkStart w:id="24" w:name="_Toc286993792"/>
      <w:bookmarkStart w:id="25" w:name="_Toc211911353"/>
      <w:bookmarkStart w:id="26" w:name="_Toc225244857"/>
      <w:bookmarkStart w:id="27" w:name="_Toc251768867"/>
      <w:bookmarkStart w:id="28" w:name="_Toc212019599"/>
      <w:bookmarkStart w:id="29" w:name="_Toc238984980"/>
      <w:bookmarkStart w:id="30" w:name="_Toc241833908"/>
      <w:bookmarkStart w:id="31" w:name="_Toc247334846"/>
      <w:bookmarkStart w:id="32" w:name="_Toc232492933"/>
      <w:bookmarkStart w:id="33" w:name="_Toc237145411"/>
      <w:r>
        <w:rPr>
          <w:rFonts w:hint="eastAsia" w:ascii="宋体" w:hAnsi="宋体" w:cs="宋体"/>
          <w:b/>
          <w:color w:val="000000"/>
          <w:sz w:val="24"/>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274C63E">
      <w:pPr>
        <w:spacing w:line="360" w:lineRule="auto"/>
        <w:rPr>
          <w:rFonts w:hint="eastAsia" w:ascii="宋体" w:hAnsi="宋体" w:cs="宋体"/>
          <w:color w:val="000000"/>
          <w:sz w:val="24"/>
        </w:rPr>
      </w:pPr>
      <w:r>
        <w:rPr>
          <w:rFonts w:hint="eastAsia" w:ascii="宋体" w:hAnsi="宋体" w:cs="宋体"/>
          <w:color w:val="000000"/>
          <w:sz w:val="24"/>
        </w:rPr>
        <w:t>1、在执行本合同中发生的或与本合同有关的争端，双方应通过友好协商解决，经协商在</w:t>
      </w:r>
      <w:r>
        <w:rPr>
          <w:rFonts w:ascii="宋体" w:hAnsi="宋体" w:cs="宋体"/>
          <w:color w:val="000000"/>
          <w:sz w:val="24"/>
        </w:rPr>
        <w:t>30</w:t>
      </w:r>
      <w:r>
        <w:rPr>
          <w:rFonts w:hint="eastAsia" w:ascii="宋体" w:hAnsi="宋体" w:cs="宋体"/>
          <w:color w:val="000000"/>
          <w:sz w:val="24"/>
        </w:rPr>
        <w:t>天内不能达成协议时，应提交成都仲裁委员会仲裁。</w:t>
      </w:r>
    </w:p>
    <w:p w14:paraId="265C8B27">
      <w:pPr>
        <w:spacing w:line="360" w:lineRule="auto"/>
        <w:rPr>
          <w:rFonts w:hint="eastAsia" w:ascii="宋体" w:hAnsi="宋体" w:cs="宋体"/>
          <w:color w:val="000000"/>
          <w:sz w:val="24"/>
        </w:rPr>
      </w:pPr>
      <w:r>
        <w:rPr>
          <w:rFonts w:hint="eastAsia" w:ascii="宋体" w:hAnsi="宋体" w:cs="宋体"/>
          <w:color w:val="000000"/>
          <w:sz w:val="24"/>
        </w:rPr>
        <w:t>2、仲裁裁决应为最终决定，并对双方具有约束力。</w:t>
      </w:r>
    </w:p>
    <w:p w14:paraId="52AAA8D8">
      <w:pPr>
        <w:spacing w:line="360" w:lineRule="auto"/>
        <w:rPr>
          <w:rFonts w:hint="eastAsia" w:ascii="宋体" w:hAnsi="宋体" w:cs="宋体"/>
          <w:color w:val="000000"/>
          <w:sz w:val="24"/>
        </w:rPr>
      </w:pPr>
      <w:r>
        <w:rPr>
          <w:rFonts w:hint="eastAsia" w:ascii="宋体" w:hAnsi="宋体" w:cs="宋体"/>
          <w:color w:val="000000"/>
          <w:sz w:val="24"/>
        </w:rPr>
        <w:t>3、除另有裁决外，仲裁费应由败诉方负担。</w:t>
      </w:r>
    </w:p>
    <w:p w14:paraId="1F90C6D5">
      <w:pPr>
        <w:spacing w:line="360" w:lineRule="auto"/>
        <w:rPr>
          <w:rFonts w:hint="eastAsia" w:ascii="宋体" w:hAnsi="宋体" w:cs="宋体"/>
          <w:color w:val="000000"/>
          <w:sz w:val="24"/>
        </w:rPr>
      </w:pPr>
      <w:r>
        <w:rPr>
          <w:rFonts w:hint="eastAsia" w:ascii="宋体" w:hAnsi="宋体" w:cs="宋体"/>
          <w:color w:val="000000"/>
          <w:sz w:val="24"/>
        </w:rPr>
        <w:t>4、在仲裁期间，除正在进行仲裁部分外，合同其他部分继续执行。</w:t>
      </w:r>
    </w:p>
    <w:p w14:paraId="08D20795">
      <w:pPr>
        <w:numPr>
          <w:ilvl w:val="0"/>
          <w:numId w:val="1"/>
        </w:numPr>
        <w:spacing w:line="360" w:lineRule="auto"/>
        <w:rPr>
          <w:rFonts w:hint="eastAsia" w:ascii="宋体" w:hAnsi="宋体" w:cs="宋体"/>
          <w:b/>
          <w:color w:val="000000"/>
          <w:sz w:val="24"/>
        </w:rPr>
      </w:pPr>
      <w:bookmarkStart w:id="34" w:name="_Toc286993793"/>
      <w:bookmarkStart w:id="35" w:name="_Toc247334847"/>
      <w:bookmarkStart w:id="36" w:name="_Toc211854455"/>
      <w:bookmarkStart w:id="37" w:name="_Toc225654650"/>
      <w:bookmarkStart w:id="38" w:name="_Toc225670757"/>
      <w:bookmarkStart w:id="39" w:name="_Toc282696231"/>
      <w:bookmarkStart w:id="40" w:name="_Toc241833909"/>
      <w:bookmarkStart w:id="41" w:name="_Toc232492934"/>
      <w:bookmarkStart w:id="42" w:name="_Toc239568424"/>
      <w:bookmarkStart w:id="43" w:name="_Toc238984981"/>
      <w:bookmarkStart w:id="44" w:name="_Toc211911354"/>
      <w:bookmarkStart w:id="45" w:name="_Toc185395255"/>
      <w:bookmarkStart w:id="46" w:name="_Toc237145412"/>
      <w:bookmarkStart w:id="47" w:name="_Toc225244858"/>
      <w:bookmarkStart w:id="48" w:name="_Toc239233920"/>
      <w:bookmarkStart w:id="49" w:name="_Toc283019219"/>
      <w:bookmarkStart w:id="50" w:name="_Toc212019600"/>
      <w:bookmarkStart w:id="51" w:name="_Toc251768868"/>
      <w:r>
        <w:rPr>
          <w:rFonts w:hint="eastAsia" w:ascii="宋体" w:hAnsi="宋体" w:cs="宋体"/>
          <w:b/>
          <w:color w:val="000000"/>
          <w:sz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cs="宋体"/>
          <w:b/>
          <w:color w:val="000000"/>
          <w:sz w:val="24"/>
        </w:rPr>
        <w:t>生效及其他</w:t>
      </w:r>
    </w:p>
    <w:p w14:paraId="6550D023">
      <w:pPr>
        <w:spacing w:line="360" w:lineRule="auto"/>
        <w:rPr>
          <w:rFonts w:hint="eastAsia" w:ascii="宋体" w:hAnsi="宋体" w:cs="宋体"/>
          <w:color w:val="000000"/>
          <w:sz w:val="24"/>
        </w:rPr>
      </w:pPr>
      <w:r>
        <w:rPr>
          <w:rFonts w:hint="eastAsia" w:ascii="宋体" w:hAnsi="宋体" w:cs="宋体"/>
          <w:color w:val="000000"/>
          <w:sz w:val="24"/>
        </w:rPr>
        <w:t>1、合同经双方法定代表人或授权委托代理人签字并加盖单位公章后生效。</w:t>
      </w:r>
    </w:p>
    <w:p w14:paraId="4F238C1D">
      <w:pPr>
        <w:spacing w:line="360" w:lineRule="auto"/>
        <w:rPr>
          <w:rFonts w:hint="eastAsia" w:ascii="宋体" w:hAnsi="宋体" w:cs="宋体"/>
          <w:color w:val="000000"/>
          <w:sz w:val="24"/>
        </w:rPr>
      </w:pPr>
      <w:r>
        <w:rPr>
          <w:rFonts w:hint="eastAsia" w:ascii="宋体" w:hAnsi="宋体" w:cs="宋体"/>
          <w:color w:val="000000"/>
          <w:sz w:val="24"/>
        </w:rPr>
        <w:t>2、合同执行中涉及采购资金和采购内容修改或补充的，须经政府采购监管部门审批，并签书面补充协议报政府采购监督管理部门备案，方可作为主合同不可分割的一部分。</w:t>
      </w:r>
    </w:p>
    <w:p w14:paraId="6CAFC0FB">
      <w:pPr>
        <w:spacing w:line="360" w:lineRule="auto"/>
        <w:rPr>
          <w:rFonts w:hint="eastAsia" w:ascii="宋体" w:hAnsi="宋体" w:cs="宋体"/>
          <w:color w:val="000000"/>
          <w:sz w:val="24"/>
        </w:rPr>
      </w:pPr>
      <w:r>
        <w:rPr>
          <w:rFonts w:hint="eastAsia" w:ascii="宋体" w:hAnsi="宋体" w:cs="宋体"/>
          <w:color w:val="000000"/>
          <w:sz w:val="24"/>
        </w:rPr>
        <w:t>3、本合同一式柒份，自双方签章之日起起效。甲方肆份，乙方贰份，政府采购代理机构壹份，具有同等法律效力。</w:t>
      </w:r>
    </w:p>
    <w:p w14:paraId="4D439FC3">
      <w:pPr>
        <w:widowControl/>
        <w:spacing w:line="360" w:lineRule="auto"/>
        <w:jc w:val="left"/>
        <w:rPr>
          <w:rFonts w:hint="eastAsia"/>
        </w:rPr>
      </w:pPr>
    </w:p>
    <w:p w14:paraId="66B41EE0">
      <w:pPr>
        <w:tabs>
          <w:tab w:val="left" w:pos="1800"/>
        </w:tabs>
        <w:adjustRightInd w:val="0"/>
        <w:snapToGrid w:val="0"/>
        <w:spacing w:line="360" w:lineRule="auto"/>
        <w:ind w:right="-153" w:rightChars="-73"/>
        <w:rPr>
          <w:rFonts w:hint="eastAsia" w:ascii="宋体" w:hAnsi="宋体"/>
          <w:szCs w:val="21"/>
        </w:rPr>
      </w:pPr>
      <w:r>
        <w:rPr>
          <w:rFonts w:hint="eastAsia" w:ascii="黑体" w:hAnsi="宋体" w:eastAsia="黑体"/>
          <w:b/>
          <w:bCs/>
          <w:sz w:val="24"/>
        </w:rPr>
        <w:t xml:space="preserve">甲方：                     乙方： </w:t>
      </w:r>
    </w:p>
    <w:p w14:paraId="31D83FBE">
      <w:pPr>
        <w:tabs>
          <w:tab w:val="left" w:pos="1800"/>
        </w:tabs>
        <w:adjustRightInd w:val="0"/>
        <w:snapToGrid w:val="0"/>
        <w:spacing w:line="360" w:lineRule="auto"/>
        <w:ind w:right="-153" w:rightChars="-73"/>
        <w:rPr>
          <w:rFonts w:hint="eastAsia" w:ascii="黑体" w:hAnsi="宋体" w:eastAsia="黑体"/>
          <w:b/>
          <w:bCs/>
          <w:sz w:val="24"/>
        </w:rPr>
      </w:pPr>
      <w:r>
        <w:rPr>
          <w:rFonts w:hint="eastAsia" w:ascii="黑体" w:hAnsi="宋体" w:eastAsia="黑体"/>
          <w:b/>
          <w:bCs/>
          <w:sz w:val="24"/>
        </w:rPr>
        <w:t xml:space="preserve">甲方代表(签字)：                     </w:t>
      </w:r>
      <w:r>
        <w:rPr>
          <w:rFonts w:ascii="黑体" w:hAnsi="宋体" w:eastAsia="黑体"/>
          <w:b/>
          <w:bCs/>
          <w:sz w:val="24"/>
        </w:rPr>
        <w:t xml:space="preserve">  </w:t>
      </w:r>
      <w:r>
        <w:rPr>
          <w:rFonts w:hint="eastAsia" w:ascii="黑体" w:hAnsi="宋体" w:eastAsia="黑体"/>
          <w:b/>
          <w:bCs/>
          <w:sz w:val="24"/>
        </w:rPr>
        <w:t>乙方代表(签字)：</w:t>
      </w:r>
    </w:p>
    <w:p w14:paraId="20A5B2B0">
      <w:pPr>
        <w:tabs>
          <w:tab w:val="left" w:pos="1800"/>
        </w:tabs>
        <w:adjustRightInd w:val="0"/>
        <w:snapToGrid w:val="0"/>
        <w:spacing w:line="360" w:lineRule="auto"/>
        <w:ind w:right="-153" w:rightChars="-73"/>
        <w:rPr>
          <w:rFonts w:hint="eastAsia" w:ascii="黑体" w:hAnsi="宋体" w:eastAsia="黑体"/>
          <w:b/>
          <w:bCs/>
          <w:sz w:val="24"/>
        </w:rPr>
      </w:pPr>
      <w:r>
        <w:rPr>
          <w:rFonts w:hint="eastAsia" w:ascii="黑体" w:hAnsi="宋体" w:eastAsia="黑体"/>
          <w:b/>
          <w:bCs/>
          <w:sz w:val="24"/>
        </w:rPr>
        <w:t xml:space="preserve">公  章 ：                          </w:t>
      </w:r>
      <w:r>
        <w:rPr>
          <w:rFonts w:ascii="黑体" w:hAnsi="宋体" w:eastAsia="黑体"/>
          <w:b/>
          <w:bCs/>
          <w:sz w:val="24"/>
        </w:rPr>
        <w:t xml:space="preserve">    </w:t>
      </w:r>
      <w:r>
        <w:rPr>
          <w:rFonts w:hint="eastAsia" w:ascii="黑体" w:hAnsi="宋体" w:eastAsia="黑体"/>
          <w:b/>
          <w:bCs/>
          <w:sz w:val="24"/>
        </w:rPr>
        <w:t>公  章：</w:t>
      </w:r>
    </w:p>
    <w:p w14:paraId="62DC9DEC">
      <w:pPr>
        <w:tabs>
          <w:tab w:val="left" w:pos="1800"/>
        </w:tabs>
        <w:adjustRightInd w:val="0"/>
        <w:snapToGrid w:val="0"/>
        <w:spacing w:line="360" w:lineRule="auto"/>
        <w:ind w:right="-153" w:rightChars="-73"/>
        <w:rPr>
          <w:rFonts w:hint="eastAsia" w:ascii="黑体" w:hAnsi="宋体" w:eastAsia="黑体"/>
          <w:b/>
          <w:bCs/>
          <w:sz w:val="24"/>
        </w:rPr>
      </w:pPr>
      <w:r>
        <w:rPr>
          <w:rFonts w:hint="eastAsia" w:ascii="黑体" w:hAnsi="宋体" w:eastAsia="黑体"/>
          <w:b/>
          <w:bCs/>
          <w:sz w:val="24"/>
        </w:rPr>
        <w:t xml:space="preserve">签字日期：   </w:t>
      </w:r>
      <w:r>
        <w:rPr>
          <w:rFonts w:ascii="黑体" w:hAnsi="宋体" w:eastAsia="黑体"/>
          <w:b/>
          <w:bCs/>
          <w:sz w:val="24"/>
        </w:rPr>
        <w:t xml:space="preserve"> </w:t>
      </w:r>
      <w:r>
        <w:rPr>
          <w:rFonts w:hint="eastAsia" w:ascii="黑体" w:hAnsi="宋体" w:eastAsia="黑体"/>
          <w:b/>
          <w:bCs/>
          <w:sz w:val="24"/>
        </w:rPr>
        <w:t xml:space="preserve">年  </w:t>
      </w:r>
      <w:r>
        <w:rPr>
          <w:rFonts w:ascii="黑体" w:hAnsi="宋体" w:eastAsia="黑体"/>
          <w:b/>
          <w:bCs/>
          <w:sz w:val="24"/>
        </w:rPr>
        <w:t xml:space="preserve">  </w:t>
      </w:r>
      <w:r>
        <w:rPr>
          <w:rFonts w:hint="eastAsia" w:ascii="黑体" w:hAnsi="宋体" w:eastAsia="黑体"/>
          <w:b/>
          <w:bCs/>
          <w:sz w:val="24"/>
        </w:rPr>
        <w:t xml:space="preserve">月  </w:t>
      </w:r>
      <w:r>
        <w:rPr>
          <w:rFonts w:ascii="黑体" w:hAnsi="宋体" w:eastAsia="黑体"/>
          <w:b/>
          <w:bCs/>
          <w:sz w:val="24"/>
        </w:rPr>
        <w:t xml:space="preserve">  </w:t>
      </w:r>
      <w:r>
        <w:rPr>
          <w:rFonts w:hint="eastAsia" w:ascii="黑体" w:hAnsi="宋体" w:eastAsia="黑体"/>
          <w:b/>
          <w:bCs/>
          <w:sz w:val="24"/>
        </w:rPr>
        <w:t xml:space="preserve">日           签字日期：    </w:t>
      </w:r>
      <w:r>
        <w:rPr>
          <w:rFonts w:ascii="黑体" w:hAnsi="宋体" w:eastAsia="黑体"/>
          <w:b/>
          <w:bCs/>
          <w:sz w:val="24"/>
        </w:rPr>
        <w:t xml:space="preserve">  </w:t>
      </w:r>
      <w:r>
        <w:rPr>
          <w:rFonts w:hint="eastAsia" w:ascii="黑体" w:hAnsi="宋体" w:eastAsia="黑体"/>
          <w:b/>
          <w:bCs/>
          <w:sz w:val="24"/>
        </w:rPr>
        <w:t xml:space="preserve">年  </w:t>
      </w:r>
      <w:r>
        <w:rPr>
          <w:rFonts w:ascii="黑体" w:hAnsi="宋体" w:eastAsia="黑体"/>
          <w:b/>
          <w:bCs/>
          <w:sz w:val="24"/>
        </w:rPr>
        <w:t xml:space="preserve">  </w:t>
      </w:r>
      <w:r>
        <w:rPr>
          <w:rFonts w:hint="eastAsia" w:ascii="黑体" w:hAnsi="宋体" w:eastAsia="黑体"/>
          <w:b/>
          <w:bCs/>
          <w:sz w:val="24"/>
        </w:rPr>
        <w:t xml:space="preserve">月  </w:t>
      </w:r>
      <w:r>
        <w:rPr>
          <w:rFonts w:ascii="黑体" w:hAnsi="宋体" w:eastAsia="黑体"/>
          <w:b/>
          <w:bCs/>
          <w:sz w:val="24"/>
        </w:rPr>
        <w:t xml:space="preserve">  </w:t>
      </w:r>
      <w:r>
        <w:rPr>
          <w:rFonts w:hint="eastAsia" w:ascii="黑体" w:hAnsi="宋体" w:eastAsia="黑体"/>
          <w:b/>
          <w:bCs/>
          <w:sz w:val="24"/>
        </w:rPr>
        <w:t>日</w:t>
      </w:r>
    </w:p>
    <w:p w14:paraId="7905E406">
      <w:pPr>
        <w:pStyle w:val="4"/>
        <w:rPr>
          <w:rFonts w:hint="default"/>
        </w:rPr>
      </w:pPr>
    </w:p>
    <w:p w14:paraId="1D016F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6C0271"/>
    <w:rsid w:val="36BD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1367</Characters>
  <Lines>0</Lines>
  <Paragraphs>0</Paragraphs>
  <TotalTime>0</TotalTime>
  <ScaleCrop>false</ScaleCrop>
  <LinksUpToDate>false</LinksUpToDate>
  <CharactersWithSpaces>1540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2025-12-04T08:08:00Z</dcterms:created>
  <dc:creator>Administrator</dc:creator>
  <cp:lastModifiedBy>趁早</cp:lastModifiedBy>
  <dcterms:modified xsi:type="dcterms:W3CDTF">2025-12-04T09:56:55Z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4335FA7D6C284555A72269BF3DB7C80C_12</vt:lpwstr>
  </property>
</Properties>
</file>