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版本号：ZXGJ-2025-061.1.2B120251205001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2025年高陵区农产品质量安全监管项目(二次)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ZXGJ-2025-061.1.2B1</w:t>
      </w:r>
      <w:r>
        <w:br/>
      </w:r>
      <w:r>
        <w:br/>
      </w:r>
      <w:r>
        <w:br/>
      </w:r>
    </w:p>
    <w:p>
      <w:pPr>
        <w:pStyle w:val="null3"/>
        <w:jc w:val="center"/>
        <w:outlineLvl w:val="2"/>
      </w:pPr>
      <w:r>
        <w:rPr>
          <w:rFonts w:ascii="仿宋_GB2312" w:hAnsi="仿宋_GB2312" w:cs="仿宋_GB2312" w:eastAsia="仿宋_GB2312"/>
          <w:sz w:val="28"/>
          <w:b/>
        </w:rPr>
        <w:t>西安市高陵区农产品质量安全检验监测中心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西安市高陵区农产品质量安全检验监测中心</w:t>
      </w:r>
      <w:r>
        <w:rPr>
          <w:rFonts w:ascii="仿宋_GB2312" w:hAnsi="仿宋_GB2312" w:cs="仿宋_GB2312" w:eastAsia="仿宋_GB2312"/>
        </w:rPr>
        <w:t>委托，拟对</w:t>
      </w:r>
      <w:r>
        <w:rPr>
          <w:rFonts w:ascii="仿宋_GB2312" w:hAnsi="仿宋_GB2312" w:cs="仿宋_GB2312" w:eastAsia="仿宋_GB2312"/>
        </w:rPr>
        <w:t>2025年高陵区农产品质量安全监管项目(二次)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ZXGJ-2025-061.1.2B1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2025年高陵区农产品质量安全监管项目(二次)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2025年农产品质量安全检测及农产品追溯和合格证推行、诚信 体系建设项目计划在高陵区域内，实施市级农产品检验检测，主要用于农产品样品费及检测服务。实施农产品追溯和合格证推行、诚信体系建设，主要用于平台使用服务费、开展业务培训及印制宣传资料。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采购包1（种植业产品检测）：属于专门面向中小企业采购。</w:t>
      </w:r>
    </w:p>
    <w:p>
      <w:pPr>
        <w:pStyle w:val="null3"/>
      </w:pPr>
      <w:r>
        <w:rPr>
          <w:rFonts w:ascii="仿宋_GB2312" w:hAnsi="仿宋_GB2312" w:cs="仿宋_GB2312" w:eastAsia="仿宋_GB2312"/>
        </w:rPr>
        <w:t>采购包2（畜禽、水产及监督抽样检测）：属于专门面向中小企业采购。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1、营业执照等主体资格证明文件：提供有效存续的企业营业执照（副本）/事业单位法人证书/专业服务机构执业许可证/民办非企业单位登记证书（复印件加盖供应商公章）；</w:t>
      </w:r>
    </w:p>
    <w:p>
      <w:pPr>
        <w:pStyle w:val="null3"/>
      </w:pPr>
      <w:r>
        <w:rPr>
          <w:rFonts w:ascii="仿宋_GB2312" w:hAnsi="仿宋_GB2312" w:cs="仿宋_GB2312" w:eastAsia="仿宋_GB2312"/>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p>
      <w:pPr>
        <w:pStyle w:val="null3"/>
      </w:pPr>
      <w:r>
        <w:rPr>
          <w:rFonts w:ascii="仿宋_GB2312" w:hAnsi="仿宋_GB2312" w:cs="仿宋_GB2312" w:eastAsia="仿宋_GB2312"/>
        </w:rPr>
        <w:t>3、财务状况报告：提供2024年度经审计的财务报告（至少包括审计报告、资产负债表、现金流量表和利润表，成立时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6、“双认证”检测资质：供应商具有检验检测机构资质认定证书CMA（证书附表要包含食品)、农产品质量安全检测机构考核合格证书（CATL）；</w:t>
      </w:r>
    </w:p>
    <w:p>
      <w:pPr>
        <w:pStyle w:val="null3"/>
      </w:pPr>
      <w:r>
        <w:rPr>
          <w:rFonts w:ascii="仿宋_GB2312" w:hAnsi="仿宋_GB2312" w:cs="仿宋_GB2312" w:eastAsia="仿宋_GB2312"/>
        </w:rPr>
        <w:t>7、履行合同所必须的设备和专业技术能力：供应商应具有履行合同所必须的设备和专业技术能力。</w:t>
      </w:r>
    </w:p>
    <w:p>
      <w:pPr>
        <w:pStyle w:val="null3"/>
      </w:pPr>
      <w:r>
        <w:rPr>
          <w:rFonts w:ascii="仿宋_GB2312" w:hAnsi="仿宋_GB2312" w:cs="仿宋_GB2312" w:eastAsia="仿宋_GB2312"/>
        </w:rPr>
        <w:t>8、无重大违法记录声明：供应商参加采购活动近三年内经营活动中无重大违法记录。</w:t>
      </w:r>
    </w:p>
    <w:p>
      <w:pPr>
        <w:pStyle w:val="null3"/>
      </w:pPr>
      <w:r>
        <w:rPr>
          <w:rFonts w:ascii="仿宋_GB2312" w:hAnsi="仿宋_GB2312" w:cs="仿宋_GB2312" w:eastAsia="仿宋_GB2312"/>
        </w:rPr>
        <w:t>9、失信行为记录：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10、本项目不接受联合体磋商：提供非联合体声明函。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1、营业执照等主体资格证明文件：提供有效存续的企业营业执照（副本）/事业单位法人证书/专业服务机构执业许可证/民办非企业单位登记证书（复印件加盖供应商公章）；</w:t>
      </w:r>
    </w:p>
    <w:p>
      <w:pPr>
        <w:pStyle w:val="null3"/>
      </w:pPr>
      <w:r>
        <w:rPr>
          <w:rFonts w:ascii="仿宋_GB2312" w:hAnsi="仿宋_GB2312" w:cs="仿宋_GB2312" w:eastAsia="仿宋_GB2312"/>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p>
      <w:pPr>
        <w:pStyle w:val="null3"/>
      </w:pPr>
      <w:r>
        <w:rPr>
          <w:rFonts w:ascii="仿宋_GB2312" w:hAnsi="仿宋_GB2312" w:cs="仿宋_GB2312" w:eastAsia="仿宋_GB2312"/>
        </w:rPr>
        <w:t>3、财务状况报告：提供2024年度经审计的财务报告（至少包括审计报告、资产负债表、现金流量表和利润表，成立时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6、“双认证”检测资质：供应商具有检验检测机构资质认定证书CMA（证书附表要包含食品)、农产品质量安全检测机构考核合格证书（CATL）；</w:t>
      </w:r>
    </w:p>
    <w:p>
      <w:pPr>
        <w:pStyle w:val="null3"/>
      </w:pPr>
      <w:r>
        <w:rPr>
          <w:rFonts w:ascii="仿宋_GB2312" w:hAnsi="仿宋_GB2312" w:cs="仿宋_GB2312" w:eastAsia="仿宋_GB2312"/>
        </w:rPr>
        <w:t>7、履行合同所必须的设备和专业技术能力：供应商应具有履行合同所必须的设备和专业技术能力。</w:t>
      </w:r>
    </w:p>
    <w:p>
      <w:pPr>
        <w:pStyle w:val="null3"/>
      </w:pPr>
      <w:r>
        <w:rPr>
          <w:rFonts w:ascii="仿宋_GB2312" w:hAnsi="仿宋_GB2312" w:cs="仿宋_GB2312" w:eastAsia="仿宋_GB2312"/>
        </w:rPr>
        <w:t>8、无重大违法记录声明：供应商参加采购活动近三年内经营活动中无重大违法记录。</w:t>
      </w:r>
    </w:p>
    <w:p>
      <w:pPr>
        <w:pStyle w:val="null3"/>
      </w:pPr>
      <w:r>
        <w:rPr>
          <w:rFonts w:ascii="仿宋_GB2312" w:hAnsi="仿宋_GB2312" w:cs="仿宋_GB2312" w:eastAsia="仿宋_GB2312"/>
        </w:rPr>
        <w:t>9、失信行为记录：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10、本项目不接受联合体磋商：提供非联合体声明函。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西安市高陵区农产品质量安全检验监测中心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西安市高陵区农技中心院内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029-86912586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房雪姣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采购包1：225,000.00元</w:t>
            </w:r>
          </w:p>
          <w:p>
            <w:pPr>
              <w:pStyle w:val="null3"/>
            </w:pPr>
            <w:r>
              <w:rPr>
                <w:rFonts w:ascii="仿宋_GB2312" w:hAnsi="仿宋_GB2312" w:cs="仿宋_GB2312" w:eastAsia="仿宋_GB2312"/>
              </w:rPr>
              <w:t>采购包2：193,000.00元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代理服务费收费标准：代理咨询服务费的收取:代理服务费参照国家计委颁发的《招标代理服务收费管理暂行办法》 （计价格［2002］1980号）、国家发展改革委员会办公厅颁发的《关于招标代理服务收费有关问题的通知》（发改办价格［2003］857号）、《国家发展改革委关于降低部分建设项目收费标准规范收费行为等有关问题的通知》（发改价格［2011］534号）的有关规定直接计取。低于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西安市高陵区农产品质量安全检验监测中心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西安市高陵区农产品质量安全检验监测中心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西安市高陵区农产品质量安全检验监测中心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采购人按国家有关规定以及招标文件的要求、投标人的投标文件及承诺与本项目合同约定标准进行验收。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采购人按国家有关规定以及招标文件的要求、投标人的投标文件及承诺与本项目合同约定标准进行验收。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联系人：房雪姣</w:t>
      </w:r>
    </w:p>
    <w:p>
      <w:pPr>
        <w:pStyle w:val="null3"/>
      </w:pPr>
      <w:r>
        <w:rPr>
          <w:rFonts w:ascii="仿宋_GB2312" w:hAnsi="仿宋_GB2312" w:cs="仿宋_GB2312" w:eastAsia="仿宋_GB2312"/>
        </w:rPr>
        <w:t>联系电话：029-81317379</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农产品质量安全检测及农产品追溯和合格证推行、诚信体系建设项目计划在高陵区域内，实施市级农产品检验检测，主要用于农产品样品费及检测服务。实施农产品追溯和合格证推行、诚信体系建设，主要用于平台使用服务费、开展业务培训及印制宣传资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w:t>
      </w:r>
    </w:p>
    <w:p>
      <w:pPr>
        <w:pStyle w:val="null3"/>
      </w:pPr>
      <w:r>
        <w:rPr>
          <w:rFonts w:ascii="仿宋_GB2312" w:hAnsi="仿宋_GB2312" w:cs="仿宋_GB2312" w:eastAsia="仿宋_GB2312"/>
        </w:rPr>
        <w:t>采购包最高限价（元）: 225,000.00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种植业产品检测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193,000.00</w:t>
      </w:r>
    </w:p>
    <w:p>
      <w:pPr>
        <w:pStyle w:val="null3"/>
      </w:pPr>
      <w:r>
        <w:rPr>
          <w:rFonts w:ascii="仿宋_GB2312" w:hAnsi="仿宋_GB2312" w:cs="仿宋_GB2312" w:eastAsia="仿宋_GB2312"/>
        </w:rPr>
        <w:t>采购包最高限价（元）: 193,000.00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畜禽、水产及监督抽样检测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种植业产品检测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2025年农产品质量安全检测及农产品追溯和合格证推行、诚信体系建设项目计划在高陵区域内，实施市级农产品检验检测，主要用于农产品样品费及检测服务。实施农产品追溯和合格证推行、诚信体系建设，主要用于平台使用服务费、开展业务培训及印制宣传资料。</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在高陵区域内，实施市级农产品检验检测。完成全年定量检测任务（种植业产品450批次）。</w:t>
            </w:r>
          </w:p>
          <w:p>
            <w:pPr>
              <w:pStyle w:val="null3"/>
            </w:pPr>
            <w:r>
              <w:rPr>
                <w:rFonts w:ascii="仿宋_GB2312" w:hAnsi="仿宋_GB2312" w:cs="仿宋_GB2312" w:eastAsia="仿宋_GB2312"/>
                <w:b/>
              </w:rPr>
              <w:t>三、技术要求</w:t>
            </w:r>
          </w:p>
          <w:p>
            <w:pPr>
              <w:pStyle w:val="null3"/>
            </w:pPr>
            <w:r>
              <w:rPr>
                <w:rFonts w:ascii="仿宋_GB2312" w:hAnsi="仿宋_GB2312" w:cs="仿宋_GB2312" w:eastAsia="仿宋_GB2312"/>
              </w:rPr>
              <w:t>蔬菜、食用菌和水果抽样按《农药残留分析样本的采样办法》(NY/T 789-2004) 规定执行。</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rPr>
              <w:t>1.检测单位须具备有效的营业执照，且是“双认证”检测资质的市级农产品质检机构。</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1.服务期限：自合同签订起至2025年12月31日</w:t>
            </w:r>
          </w:p>
          <w:p>
            <w:pPr>
              <w:pStyle w:val="null3"/>
            </w:pPr>
            <w:r>
              <w:rPr>
                <w:rFonts w:ascii="仿宋_GB2312" w:hAnsi="仿宋_GB2312" w:cs="仿宋_GB2312" w:eastAsia="仿宋_GB2312"/>
              </w:rPr>
              <w:t>2.款项结算：检测完成后，经相关专家验收后，由乙方出具相关票据给甲方，甲方在完成支付程序后一次性支付服务费用。</w:t>
            </w:r>
          </w:p>
          <w:p>
            <w:pPr>
              <w:pStyle w:val="null3"/>
            </w:pPr>
            <w:r>
              <w:rPr>
                <w:rFonts w:ascii="仿宋_GB2312" w:hAnsi="仿宋_GB2312" w:cs="仿宋_GB2312" w:eastAsia="仿宋_GB2312"/>
                <w:b/>
              </w:rPr>
              <w:t>六、其他</w:t>
            </w:r>
          </w:p>
          <w:p>
            <w:pPr>
              <w:pStyle w:val="null3"/>
            </w:pPr>
            <w:r>
              <w:rPr>
                <w:rFonts w:ascii="仿宋_GB2312" w:hAnsi="仿宋_GB2312" w:cs="仿宋_GB2312" w:eastAsia="仿宋_GB2312"/>
              </w:rPr>
              <w:t>1.交付要求：需要达到项目的具体要求，按期保质保量完成。</w:t>
            </w:r>
          </w:p>
          <w:p>
            <w:pPr>
              <w:pStyle w:val="null3"/>
            </w:pPr>
            <w:r>
              <w:rPr>
                <w:rFonts w:ascii="仿宋_GB2312" w:hAnsi="仿宋_GB2312" w:cs="仿宋_GB2312" w:eastAsia="仿宋_GB2312"/>
              </w:rPr>
              <w:t>2.质量验收标准或规范：经组织相关专家进行项目验收通过。</w:t>
            </w:r>
          </w:p>
          <w:p>
            <w:pPr>
              <w:pStyle w:val="null3"/>
            </w:pPr>
            <w:r>
              <w:rPr>
                <w:rFonts w:ascii="仿宋_GB2312" w:hAnsi="仿宋_GB2312" w:cs="仿宋_GB2312" w:eastAsia="仿宋_GB2312"/>
              </w:rPr>
              <w:t>3.违约责任：按照《民法典》中的相关条款执行。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标的名称：畜禽、水产及监督抽样检测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2025年农产品质量安全检测及农产品追溯和合格证推行、诚信体系建设项目计划在高陵区域内，实施市级农产品检验检测，主要用于农产品样品费及检测服务。实施农产品追溯和合格证推行、诚信体系建设，主要用于平台使用服务费、开展业务培训及印制宣传资料。</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在高陵区域内，实施市级农产品检验检测。完成全年定量检测任务（畜禽产品168批次，水产品9批次，监督抽检209批次）。</w:t>
            </w:r>
          </w:p>
          <w:p>
            <w:pPr>
              <w:pStyle w:val="null3"/>
            </w:pPr>
            <w:r>
              <w:rPr>
                <w:rFonts w:ascii="仿宋_GB2312" w:hAnsi="仿宋_GB2312" w:cs="仿宋_GB2312" w:eastAsia="仿宋_GB2312"/>
                <w:b/>
              </w:rPr>
              <w:t>三、技术要求</w:t>
            </w:r>
          </w:p>
          <w:p>
            <w:pPr>
              <w:pStyle w:val="null3"/>
            </w:pPr>
            <w:r>
              <w:rPr>
                <w:rFonts w:ascii="仿宋_GB2312" w:hAnsi="仿宋_GB2312" w:cs="仿宋_GB2312" w:eastAsia="仿宋_GB2312"/>
              </w:rPr>
              <w:t>畜禽产品《动物及动物产品兽药残留监控抽样规范》(NY/T 1897-2010)) 规定执行。水产品按《水产品抽样规范》(GB/T 30891-2014)规定执行。</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rPr>
              <w:t>检测单位须具备有效的营业执照，且是“双认证”检测资质的市级农产品质检机构。</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1.服务期限：自合同签订起至2025年12月31日。</w:t>
            </w:r>
          </w:p>
          <w:p>
            <w:pPr>
              <w:pStyle w:val="null3"/>
            </w:pPr>
            <w:r>
              <w:rPr>
                <w:rFonts w:ascii="仿宋_GB2312" w:hAnsi="仿宋_GB2312" w:cs="仿宋_GB2312" w:eastAsia="仿宋_GB2312"/>
              </w:rPr>
              <w:t>2.款项结算：检测完成后，经相关专家验收后，由乙方出具相关票据给甲方，甲方在完成支付程序后一次性支付服务费用。</w:t>
            </w:r>
          </w:p>
          <w:p>
            <w:pPr>
              <w:pStyle w:val="null3"/>
            </w:pPr>
            <w:r>
              <w:rPr>
                <w:rFonts w:ascii="仿宋_GB2312" w:hAnsi="仿宋_GB2312" w:cs="仿宋_GB2312" w:eastAsia="仿宋_GB2312"/>
                <w:b/>
              </w:rPr>
              <w:t>六、其他</w:t>
            </w:r>
          </w:p>
          <w:p>
            <w:pPr>
              <w:pStyle w:val="null3"/>
            </w:pPr>
            <w:r>
              <w:rPr>
                <w:rFonts w:ascii="仿宋_GB2312" w:hAnsi="仿宋_GB2312" w:cs="仿宋_GB2312" w:eastAsia="仿宋_GB2312"/>
              </w:rPr>
              <w:t>1.交付要求：需要达到项目的具体要求，按期保质保量完成。</w:t>
            </w:r>
          </w:p>
          <w:p>
            <w:pPr>
              <w:pStyle w:val="null3"/>
            </w:pPr>
            <w:r>
              <w:rPr>
                <w:rFonts w:ascii="仿宋_GB2312" w:hAnsi="仿宋_GB2312" w:cs="仿宋_GB2312" w:eastAsia="仿宋_GB2312"/>
              </w:rPr>
              <w:t>2.质量验收标准或规范：经组织相关专家进行项目验收通过。</w:t>
            </w:r>
          </w:p>
          <w:p>
            <w:pPr>
              <w:pStyle w:val="null3"/>
            </w:pPr>
            <w:r>
              <w:rPr>
                <w:rFonts w:ascii="仿宋_GB2312" w:hAnsi="仿宋_GB2312" w:cs="仿宋_GB2312" w:eastAsia="仿宋_GB2312"/>
              </w:rPr>
              <w:t>3.违约责任：按照《民法典》中的相关条款执行。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西安市高陵区内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根据产品技术参数、性能的满足程度：投标产品(含配件)选型科学合理、技术先进，技术参数清晰明确，符合使用要求，数量准确无缺漏项，能完全满足系统要求。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根据产品技术参数、性能的满足程度：投标产品(含配件)选型科学合理、技术先进，技术参数清晰明确，符合使用要求，数量准确无缺漏项，能完全满足系统要求。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检测完成后，经相关专家验收后，由乙方出具相关票据给甲方， 甲方在完成支付程序后一次性支付服务费用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检测完成后，经相关专家验收后，由乙方出具相关票据给甲方， 甲方在完成支付程序后一次性支付服务费用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平台格式限制，其他要求说明如下：（一）采购人应在成交通知书发出之日起二十五日内与成交供应商签订采购合同；（二）评审结束后，代理机构在评审结束之日起1个工作日内将磋商报告及有关资料送交采购人。采购人在收到磋商报告后4个工作日内，在磋商报告确定的成交候选供应商名单中按顺序确定成交供应商。代理机构在收到成交复函后在1个工作日内发布成交结果公告；（三）成交供应商须向采购人无偿提供本项目纸质版竞争性磋商响应文件1套正本、3套副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“双认证”检测资质</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供应商应具有履行合同所必须的设备和专业技术能力。</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失信行为记录</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资格审查文件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“双认证”检测资质</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供应商应具有履行合同所必须的设备和专业技术能力。</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失信行为记录</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资格审查文件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w:t>
            </w:r>
          </w:p>
        </w:tc>
        <w:tc>
          <w:tcPr>
            <w:tcW w:type="dxa" w:w="3322"/>
          </w:tcPr>
          <w:p>
            <w:pPr>
              <w:pStyle w:val="null3"/>
            </w:pPr>
            <w:r>
              <w:rPr>
                <w:rFonts w:ascii="仿宋_GB2312" w:hAnsi="仿宋_GB2312" w:cs="仿宋_GB2312" w:eastAsia="仿宋_GB2312"/>
              </w:rPr>
              <w:t>响应文件语言符合磋商文件要求。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 仪器清单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资格审查文件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 。</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 仪器清单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质量/技术/服务期要求</w:t>
            </w:r>
          </w:p>
        </w:tc>
        <w:tc>
          <w:tcPr>
            <w:tcW w:type="dxa" w:w="3322"/>
          </w:tcPr>
          <w:p>
            <w:pPr>
              <w:pStyle w:val="null3"/>
            </w:pPr>
            <w:r>
              <w:rPr>
                <w:rFonts w:ascii="仿宋_GB2312" w:hAnsi="仿宋_GB2312" w:cs="仿宋_GB2312" w:eastAsia="仿宋_GB2312"/>
              </w:rPr>
              <w:t>完全理解并接受对合格供应商合格的质量及服务期要求，技术/服务没有重大偏离和保留</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w:t>
            </w:r>
          </w:p>
        </w:tc>
        <w:tc>
          <w:tcPr>
            <w:tcW w:type="dxa" w:w="3322"/>
          </w:tcPr>
          <w:p>
            <w:pPr>
              <w:pStyle w:val="null3"/>
            </w:pPr>
            <w:r>
              <w:rPr>
                <w:rFonts w:ascii="仿宋_GB2312" w:hAnsi="仿宋_GB2312" w:cs="仿宋_GB2312" w:eastAsia="仿宋_GB2312"/>
              </w:rPr>
              <w:t>响应文件语言符合磋商文件要求。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 仪器清单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资格审查文件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 。</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 仪器清单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质量/技术/服务期要求</w:t>
            </w:r>
          </w:p>
        </w:tc>
        <w:tc>
          <w:tcPr>
            <w:tcW w:type="dxa" w:w="3322"/>
          </w:tcPr>
          <w:p>
            <w:pPr>
              <w:pStyle w:val="null3"/>
            </w:pPr>
            <w:r>
              <w:rPr>
                <w:rFonts w:ascii="仿宋_GB2312" w:hAnsi="仿宋_GB2312" w:cs="仿宋_GB2312" w:eastAsia="仿宋_GB2312"/>
              </w:rPr>
              <w:t>完全理解并接受对合格供应商合格的质量及服务期要求，技术/服务没有重大偏离和保留</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供应商提供自2022年11月1日至今同类项目业绩，每提供1个计2分，最高计 6 分(注：1、响应文件中提供复印件加盖供应商公章；2、业绩以合同签订时间为准)。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（一）评审内容：供应商针对本项目制定团队成员配置方案：①项目团队结构配置； ②核心成员资质与经验（提供人员学历/职称证书、社保缴纳证明、相关从业证明材料）； ③团队协同与保障机制。 （二）评审标准：上述各项内容全面详细、阐述条理清晰详尽、符合且针对本项目采购需求得 9 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项目团队配置</w:t>
            </w:r>
          </w:p>
        </w:tc>
      </w:tr>
      <w:tr>
        <w:tc>
          <w:tcPr>
            <w:tcW w:type="dxa" w:w="831"/>
            <w:vMerge/>
          </w:tcPr>
          <w:p/>
        </w:tc>
        <w:tc>
          <w:tcPr>
            <w:tcW w:type="dxa" w:w="1661"/>
          </w:tcPr>
          <w:p>
            <w:pPr>
              <w:pStyle w:val="null3"/>
            </w:pPr>
            <w:r>
              <w:rPr>
                <w:rFonts w:ascii="仿宋_GB2312" w:hAnsi="仿宋_GB2312" w:cs="仿宋_GB2312" w:eastAsia="仿宋_GB2312"/>
              </w:rPr>
              <w:t>检测仪器与管理制度</w:t>
            </w:r>
          </w:p>
        </w:tc>
        <w:tc>
          <w:tcPr>
            <w:tcW w:type="dxa" w:w="2492"/>
          </w:tcPr>
          <w:p>
            <w:pPr>
              <w:pStyle w:val="null3"/>
            </w:pPr>
            <w:r>
              <w:rPr>
                <w:rFonts w:ascii="仿宋_GB2312" w:hAnsi="仿宋_GB2312" w:cs="仿宋_GB2312" w:eastAsia="仿宋_GB2312"/>
              </w:rPr>
              <w:t>（一）评审内容：供应商依据本项目检测需求提供①检测仪器配置清单；②检测仪器管理制度、校准计划。 （二）评审标准：①每提供一份相对应仪器的购置发票、租赁协议/合同、相关图片和仪器检定或校准合格证书资料的复印件并加盖供应商单位公章得2分，满分8分，未提供不得分；②检测仪器管理制度、校准计划安排合理得3分，有缺陷得1.5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仪器清单</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（一）评审内容：至少包括①检测技术与方法；②检测流程设计与完整性；③检测覆盖率；④检测质量保证与控制措施；⑤ 应急预案（针对样品异常、复检等） （二）评审标准：上述各项内容全面详细、阐述条理清晰详尽、符合且针对本项目采购需求得15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检测周期与进度</w:t>
            </w:r>
          </w:p>
        </w:tc>
        <w:tc>
          <w:tcPr>
            <w:tcW w:type="dxa" w:w="2492"/>
          </w:tcPr>
          <w:p>
            <w:pPr>
              <w:pStyle w:val="null3"/>
            </w:pPr>
            <w:r>
              <w:rPr>
                <w:rFonts w:ascii="仿宋_GB2312" w:hAnsi="仿宋_GB2312" w:cs="仿宋_GB2312" w:eastAsia="仿宋_GB2312"/>
              </w:rPr>
              <w:t>（一）评审内容：供应商依据本项目检测需求提供：①承诺周期；②进度计划安排；③资源保障措施。（二）评审标准：上述各部分内容全面详细、阐述条理清晰详尽、符合且针对本项目采购需求得9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样品采集方案</w:t>
            </w:r>
          </w:p>
        </w:tc>
        <w:tc>
          <w:tcPr>
            <w:tcW w:type="dxa" w:w="2492"/>
          </w:tcPr>
          <w:p>
            <w:pPr>
              <w:pStyle w:val="null3"/>
            </w:pPr>
            <w:r>
              <w:rPr>
                <w:rFonts w:ascii="仿宋_GB2312" w:hAnsi="仿宋_GB2312" w:cs="仿宋_GB2312" w:eastAsia="仿宋_GB2312"/>
              </w:rPr>
              <w:t>（一）评审内容：供应商针对本项目制定检测样品采样计划，至少包括①检测样品采样策略；②采样流程与操作规范；③样品保存、运输与交接；④采样质量控制与安全保障;（二）评审标准：上述各部分内容全面详细、阐述条理清晰详尽、符合且针对本项目采购需求得12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检测数据管理</w:t>
            </w:r>
          </w:p>
        </w:tc>
        <w:tc>
          <w:tcPr>
            <w:tcW w:type="dxa" w:w="2492"/>
          </w:tcPr>
          <w:p>
            <w:pPr>
              <w:pStyle w:val="null3"/>
            </w:pPr>
            <w:r>
              <w:rPr>
                <w:rFonts w:ascii="仿宋_GB2312" w:hAnsi="仿宋_GB2312" w:cs="仿宋_GB2312" w:eastAsia="仿宋_GB2312"/>
              </w:rPr>
              <w:t>（一）评审内容：供应商针对本项目提供 ①检测数据管理方案 ；②报告质量与交付形式（二）评审标准：上述各部分内容全面详细、阐述条理清晰详尽、符合且针对本项目采购需求得6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一）评审内容：供应商具有完善的投诉受理机制，能够对被抽检人的异议做出有效回应并记录。（二）评审标准：①投诉受理规范、有专门负责人/部门负责，管理制度完善得2分；②投诉受理不够规范、专门负责人/部门负责，管理制度混乱得1分；③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（一）评审内容：供应商针对本项目服务内容承诺①服务质量承诺；②服务响应时效性承诺；③合作保障承诺；④应急处理承诺；⑤ 增值服务与售后承诺;（二）评审标准：上述各部分内容全面详细、阐述条理清晰详尽、符合且针对本项目采购需求得15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采用低价优先法计算，即通过初步审查且最低的有效投标报价为评标基准价，其价格分为满分。 投标报价得分＝（评标基准价/供应商有效投标报价）×价格权值×100 【说明】 本项目为专门面向中小企业采购项目，不再执行价格扣除优惠的扶持政策。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供应商提供自2022年11月1日至今同类项目业绩，每提供1个计2分，最高计 6 分(注：1、响应文件中提供复印件加盖供应商公章；2、业绩以合同签订时间为准)。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（一）评审内容：供应商针对本项目制定团队成员配置方案：①项目团队结构配置； ②核心成员资质与经验（提供人员学历/职称证书、社保缴纳证明、相关从业证明材料）； ③团队协同与保障机制。 （二）评审标准：上述各项内容全面详细、阐述条理清晰详尽、符合且针对本项目采购需求得 9 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项目团队配置</w:t>
            </w:r>
          </w:p>
        </w:tc>
      </w:tr>
      <w:tr>
        <w:tc>
          <w:tcPr>
            <w:tcW w:type="dxa" w:w="831"/>
            <w:vMerge/>
          </w:tcPr>
          <w:p/>
        </w:tc>
        <w:tc>
          <w:tcPr>
            <w:tcW w:type="dxa" w:w="1661"/>
          </w:tcPr>
          <w:p>
            <w:pPr>
              <w:pStyle w:val="null3"/>
            </w:pPr>
            <w:r>
              <w:rPr>
                <w:rFonts w:ascii="仿宋_GB2312" w:hAnsi="仿宋_GB2312" w:cs="仿宋_GB2312" w:eastAsia="仿宋_GB2312"/>
              </w:rPr>
              <w:t>检测仪器与管理制度</w:t>
            </w:r>
          </w:p>
        </w:tc>
        <w:tc>
          <w:tcPr>
            <w:tcW w:type="dxa" w:w="2492"/>
          </w:tcPr>
          <w:p>
            <w:pPr>
              <w:pStyle w:val="null3"/>
            </w:pPr>
            <w:r>
              <w:rPr>
                <w:rFonts w:ascii="仿宋_GB2312" w:hAnsi="仿宋_GB2312" w:cs="仿宋_GB2312" w:eastAsia="仿宋_GB2312"/>
              </w:rPr>
              <w:t>（一）评审内容：供应商依据本项目检测需求提供①检测仪器配置清单；②检测仪器管理制度、校准计划。 （二）评审标准：①每提供一份相对应仪器的购置发票、租赁协议/合同、相关图片和仪器检定或校准合格证书资料的复印件并加盖供应商单位公章得2分，满分8分，未提供不得分；②检测仪器管理制度、校准计划安排合理得3分，有缺陷得1.5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仪器清单</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（一）评审内容：至少包括①检测技术与方法；②检测流程设计与完整性；③检测覆盖率；④检测质量保证与控制措施；⑤ 应急预案（针对样品异常、复检等） （二）评审标准：上述各项内容全面详细、阐述条理清晰详尽、符合且针对本项目采购需求得15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检测周期与进度</w:t>
            </w:r>
          </w:p>
        </w:tc>
        <w:tc>
          <w:tcPr>
            <w:tcW w:type="dxa" w:w="2492"/>
          </w:tcPr>
          <w:p>
            <w:pPr>
              <w:pStyle w:val="null3"/>
            </w:pPr>
            <w:r>
              <w:rPr>
                <w:rFonts w:ascii="仿宋_GB2312" w:hAnsi="仿宋_GB2312" w:cs="仿宋_GB2312" w:eastAsia="仿宋_GB2312"/>
              </w:rPr>
              <w:t>（一）评审内容：供应商依据本项目检测需求提供：①承诺周期；②进度计划安排；③资源保障措施。（二）评审标准：上述各部分内容全面详细、阐述条理清晰详尽、符合且针对本项目采购需求得9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样品采集方案</w:t>
            </w:r>
          </w:p>
        </w:tc>
        <w:tc>
          <w:tcPr>
            <w:tcW w:type="dxa" w:w="2492"/>
          </w:tcPr>
          <w:p>
            <w:pPr>
              <w:pStyle w:val="null3"/>
            </w:pPr>
            <w:r>
              <w:rPr>
                <w:rFonts w:ascii="仿宋_GB2312" w:hAnsi="仿宋_GB2312" w:cs="仿宋_GB2312" w:eastAsia="仿宋_GB2312"/>
              </w:rPr>
              <w:t>（一）评审内容：供应商针对本项目制定检测样品采样计划，至少包括①检测样品采样策略；②采样流程与操作规范；③样品保存、运输与交接；④采样质量控制与安全保障;（二）评审标准：上述各部分内容全面详细、阐述条理清晰详尽、符合且针对本项目采购需求得12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检测数据管理</w:t>
            </w:r>
          </w:p>
        </w:tc>
        <w:tc>
          <w:tcPr>
            <w:tcW w:type="dxa" w:w="2492"/>
          </w:tcPr>
          <w:p>
            <w:pPr>
              <w:pStyle w:val="null3"/>
            </w:pPr>
            <w:r>
              <w:rPr>
                <w:rFonts w:ascii="仿宋_GB2312" w:hAnsi="仿宋_GB2312" w:cs="仿宋_GB2312" w:eastAsia="仿宋_GB2312"/>
              </w:rPr>
              <w:t>（一）评审内容：供应商针对本项目提供 ①检测数据管理方案 ；②报告质量与交付形式（二）评审标准：上述各部分内容全面详细、阐述条理清晰详尽、符合且针对本项目采购需求得6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一）评审内容：供应商具有完善的投诉受理机制，能够对被抽检人的异议做出有效回应并记录。（二）评审标准：①投诉受理规范、有专门负责人/部门负责，管理制度完善得2分；②投诉受理不够规范、专门负责人/部门负责，管理制度混乱得1分；③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（一）评审内容：供应商针对本项目服务内容承诺①服务质量承诺；②服务响应时效性承诺；③合作保障承诺；④应急处理承诺；⑤ 增值服务与售后承诺;（二）评审标准：上述各部分内容全面详细、阐述条理清晰详尽、符合且针对本项目采购需求得15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采用低价优先法计算，即通过初步审查且最低的有效投标报价为评标基准价，其价格分为满分。 投标报价得分＝（评标基准价/供应商有效投标报价）×价格权值×100 【说明】 本项目为专门面向中小企业采购项目，不再执行价格扣除优惠的扶持政策。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详见附件：项目团队配置</w:t>
      </w:r>
    </w:p>
    <w:p>
      <w:pPr>
        <w:pStyle w:val="null3"/>
        <w:ind w:firstLine="960"/>
      </w:pPr>
      <w:r>
        <w:rPr>
          <w:rFonts w:ascii="仿宋_GB2312" w:hAnsi="仿宋_GB2312" w:cs="仿宋_GB2312" w:eastAsia="仿宋_GB2312"/>
        </w:rPr>
        <w:t>详见附件：仪器清单</w:t>
      </w:r>
    </w:p>
    <w:p>
      <w:pPr>
        <w:pStyle w:val="null3"/>
        <w:ind w:firstLine="960"/>
      </w:pPr>
      <w:r>
        <w:rPr>
          <w:rFonts w:ascii="仿宋_GB2312" w:hAnsi="仿宋_GB2312" w:cs="仿宋_GB2312" w:eastAsia="仿宋_GB2312"/>
        </w:rPr>
        <w:t>详见附件：资格审查文件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详见附件：项目团队配置</w:t>
      </w:r>
    </w:p>
    <w:p>
      <w:pPr>
        <w:pStyle w:val="null3"/>
        <w:ind w:firstLine="960"/>
      </w:pPr>
      <w:r>
        <w:rPr>
          <w:rFonts w:ascii="仿宋_GB2312" w:hAnsi="仿宋_GB2312" w:cs="仿宋_GB2312" w:eastAsia="仿宋_GB2312"/>
        </w:rPr>
        <w:t>详见附件：仪器清单</w:t>
      </w:r>
    </w:p>
    <w:p>
      <w:pPr>
        <w:pStyle w:val="null3"/>
        <w:ind w:firstLine="960"/>
      </w:pPr>
      <w:r>
        <w:rPr>
          <w:rFonts w:ascii="仿宋_GB2312" w:hAnsi="仿宋_GB2312" w:cs="仿宋_GB2312" w:eastAsia="仿宋_GB2312"/>
        </w:rPr>
        <w:t>详见附件：资格审查文件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详见附件：2025年高陵区农产品质量安全监管项目（合同文本）.docx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