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42AE5">
      <w:pPr>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（本合同格式仅供参考，具体以甲乙双方实际签订为准）</w:t>
      </w:r>
    </w:p>
    <w:p w14:paraId="3211825C">
      <w:pPr>
        <w:jc w:val="center"/>
        <w:rPr>
          <w:rFonts w:hint="eastAsia" w:ascii="仿宋" w:hAnsi="仿宋" w:eastAsia="仿宋" w:cs="仿宋"/>
          <w:b/>
          <w:bCs/>
          <w:color w:val="000000"/>
          <w:sz w:val="44"/>
          <w:szCs w:val="44"/>
        </w:rPr>
      </w:pPr>
    </w:p>
    <w:p w14:paraId="2FCC91D5">
      <w:pPr>
        <w:spacing w:line="480" w:lineRule="auto"/>
        <w:jc w:val="center"/>
        <w:rPr>
          <w:rFonts w:ascii="仿宋" w:hAnsi="仿宋" w:eastAsia="仿宋" w:cs="仿宋"/>
          <w:b/>
          <w:bCs/>
          <w:color w:val="000000"/>
          <w:sz w:val="44"/>
          <w:szCs w:val="44"/>
        </w:rPr>
      </w:pPr>
      <w:r>
        <w:rPr>
          <w:rFonts w:hint="eastAsia" w:ascii="仿宋" w:hAnsi="仿宋" w:eastAsia="仿宋" w:cs="仿宋"/>
          <w:b/>
          <w:bCs/>
          <w:color w:val="000000"/>
          <w:sz w:val="44"/>
          <w:szCs w:val="44"/>
        </w:rPr>
        <w:t>2025年食品安全检验检测服务外包项目</w:t>
      </w:r>
    </w:p>
    <w:p w14:paraId="29C31DAA">
      <w:pPr>
        <w:spacing w:line="480" w:lineRule="auto"/>
        <w:jc w:val="center"/>
        <w:rPr>
          <w:rFonts w:hint="default" w:ascii="仿宋" w:hAnsi="仿宋" w:eastAsia="仿宋" w:cs="仿宋"/>
          <w:b/>
          <w:bCs/>
          <w:color w:val="000000"/>
          <w:sz w:val="44"/>
          <w:szCs w:val="44"/>
          <w:lang w:val="en-US" w:eastAsia="zh-CN"/>
        </w:rPr>
      </w:pPr>
      <w:r>
        <w:rPr>
          <w:rFonts w:hint="eastAsia" w:ascii="仿宋" w:hAnsi="仿宋" w:eastAsia="仿宋" w:cs="仿宋"/>
          <w:b/>
          <w:bCs/>
          <w:color w:val="000000"/>
          <w:sz w:val="44"/>
          <w:szCs w:val="44"/>
          <w:lang w:val="en-US" w:eastAsia="zh-CN"/>
        </w:rPr>
        <w:t>标包号：</w:t>
      </w:r>
      <w:r>
        <w:rPr>
          <w:rFonts w:hint="eastAsia" w:ascii="仿宋" w:hAnsi="仿宋" w:eastAsia="仿宋" w:cs="仿宋"/>
          <w:b/>
          <w:bCs/>
          <w:color w:val="000000"/>
          <w:sz w:val="44"/>
          <w:szCs w:val="44"/>
          <w:u w:val="single"/>
          <w:lang w:val="en-US" w:eastAsia="zh-CN"/>
        </w:rPr>
        <w:t xml:space="preserve">     </w:t>
      </w:r>
      <w:r>
        <w:rPr>
          <w:rFonts w:hint="eastAsia" w:ascii="仿宋" w:hAnsi="仿宋" w:eastAsia="仿宋" w:cs="仿宋"/>
          <w:b/>
          <w:bCs/>
          <w:color w:val="000000"/>
          <w:sz w:val="44"/>
          <w:szCs w:val="44"/>
          <w:lang w:val="en-US" w:eastAsia="zh-CN"/>
        </w:rPr>
        <w:t xml:space="preserve"> </w:t>
      </w:r>
    </w:p>
    <w:p w14:paraId="6A6FB497">
      <w:pPr>
        <w:jc w:val="center"/>
        <w:rPr>
          <w:rFonts w:hint="eastAsia" w:ascii="仿宋" w:hAnsi="仿宋" w:eastAsia="仿宋" w:cs="仿宋"/>
          <w:b/>
          <w:bCs/>
          <w:color w:val="000000"/>
          <w:sz w:val="44"/>
          <w:szCs w:val="44"/>
        </w:rPr>
      </w:pPr>
    </w:p>
    <w:p w14:paraId="62489D8C">
      <w:pPr>
        <w:jc w:val="center"/>
        <w:rPr>
          <w:rFonts w:ascii="仿宋" w:hAnsi="仿宋" w:eastAsia="仿宋" w:cs="仿宋"/>
          <w:b/>
          <w:bCs/>
          <w:color w:val="000000"/>
          <w:sz w:val="52"/>
          <w:szCs w:val="52"/>
        </w:rPr>
      </w:pPr>
    </w:p>
    <w:p w14:paraId="0CB8DF77">
      <w:pPr>
        <w:jc w:val="center"/>
        <w:rPr>
          <w:rFonts w:ascii="仿宋" w:hAnsi="仿宋" w:eastAsia="仿宋" w:cs="仿宋"/>
          <w:b/>
          <w:bCs/>
          <w:color w:val="000000"/>
          <w:sz w:val="52"/>
          <w:szCs w:val="52"/>
        </w:rPr>
      </w:pPr>
    </w:p>
    <w:p w14:paraId="18566724">
      <w:pPr>
        <w:jc w:val="center"/>
        <w:rPr>
          <w:rFonts w:ascii="仿宋" w:hAnsi="仿宋" w:eastAsia="仿宋" w:cs="仿宋"/>
          <w:b/>
          <w:bCs/>
          <w:color w:val="000000"/>
          <w:sz w:val="52"/>
          <w:szCs w:val="52"/>
        </w:rPr>
      </w:pPr>
      <w:bookmarkStart w:id="0" w:name="_GoBack"/>
      <w:bookmarkEnd w:id="0"/>
      <w:r>
        <w:rPr>
          <w:rFonts w:ascii="仿宋" w:hAnsi="仿宋" w:eastAsia="仿宋" w:cs="仿宋"/>
          <w:b/>
          <w:bCs/>
          <w:color w:val="000000"/>
          <w:sz w:val="52"/>
          <w:szCs w:val="52"/>
        </w:rPr>
        <w:t>政 府 采 购 合 同</w:t>
      </w:r>
    </w:p>
    <w:p w14:paraId="5987A094">
      <w:pPr>
        <w:jc w:val="center"/>
        <w:rPr>
          <w:rFonts w:ascii="仿宋" w:hAnsi="仿宋" w:eastAsia="仿宋" w:cs="仿宋"/>
          <w:b/>
          <w:bCs/>
          <w:color w:val="000000"/>
          <w:sz w:val="52"/>
          <w:szCs w:val="52"/>
        </w:rPr>
      </w:pPr>
    </w:p>
    <w:p w14:paraId="56D60BE3">
      <w:pPr>
        <w:jc w:val="center"/>
        <w:rPr>
          <w:rFonts w:ascii="仿宋" w:hAnsi="仿宋" w:eastAsia="仿宋" w:cs="仿宋"/>
          <w:b/>
          <w:bCs/>
          <w:color w:val="000000"/>
          <w:sz w:val="52"/>
          <w:szCs w:val="52"/>
        </w:rPr>
      </w:pPr>
    </w:p>
    <w:p w14:paraId="4703077B">
      <w:pPr>
        <w:jc w:val="center"/>
        <w:rPr>
          <w:rFonts w:ascii="仿宋" w:hAnsi="仿宋" w:eastAsia="仿宋" w:cs="仿宋"/>
          <w:b/>
          <w:bCs/>
          <w:color w:val="000000"/>
          <w:sz w:val="52"/>
          <w:szCs w:val="52"/>
        </w:rPr>
      </w:pPr>
    </w:p>
    <w:p w14:paraId="3E846725">
      <w:pPr>
        <w:ind w:firstLine="2800" w:firstLineChars="1000"/>
        <w:jc w:val="left"/>
        <w:rPr>
          <w:rFonts w:hint="default" w:ascii="仿宋" w:hAnsi="仿宋" w:eastAsia="仿宋" w:cs="仿宋"/>
          <w:b w:val="0"/>
          <w:bCs w:val="0"/>
          <w:color w:val="000000"/>
          <w:sz w:val="28"/>
          <w:szCs w:val="28"/>
          <w:u w:val="single"/>
          <w:lang w:val="en-US" w:eastAsia="zh-CN"/>
        </w:rPr>
      </w:pPr>
      <w:r>
        <w:rPr>
          <w:rFonts w:ascii="仿宋" w:hAnsi="仿宋" w:eastAsia="仿宋" w:cs="仿宋"/>
          <w:b w:val="0"/>
          <w:bCs w:val="0"/>
          <w:color w:val="000000"/>
          <w:sz w:val="28"/>
          <w:szCs w:val="28"/>
        </w:rPr>
        <w:t xml:space="preserve">合同编号： </w:t>
      </w:r>
      <w:r>
        <w:rPr>
          <w:rFonts w:hint="eastAsia" w:ascii="仿宋" w:hAnsi="仿宋" w:eastAsia="仿宋" w:cs="仿宋"/>
          <w:b w:val="0"/>
          <w:bCs w:val="0"/>
          <w:color w:val="000000"/>
          <w:sz w:val="28"/>
          <w:szCs w:val="28"/>
          <w:u w:val="single"/>
          <w:lang w:val="en-US" w:eastAsia="zh-CN"/>
        </w:rPr>
        <w:t xml:space="preserve">                  </w:t>
      </w:r>
    </w:p>
    <w:p w14:paraId="6B092E8A">
      <w:pPr>
        <w:ind w:firstLine="2800" w:firstLineChars="1000"/>
        <w:jc w:val="left"/>
        <w:rPr>
          <w:rFonts w:hint="default" w:ascii="仿宋" w:hAnsi="仿宋" w:eastAsia="仿宋" w:cs="仿宋"/>
          <w:b w:val="0"/>
          <w:bCs w:val="0"/>
          <w:color w:val="000000"/>
          <w:sz w:val="28"/>
          <w:szCs w:val="28"/>
          <w:u w:val="single"/>
          <w:lang w:val="en-US" w:eastAsia="zh-CN"/>
        </w:rPr>
      </w:pPr>
      <w:r>
        <w:rPr>
          <w:rFonts w:ascii="仿宋" w:hAnsi="仿宋" w:eastAsia="仿宋" w:cs="仿宋"/>
          <w:b w:val="0"/>
          <w:bCs w:val="0"/>
          <w:color w:val="000000"/>
          <w:sz w:val="28"/>
          <w:szCs w:val="28"/>
        </w:rPr>
        <w:t xml:space="preserve">采购人：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u w:val="single"/>
          <w:lang w:val="en-US" w:eastAsia="zh-CN"/>
        </w:rPr>
        <w:t xml:space="preserve">                   </w:t>
      </w:r>
    </w:p>
    <w:p w14:paraId="05EEABD2">
      <w:pPr>
        <w:ind w:firstLine="2800" w:firstLineChars="1000"/>
        <w:jc w:val="left"/>
        <w:rPr>
          <w:rFonts w:hint="default" w:ascii="仿宋" w:hAnsi="仿宋" w:eastAsia="仿宋" w:cs="仿宋"/>
          <w:b w:val="0"/>
          <w:bCs w:val="0"/>
          <w:color w:val="000000"/>
          <w:sz w:val="28"/>
          <w:szCs w:val="28"/>
          <w:u w:val="single"/>
          <w:lang w:val="en-US" w:eastAsia="zh-CN"/>
        </w:rPr>
      </w:pPr>
      <w:r>
        <w:rPr>
          <w:rFonts w:hint="eastAsia" w:ascii="仿宋" w:hAnsi="仿宋" w:eastAsia="仿宋" w:cs="仿宋"/>
          <w:b w:val="0"/>
          <w:bCs w:val="0"/>
          <w:color w:val="000000"/>
          <w:sz w:val="28"/>
          <w:szCs w:val="28"/>
          <w:lang w:val="en-US" w:eastAsia="zh-CN"/>
        </w:rPr>
        <w:t>成交</w:t>
      </w:r>
      <w:r>
        <w:rPr>
          <w:rFonts w:ascii="仿宋" w:hAnsi="仿宋" w:eastAsia="仿宋" w:cs="仿宋"/>
          <w:b w:val="0"/>
          <w:bCs w:val="0"/>
          <w:color w:val="000000"/>
          <w:sz w:val="28"/>
          <w:szCs w:val="28"/>
        </w:rPr>
        <w:t xml:space="preserve">供应商： </w:t>
      </w:r>
      <w:r>
        <w:rPr>
          <w:rFonts w:hint="eastAsia" w:ascii="仿宋" w:hAnsi="仿宋" w:eastAsia="仿宋" w:cs="仿宋"/>
          <w:b w:val="0"/>
          <w:bCs w:val="0"/>
          <w:color w:val="000000"/>
          <w:sz w:val="28"/>
          <w:szCs w:val="28"/>
          <w:u w:val="single"/>
          <w:lang w:val="en-US" w:eastAsia="zh-CN"/>
        </w:rPr>
        <w:t xml:space="preserve">                </w:t>
      </w:r>
    </w:p>
    <w:p w14:paraId="5683B273">
      <w:pPr>
        <w:ind w:firstLine="2800" w:firstLineChars="1000"/>
        <w:jc w:val="left"/>
        <w:rPr>
          <w:rFonts w:hint="eastAsia" w:ascii="仿宋" w:hAnsi="仿宋" w:eastAsia="仿宋" w:cs="仿宋"/>
          <w:b w:val="0"/>
          <w:bCs w:val="0"/>
          <w:color w:val="000000"/>
          <w:sz w:val="24"/>
          <w:szCs w:val="24"/>
          <w:u w:val="single"/>
          <w:lang w:val="en-US" w:eastAsia="zh-CN"/>
        </w:rPr>
        <w:sectPr>
          <w:pgSz w:w="11906" w:h="16838"/>
          <w:pgMar w:top="1440" w:right="1080" w:bottom="1440" w:left="1080" w:header="851" w:footer="992" w:gutter="0"/>
          <w:cols w:space="425" w:num="1"/>
          <w:docGrid w:type="lines" w:linePitch="312" w:charSpace="0"/>
        </w:sectPr>
      </w:pPr>
      <w:r>
        <w:rPr>
          <w:rFonts w:ascii="仿宋" w:hAnsi="仿宋" w:eastAsia="仿宋" w:cs="仿宋"/>
          <w:b w:val="0"/>
          <w:bCs w:val="0"/>
          <w:color w:val="000000"/>
          <w:sz w:val="28"/>
          <w:szCs w:val="28"/>
        </w:rPr>
        <w:t>签署日期</w:t>
      </w:r>
      <w:r>
        <w:rPr>
          <w:rFonts w:hint="eastAsia" w:ascii="仿宋" w:hAnsi="仿宋" w:eastAsia="仿宋" w:cs="仿宋"/>
          <w:b w:val="0"/>
          <w:bCs w:val="0"/>
          <w:color w:val="000000"/>
          <w:sz w:val="24"/>
          <w:szCs w:val="24"/>
        </w:rPr>
        <w:t>：</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u w:val="single"/>
          <w:lang w:val="en-US" w:eastAsia="zh-CN"/>
        </w:rPr>
        <w:t xml:space="preserve">                     </w:t>
      </w:r>
    </w:p>
    <w:p w14:paraId="2C978CD0">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仿宋" w:hAnsi="仿宋" w:eastAsia="仿宋" w:cs="仿宋"/>
          <w:b w:val="0"/>
          <w:bCs w:val="0"/>
          <w:color w:val="000000"/>
          <w:sz w:val="24"/>
          <w:szCs w:val="24"/>
          <w:u w:val="single"/>
        </w:rPr>
      </w:pPr>
      <w:r>
        <w:rPr>
          <w:rFonts w:ascii="仿宋" w:hAnsi="仿宋" w:eastAsia="仿宋" w:cs="仿宋"/>
          <w:b w:val="0"/>
          <w:bCs w:val="0"/>
          <w:color w:val="000000"/>
          <w:sz w:val="24"/>
          <w:szCs w:val="24"/>
        </w:rPr>
        <w:t>合同编号：</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u w:val="single"/>
        </w:rPr>
        <w:t xml:space="preserve"> </w:t>
      </w:r>
    </w:p>
    <w:p w14:paraId="0FA556EA">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仿宋" w:hAnsi="仿宋" w:eastAsia="仿宋" w:cs="仿宋"/>
          <w:b w:val="0"/>
          <w:bCs w:val="0"/>
          <w:color w:val="000000"/>
          <w:sz w:val="24"/>
          <w:szCs w:val="24"/>
        </w:rPr>
      </w:pPr>
      <w:r>
        <w:rPr>
          <w:rFonts w:ascii="仿宋" w:hAnsi="仿宋" w:eastAsia="仿宋" w:cs="仿宋"/>
          <w:b w:val="0"/>
          <w:bCs w:val="0"/>
          <w:color w:val="000000"/>
          <w:sz w:val="24"/>
          <w:szCs w:val="24"/>
        </w:rPr>
        <w:t>签订地点：</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u w:val="single"/>
        </w:rPr>
        <w:t xml:space="preserve"> </w:t>
      </w:r>
    </w:p>
    <w:p w14:paraId="536EAEF6">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default" w:ascii="仿宋" w:hAnsi="仿宋" w:eastAsia="仿宋" w:cs="仿宋"/>
          <w:b w:val="0"/>
          <w:bCs w:val="0"/>
          <w:color w:val="000000"/>
          <w:sz w:val="24"/>
          <w:szCs w:val="24"/>
          <w:u w:val="single"/>
          <w:lang w:val="en-US" w:eastAsia="zh-CN"/>
        </w:rPr>
      </w:pPr>
      <w:r>
        <w:rPr>
          <w:rFonts w:ascii="仿宋" w:hAnsi="仿宋" w:eastAsia="仿宋" w:cs="仿宋"/>
          <w:b w:val="0"/>
          <w:bCs w:val="0"/>
          <w:color w:val="000000"/>
          <w:sz w:val="24"/>
          <w:szCs w:val="24"/>
        </w:rPr>
        <w:t>签订时间：</w:t>
      </w:r>
      <w:r>
        <w:rPr>
          <w:rFonts w:ascii="仿宋" w:hAnsi="仿宋" w:eastAsia="仿宋" w:cs="仿宋"/>
          <w:b w:val="0"/>
          <w:bCs w:val="0"/>
          <w:color w:val="000000"/>
          <w:sz w:val="24"/>
          <w:szCs w:val="24"/>
          <w:u w:val="single"/>
        </w:rPr>
        <w:t xml:space="preserve"> </w:t>
      </w:r>
      <w:r>
        <w:rPr>
          <w:rFonts w:hint="eastAsia" w:ascii="仿宋" w:hAnsi="仿宋" w:eastAsia="仿宋" w:cs="仿宋"/>
          <w:b w:val="0"/>
          <w:bCs w:val="0"/>
          <w:color w:val="000000"/>
          <w:sz w:val="24"/>
          <w:szCs w:val="24"/>
          <w:u w:val="single"/>
          <w:lang w:val="en-US" w:eastAsia="zh-CN"/>
        </w:rPr>
        <w:t xml:space="preserve">                  </w:t>
      </w:r>
    </w:p>
    <w:p w14:paraId="73F30727">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仿宋" w:hAnsi="仿宋" w:eastAsia="仿宋" w:cs="仿宋"/>
          <w:b w:val="0"/>
          <w:bCs w:val="0"/>
          <w:color w:val="000000"/>
          <w:sz w:val="24"/>
          <w:szCs w:val="24"/>
        </w:rPr>
      </w:pPr>
      <w:r>
        <w:rPr>
          <w:rFonts w:ascii="仿宋" w:hAnsi="仿宋" w:eastAsia="仿宋" w:cs="仿宋"/>
          <w:b w:val="0"/>
          <w:bCs w:val="0"/>
          <w:color w:val="000000"/>
          <w:sz w:val="24"/>
          <w:szCs w:val="24"/>
        </w:rPr>
        <w:t xml:space="preserve">采购人（甲方）： </w:t>
      </w:r>
    </w:p>
    <w:p w14:paraId="6BE3626A">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仿宋" w:hAnsi="仿宋" w:eastAsia="仿宋" w:cs="仿宋"/>
          <w:b w:val="0"/>
          <w:bCs w:val="0"/>
          <w:color w:val="000000"/>
          <w:sz w:val="24"/>
          <w:szCs w:val="24"/>
        </w:rPr>
      </w:pPr>
      <w:r>
        <w:rPr>
          <w:rFonts w:ascii="仿宋" w:hAnsi="仿宋" w:eastAsia="仿宋" w:cs="仿宋"/>
          <w:b w:val="0"/>
          <w:bCs w:val="0"/>
          <w:color w:val="000000"/>
          <w:sz w:val="24"/>
          <w:szCs w:val="24"/>
        </w:rPr>
        <w:t xml:space="preserve">投标人（乙方）： </w:t>
      </w:r>
    </w:p>
    <w:p w14:paraId="0E7E46E0">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仿宋" w:hAnsi="仿宋" w:eastAsia="仿宋" w:cs="仿宋"/>
          <w:b w:val="0"/>
          <w:bCs w:val="0"/>
          <w:color w:val="000000"/>
          <w:sz w:val="24"/>
          <w:szCs w:val="24"/>
        </w:rPr>
      </w:pPr>
      <w:r>
        <w:rPr>
          <w:rFonts w:ascii="仿宋" w:hAnsi="仿宋" w:eastAsia="仿宋" w:cs="仿宋"/>
          <w:b w:val="0"/>
          <w:bCs w:val="0"/>
          <w:color w:val="000000"/>
          <w:sz w:val="24"/>
          <w:szCs w:val="24"/>
        </w:rPr>
        <w:t>根据《中华人民共和国政府采购法》及实施条例、《中华人民共和国民法典》和 甲方</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rPr>
        <w:t xml:space="preserve"> 采购项目（采购项目编号：</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u w:val="single"/>
        </w:rPr>
        <w:t xml:space="preserve"> </w:t>
      </w:r>
      <w:r>
        <w:rPr>
          <w:rFonts w:ascii="仿宋" w:hAnsi="仿宋" w:eastAsia="仿宋" w:cs="仿宋"/>
          <w:b w:val="0"/>
          <w:bCs w:val="0"/>
          <w:color w:val="000000"/>
          <w:sz w:val="24"/>
          <w:szCs w:val="24"/>
        </w:rPr>
        <w:t>）的</w:t>
      </w:r>
      <w:r>
        <w:rPr>
          <w:rFonts w:hint="eastAsia" w:ascii="仿宋" w:hAnsi="仿宋" w:eastAsia="仿宋" w:cs="仿宋"/>
          <w:b w:val="0"/>
          <w:bCs w:val="0"/>
          <w:color w:val="000000"/>
          <w:sz w:val="24"/>
          <w:szCs w:val="24"/>
          <w:lang w:val="en-US" w:eastAsia="zh-CN"/>
        </w:rPr>
        <w:t>竞争性磋商</w:t>
      </w:r>
      <w:r>
        <w:rPr>
          <w:rFonts w:ascii="仿宋" w:hAnsi="仿宋" w:eastAsia="仿宋" w:cs="仿宋"/>
          <w:b w:val="0"/>
          <w:bCs w:val="0"/>
          <w:color w:val="000000"/>
          <w:sz w:val="24"/>
          <w:szCs w:val="24"/>
        </w:rPr>
        <w:t>文件、投标</w:t>
      </w:r>
      <w:r>
        <w:rPr>
          <w:rFonts w:hint="eastAsia" w:ascii="仿宋" w:hAnsi="仿宋" w:eastAsia="仿宋" w:cs="仿宋"/>
          <w:b w:val="0"/>
          <w:bCs w:val="0"/>
          <w:color w:val="000000"/>
          <w:sz w:val="24"/>
          <w:szCs w:val="24"/>
          <w:lang w:val="en-US" w:eastAsia="zh-CN"/>
        </w:rPr>
        <w:t>响应</w:t>
      </w:r>
      <w:r>
        <w:rPr>
          <w:rFonts w:ascii="仿宋" w:hAnsi="仿宋" w:eastAsia="仿宋" w:cs="仿宋"/>
          <w:b w:val="0"/>
          <w:bCs w:val="0"/>
          <w:color w:val="000000"/>
          <w:sz w:val="24"/>
          <w:szCs w:val="24"/>
        </w:rPr>
        <w:t xml:space="preserve">文件等有关规定，为确保甲方采购项目的顺利实施，甲、乙双方在平等自愿原则下 签订本合同，并共同遵守如下条款： </w:t>
      </w:r>
    </w:p>
    <w:p w14:paraId="0921E8C7">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 xml:space="preserve">项目基本情况 </w:t>
      </w:r>
      <w:r>
        <w:rPr>
          <w:rFonts w:hint="eastAsia" w:ascii="仿宋" w:hAnsi="仿宋" w:eastAsia="仿宋" w:cs="仿宋"/>
          <w:b w:val="0"/>
          <w:bCs w:val="0"/>
          <w:color w:val="000000"/>
          <w:sz w:val="24"/>
          <w:szCs w:val="24"/>
        </w:rPr>
        <w:t xml:space="preserve">食品安全检验检测，未涉及的抽检品种，检验项目可根据甲方实际情况予以增补。 </w:t>
      </w:r>
    </w:p>
    <w:p w14:paraId="79B3B08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服务区域： </w:t>
      </w:r>
      <w:r>
        <w:rPr>
          <w:rFonts w:hint="eastAsia" w:ascii="仿宋" w:hAnsi="仿宋" w:eastAsia="仿宋" w:cs="仿宋"/>
          <w:b w:val="0"/>
          <w:bCs w:val="0"/>
          <w:color w:val="000000"/>
          <w:sz w:val="24"/>
          <w:szCs w:val="24"/>
          <w:u w:val="single"/>
          <w:lang w:val="en-US" w:eastAsia="zh-CN"/>
        </w:rPr>
        <w:t xml:space="preserve">                  </w:t>
      </w:r>
      <w:r>
        <w:rPr>
          <w:rFonts w:hint="eastAsia" w:ascii="仿宋" w:hAnsi="仿宋" w:eastAsia="仿宋" w:cs="仿宋"/>
          <w:b w:val="0"/>
          <w:bCs w:val="0"/>
          <w:color w:val="000000"/>
          <w:sz w:val="24"/>
          <w:szCs w:val="24"/>
        </w:rPr>
        <w:t xml:space="preserve">。 </w:t>
      </w:r>
    </w:p>
    <w:p w14:paraId="0DF11B17">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合同期限</w:t>
      </w:r>
      <w:r>
        <w:rPr>
          <w:rFonts w:hint="eastAsia" w:ascii="仿宋" w:hAnsi="仿宋" w:eastAsia="仿宋" w:cs="仿宋"/>
          <w:b/>
          <w:bCs/>
          <w:color w:val="000000"/>
          <w:sz w:val="24"/>
          <w:szCs w:val="24"/>
          <w:lang w:eastAsia="zh-CN"/>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r>
        <w:rPr>
          <w:rFonts w:hint="eastAsia" w:ascii="仿宋" w:hAnsi="仿宋" w:eastAsia="仿宋" w:cs="仿宋"/>
          <w:b w:val="0"/>
          <w:bCs w:val="0"/>
          <w:color w:val="000000"/>
          <w:sz w:val="24"/>
          <w:szCs w:val="24"/>
        </w:rPr>
        <w:t xml:space="preserve">。 </w:t>
      </w:r>
    </w:p>
    <w:p w14:paraId="1D82A7D2">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 xml:space="preserve">服务内容与质量标准 </w:t>
      </w:r>
    </w:p>
    <w:p w14:paraId="0B6C247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服务内容：</w:t>
      </w:r>
      <w:r>
        <w:rPr>
          <w:rFonts w:hint="eastAsia" w:ascii="仿宋" w:hAnsi="仿宋" w:eastAsia="仿宋" w:cs="仿宋"/>
          <w:b w:val="0"/>
          <w:bCs w:val="0"/>
          <w:color w:val="000000"/>
          <w:sz w:val="24"/>
          <w:szCs w:val="24"/>
        </w:rPr>
        <w:t xml:space="preserve">按照甲方要求，依据相关法律法规提供食品检验检测，出具有效的检验报告，并对报告真实性负责。 </w:t>
      </w:r>
    </w:p>
    <w:p w14:paraId="4C648C3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质量标准：</w:t>
      </w:r>
      <w:r>
        <w:rPr>
          <w:rFonts w:hint="eastAsia" w:ascii="仿宋" w:hAnsi="仿宋" w:eastAsia="仿宋" w:cs="仿宋"/>
          <w:b w:val="0"/>
          <w:bCs w:val="0"/>
          <w:color w:val="000000"/>
          <w:sz w:val="24"/>
          <w:szCs w:val="24"/>
        </w:rPr>
        <w:t xml:space="preserve">依照检测样品的国家标准。对没有国家标准的，可按照地方标准、卫 生标准、质量标准和相关的行业标准、企业标准、产品标签明示值或国家明文规定的 限量值及国家指定的特定检验方法等进行检验。 </w:t>
      </w:r>
    </w:p>
    <w:p w14:paraId="2749A4BD">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服务费用及支付方式</w:t>
      </w:r>
    </w:p>
    <w:p w14:paraId="721AD86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1、</w:t>
      </w:r>
      <w:r>
        <w:rPr>
          <w:rFonts w:hint="eastAsia" w:ascii="仿宋" w:hAnsi="仿宋" w:eastAsia="仿宋" w:cs="仿宋"/>
          <w:b w:val="0"/>
          <w:bCs w:val="0"/>
          <w:color w:val="000000"/>
          <w:sz w:val="24"/>
          <w:szCs w:val="24"/>
        </w:rPr>
        <w:t xml:space="preserve">本项目服务费用最高付款额度为 </w:t>
      </w:r>
      <w:r>
        <w:rPr>
          <w:rFonts w:hint="eastAsia" w:ascii="仿宋" w:hAnsi="仿宋" w:eastAsia="仿宋" w:cs="仿宋"/>
          <w:b w:val="0"/>
          <w:bCs w:val="0"/>
          <w:color w:val="000000"/>
          <w:sz w:val="24"/>
          <w:szCs w:val="24"/>
          <w:u w:val="single"/>
          <w:lang w:val="en-US" w:eastAsia="zh-CN"/>
        </w:rPr>
        <w:t xml:space="preserve">              </w:t>
      </w:r>
      <w:r>
        <w:rPr>
          <w:rFonts w:hint="eastAsia" w:ascii="仿宋" w:hAnsi="仿宋" w:eastAsia="仿宋" w:cs="仿宋"/>
          <w:b w:val="0"/>
          <w:bCs w:val="0"/>
          <w:color w:val="000000"/>
          <w:sz w:val="24"/>
          <w:szCs w:val="24"/>
        </w:rPr>
        <w:t>元</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lang w:val="en-US" w:eastAsia="zh-CN"/>
        </w:rPr>
        <w:t>其中综合单价为</w:t>
      </w:r>
      <w:r>
        <w:rPr>
          <w:rFonts w:hint="eastAsia" w:ascii="仿宋" w:hAnsi="仿宋" w:eastAsia="仿宋" w:cs="仿宋"/>
          <w:b w:val="0"/>
          <w:bCs w:val="0"/>
          <w:color w:val="000000"/>
          <w:sz w:val="24"/>
          <w:szCs w:val="24"/>
          <w:u w:val="single"/>
          <w:lang w:val="en-US" w:eastAsia="zh-CN"/>
        </w:rPr>
        <w:t xml:space="preserve">     </w:t>
      </w:r>
      <w:r>
        <w:rPr>
          <w:rFonts w:hint="eastAsia" w:ascii="仿宋" w:hAnsi="仿宋" w:eastAsia="仿宋" w:cs="仿宋"/>
          <w:b w:val="0"/>
          <w:bCs w:val="0"/>
          <w:color w:val="000000"/>
          <w:sz w:val="24"/>
          <w:szCs w:val="24"/>
          <w:lang w:val="en-US" w:eastAsia="zh-CN"/>
        </w:rPr>
        <w:t>元。</w:t>
      </w:r>
    </w:p>
    <w:p w14:paraId="6603886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2、</w:t>
      </w:r>
      <w:r>
        <w:rPr>
          <w:rFonts w:hint="default" w:ascii="仿宋" w:hAnsi="仿宋" w:eastAsia="仿宋" w:cs="仿宋"/>
          <w:b w:val="0"/>
          <w:bCs w:val="0"/>
          <w:color w:val="000000"/>
          <w:sz w:val="24"/>
          <w:szCs w:val="24"/>
          <w:lang w:val="en-US" w:eastAsia="zh-CN"/>
        </w:rPr>
        <w:t>本合同执行期间服务检测单价不变，甲方无须另向乙方支付本合同规定之外的其他任何费用。服务检测单价详见附件。</w:t>
      </w:r>
    </w:p>
    <w:p w14:paraId="57410290">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jc w:val="left"/>
        <w:textAlignment w:val="auto"/>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3、</w:t>
      </w:r>
      <w:r>
        <w:rPr>
          <w:rFonts w:hint="default" w:ascii="仿宋" w:hAnsi="仿宋" w:eastAsia="仿宋" w:cs="仿宋"/>
          <w:b/>
          <w:bCs/>
          <w:color w:val="000000"/>
          <w:sz w:val="24"/>
          <w:szCs w:val="24"/>
          <w:lang w:val="en-US" w:eastAsia="zh-CN"/>
        </w:rPr>
        <w:t>付款方式：</w:t>
      </w:r>
    </w:p>
    <w:p w14:paraId="0B081790">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539" w:leftChars="0" w:firstLine="480" w:firstLineChars="200"/>
        <w:jc w:val="left"/>
        <w:textAlignment w:val="auto"/>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3.1</w:t>
      </w:r>
      <w:r>
        <w:rPr>
          <w:rFonts w:hint="default" w:ascii="仿宋" w:hAnsi="仿宋" w:eastAsia="仿宋" w:cs="仿宋"/>
          <w:b w:val="0"/>
          <w:bCs w:val="0"/>
          <w:color w:val="000000"/>
          <w:sz w:val="24"/>
          <w:szCs w:val="24"/>
          <w:lang w:val="en-US" w:eastAsia="zh-CN"/>
        </w:rPr>
        <w:t>合同签订后由采购人根据乙方完成工作量据实结算，采用分期方式，按季度付款，乙方向甲方提出付款申请同时附已完成项目的检测报告，甲方在验收合格后30日内向乙方一次性支付每季度的服务费，直至采购服务期满结束。</w:t>
      </w:r>
    </w:p>
    <w:p w14:paraId="1C1DBDD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539" w:leftChars="0" w:firstLine="480" w:firstLineChars="200"/>
        <w:jc w:val="left"/>
        <w:textAlignment w:val="auto"/>
        <w:rPr>
          <w:rFonts w:hint="default" w:ascii="仿宋" w:hAnsi="仿宋" w:eastAsia="仿宋" w:cs="仿宋"/>
          <w:b w:val="0"/>
          <w:bCs w:val="0"/>
          <w:color w:val="000000"/>
          <w:sz w:val="24"/>
          <w:szCs w:val="24"/>
          <w:lang w:val="en-US" w:eastAsia="zh-CN"/>
        </w:rPr>
      </w:pPr>
      <w:r>
        <w:rPr>
          <w:rFonts w:hint="default" w:ascii="仿宋" w:hAnsi="仿宋" w:eastAsia="仿宋" w:cs="仿宋"/>
          <w:b w:val="0"/>
          <w:bCs w:val="0"/>
          <w:color w:val="000000"/>
          <w:sz w:val="24"/>
          <w:szCs w:val="24"/>
          <w:lang w:val="en-US" w:eastAsia="zh-CN"/>
        </w:rPr>
        <w:t>注：结算按照有效期内实际发生检测次数、检测的项目分类统计，以乙方投标时提供的各项目投标报价为单价，计算总价，如后期出现新增检测项目未在单批次报价表中出现的，可以以检测能力覆盖表中的单个项目报价据实结算，合同执行的最终价款不超过各标包的采购预算。</w:t>
      </w:r>
    </w:p>
    <w:p w14:paraId="5B458DC7">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200" w:firstLine="480" w:firstLineChars="200"/>
        <w:jc w:val="left"/>
        <w:textAlignment w:val="auto"/>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3.2</w:t>
      </w:r>
      <w:r>
        <w:rPr>
          <w:rFonts w:hint="default" w:ascii="仿宋" w:hAnsi="仿宋" w:eastAsia="仿宋" w:cs="仿宋"/>
          <w:b w:val="0"/>
          <w:bCs w:val="0"/>
          <w:color w:val="000000"/>
          <w:sz w:val="24"/>
          <w:szCs w:val="24"/>
          <w:lang w:val="en-US" w:eastAsia="zh-CN"/>
        </w:rPr>
        <w:t>乙方须向甲方出具合法有效的等额发票，甲方进行支付结算。</w:t>
      </w:r>
    </w:p>
    <w:p w14:paraId="5B7581B3">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default" w:ascii="仿宋" w:hAnsi="仿宋" w:eastAsia="仿宋" w:cs="仿宋"/>
          <w:b/>
          <w:bCs/>
          <w:color w:val="000000"/>
          <w:sz w:val="24"/>
          <w:szCs w:val="24"/>
          <w:lang w:val="en-US" w:eastAsia="zh-CN"/>
        </w:rPr>
      </w:pPr>
      <w:r>
        <w:rPr>
          <w:rFonts w:hint="default" w:ascii="仿宋" w:hAnsi="仿宋" w:eastAsia="仿宋" w:cs="仿宋"/>
          <w:b/>
          <w:bCs/>
          <w:color w:val="000000"/>
          <w:sz w:val="24"/>
          <w:szCs w:val="24"/>
          <w:lang w:val="en-US" w:eastAsia="zh-CN"/>
        </w:rPr>
        <w:t>知识产权</w:t>
      </w:r>
    </w:p>
    <w:p w14:paraId="0A30E3BA">
      <w:pPr>
        <w:keepNext w:val="0"/>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default" w:ascii="仿宋" w:hAnsi="仿宋" w:eastAsia="仿宋" w:cs="仿宋"/>
          <w:b w:val="0"/>
          <w:bCs w:val="0"/>
          <w:color w:val="000000"/>
          <w:sz w:val="24"/>
          <w:szCs w:val="24"/>
          <w:lang w:val="en-US" w:eastAsia="zh-CN"/>
        </w:rPr>
      </w:pPr>
      <w:r>
        <w:rPr>
          <w:rFonts w:hint="default" w:ascii="仿宋" w:hAnsi="仿宋" w:eastAsia="仿宋" w:cs="仿宋"/>
          <w:b w:val="0"/>
          <w:bCs w:val="0"/>
          <w:color w:val="000000"/>
          <w:sz w:val="24"/>
          <w:szCs w:val="24"/>
          <w:lang w:val="en-US" w:eastAsia="zh-CN"/>
        </w:rPr>
        <w:t>乙方应保证所提供的服务或其任何一部分均不会侵犯任何第三方的专利权、商标权或著作权。</w:t>
      </w:r>
    </w:p>
    <w:p w14:paraId="517AFC63">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val="0"/>
          <w:bCs w:val="0"/>
          <w:color w:val="000000"/>
          <w:sz w:val="24"/>
          <w:szCs w:val="24"/>
        </w:rPr>
      </w:pPr>
      <w:r>
        <w:rPr>
          <w:rFonts w:ascii="仿宋" w:hAnsi="仿宋" w:eastAsia="仿宋" w:cs="仿宋"/>
          <w:b/>
          <w:bCs/>
          <w:color w:val="000000"/>
          <w:sz w:val="24"/>
          <w:szCs w:val="24"/>
        </w:rPr>
        <w:t xml:space="preserve">无产权瑕疵条款 </w:t>
      </w:r>
    </w:p>
    <w:p w14:paraId="1F2C1E4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200" w:firstLine="720" w:firstLineChars="3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乙方保证所提供的服务的所有权完全属于乙方且无任何抵押、查封等产权瑕疵。 如有产权瑕疵的，视为乙方违约。乙方应负担由此而产生的一切损失。 </w:t>
      </w:r>
    </w:p>
    <w:p w14:paraId="72BE3081">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履约保证金 </w:t>
      </w:r>
    </w:p>
    <w:p w14:paraId="2394B30B">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乙方在签订本合同之前，向甲方构提交履约保证金人民币</w:t>
      </w:r>
      <w:r>
        <w:rPr>
          <w:rFonts w:hint="eastAsia" w:ascii="仿宋" w:hAnsi="仿宋" w:eastAsia="仿宋" w:cs="仿宋"/>
          <w:b w:val="0"/>
          <w:bCs w:val="0"/>
          <w:color w:val="000000"/>
          <w:sz w:val="24"/>
          <w:szCs w:val="24"/>
          <w:u w:val="single"/>
        </w:rPr>
        <w:t xml:space="preserve"> / </w:t>
      </w:r>
      <w:r>
        <w:rPr>
          <w:rFonts w:hint="eastAsia" w:ascii="仿宋" w:hAnsi="仿宋" w:eastAsia="仿宋" w:cs="仿宋"/>
          <w:b w:val="0"/>
          <w:bCs w:val="0"/>
          <w:color w:val="000000"/>
          <w:sz w:val="24"/>
          <w:szCs w:val="24"/>
        </w:rPr>
        <w:t>元， ￥</w:t>
      </w:r>
      <w:r>
        <w:rPr>
          <w:rFonts w:hint="eastAsia" w:ascii="仿宋" w:hAnsi="仿宋" w:eastAsia="仿宋" w:cs="仿宋"/>
          <w:b w:val="0"/>
          <w:bCs w:val="0"/>
          <w:color w:val="000000"/>
          <w:sz w:val="24"/>
          <w:szCs w:val="24"/>
          <w:u w:val="single"/>
        </w:rPr>
        <w:t xml:space="preserve"> / </w:t>
      </w:r>
      <w:r>
        <w:rPr>
          <w:rFonts w:hint="eastAsia" w:ascii="仿宋" w:hAnsi="仿宋" w:eastAsia="仿宋" w:cs="仿宋"/>
          <w:b w:val="0"/>
          <w:bCs w:val="0"/>
          <w:color w:val="000000"/>
          <w:sz w:val="24"/>
          <w:szCs w:val="24"/>
        </w:rPr>
        <w:t xml:space="preserve">元。 </w:t>
      </w:r>
    </w:p>
    <w:p w14:paraId="64D10DB2">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履约保证金的有效期为乙方承诺的服务期限。</w:t>
      </w:r>
    </w:p>
    <w:p w14:paraId="0F98ACB8">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履约保证金作为违约金的一部分及用于补偿甲方因乙方不能履行合同义务而蒙 受的损失。</w:t>
      </w:r>
    </w:p>
    <w:p w14:paraId="4EFA2647">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服务期限结束后，甲方财务部门接到甲方确认本合同服务等约定事项已经履行 完毕的正式书面文件后的 / 日内，向乙方退还履约保证金。 </w:t>
      </w:r>
    </w:p>
    <w:p w14:paraId="3B19BD6B">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甲方的权利和义务 </w:t>
      </w:r>
    </w:p>
    <w:p w14:paraId="65A6E4BE">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62FF431">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甲方有权依据双方签订的考评办法对乙方提供的服务进行定期考评。当考评结 果未达到标准时，有权依据考评办法约定的数额扣除履约保证金。 </w:t>
      </w:r>
    </w:p>
    <w:p w14:paraId="53103830">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负责检查监督乙方管理工作的实施及制度的执行情况。 </w:t>
      </w:r>
    </w:p>
    <w:p w14:paraId="52314254">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根据本合同规定，按时向乙方支付应付服务费用。 </w:t>
      </w:r>
    </w:p>
    <w:p w14:paraId="3AC26DFC">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国家法律、法规所规定由甲方承担的其它责任。 </w:t>
      </w:r>
    </w:p>
    <w:p w14:paraId="09ED64CC">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乙方的权利和义务 </w:t>
      </w:r>
    </w:p>
    <w:p w14:paraId="6F4256C2">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对本合同规定的委托服务范围内的项目享有管理权及服务义务。</w:t>
      </w:r>
    </w:p>
    <w:p w14:paraId="3EC975E1">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根据本合同的规定向甲方收取相关服务费用，并有权在本项目管理范围内管理 及合理使用。 </w:t>
      </w:r>
    </w:p>
    <w:p w14:paraId="29F74BC2">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及时向甲方通告本项目服务范围内有关服务的重大事项，及时配合处理投诉。</w:t>
      </w:r>
    </w:p>
    <w:p w14:paraId="4FE556A2">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420" w:leftChars="20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接受项目行业管理部门及政府有关部门的指导，接受甲方的监督。</w:t>
      </w:r>
    </w:p>
    <w:p w14:paraId="0F14D98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720" w:firstLineChars="3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5、国家法律、法规所规定由乙方承担的其它责任。 </w:t>
      </w:r>
    </w:p>
    <w:p w14:paraId="02FB9D86">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2" w:firstLineChars="200"/>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违约责任 </w:t>
      </w:r>
    </w:p>
    <w:p w14:paraId="20B16EF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960" w:firstLineChars="4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1、按照《民法典》中的相关条款执行。</w:t>
      </w:r>
    </w:p>
    <w:p w14:paraId="71ECEE1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960" w:firstLineChars="4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2、乙方出具虚假、错误检验数据和结论，一经发现，立即取消合作资格。</w:t>
      </w:r>
    </w:p>
    <w:p w14:paraId="791A466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960" w:firstLineChars="4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3、如因乙方未全面履行合同义务或者发生违约，甲方有权终止合同，依法向乙方进行经济索赔，并报请政府采购监督管理机关进行相应的行政处罚。甲方违约的，应当赔偿给乙方造成的直接经济损失。</w:t>
      </w:r>
    </w:p>
    <w:p w14:paraId="29E2DB3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960" w:firstLineChars="4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4、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 </w:t>
      </w:r>
    </w:p>
    <w:p w14:paraId="78B7575A">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第十一条 不可抗力事件处理 </w:t>
      </w:r>
    </w:p>
    <w:p w14:paraId="465B06FD">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1、在合同有效期内，任何一方因不可抗力事件导致不能履行合同，则合同履行期 可延长，其延长期与不可抗力影响期相同。</w:t>
      </w:r>
    </w:p>
    <w:p w14:paraId="2EA3F6F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2、不可抗力事件发生后，应立即通知对方，并寄送有关权威机构出具的证明。 </w:t>
      </w:r>
    </w:p>
    <w:p w14:paraId="0CE7300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3、不可抗力事件延续 天以上，双方应通过友好协商，确定是否继续履行合同。 </w:t>
      </w:r>
    </w:p>
    <w:p w14:paraId="51CDA6FC">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第十二条 合同的变更和终止</w:t>
      </w:r>
    </w:p>
    <w:p w14:paraId="051FF54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bCs/>
          <w:color w:val="000000"/>
          <w:sz w:val="24"/>
          <w:szCs w:val="24"/>
        </w:rPr>
        <w:t xml:space="preserve"> </w:t>
      </w:r>
      <w:r>
        <w:rPr>
          <w:rFonts w:hint="eastAsia" w:ascii="仿宋" w:hAnsi="仿宋" w:eastAsia="仿宋" w:cs="仿宋"/>
          <w:b w:val="0"/>
          <w:bCs w:val="0"/>
          <w:color w:val="000000"/>
          <w:sz w:val="24"/>
          <w:szCs w:val="24"/>
        </w:rPr>
        <w:t xml:space="preserve">除《中华人民共和国政府采购法》第 49 条、第 50 条第二款规定的情形外，本合 同一经签订，甲乙双方不得擅自变更、中止或终止合同。 </w:t>
      </w:r>
    </w:p>
    <w:p w14:paraId="1569E553">
      <w:pPr>
        <w:keepNext w:val="0"/>
        <w:keepLines w:val="0"/>
        <w:pageBreakBefore w:val="0"/>
        <w:widowControl w:val="0"/>
        <w:numPr>
          <w:ilvl w:val="0"/>
          <w:numId w:val="5"/>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解决合同纠纷的方式 </w:t>
      </w:r>
    </w:p>
    <w:p w14:paraId="779BA363">
      <w:pPr>
        <w:keepNext w:val="0"/>
        <w:keepLines w:val="0"/>
        <w:pageBreakBefore w:val="0"/>
        <w:widowControl w:val="0"/>
        <w:numPr>
          <w:ilvl w:val="0"/>
          <w:numId w:val="6"/>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在执行本合同中发生的或与本合同有关的争端，双方应通过友好协商解决，经协商在</w:t>
      </w:r>
      <w:r>
        <w:rPr>
          <w:rFonts w:hint="eastAsia" w:ascii="仿宋" w:hAnsi="仿宋" w:eastAsia="仿宋" w:cs="仿宋"/>
          <w:b w:val="0"/>
          <w:bCs w:val="0"/>
          <w:color w:val="000000"/>
          <w:sz w:val="24"/>
          <w:szCs w:val="24"/>
          <w:u w:val="single"/>
        </w:rPr>
        <w:t xml:space="preserve"> </w:t>
      </w:r>
      <w:r>
        <w:rPr>
          <w:rFonts w:hint="eastAsia" w:ascii="仿宋" w:hAnsi="仿宋" w:eastAsia="仿宋" w:cs="仿宋"/>
          <w:b w:val="0"/>
          <w:bCs w:val="0"/>
          <w:color w:val="000000"/>
          <w:sz w:val="24"/>
          <w:szCs w:val="24"/>
          <w:u w:val="single"/>
          <w:lang w:val="en-US" w:eastAsia="zh-CN"/>
        </w:rPr>
        <w:t xml:space="preserve">   </w:t>
      </w:r>
      <w:r>
        <w:rPr>
          <w:rFonts w:hint="eastAsia" w:ascii="仿宋" w:hAnsi="仿宋" w:eastAsia="仿宋" w:cs="仿宋"/>
          <w:b w:val="0"/>
          <w:bCs w:val="0"/>
          <w:color w:val="000000"/>
          <w:sz w:val="24"/>
          <w:szCs w:val="24"/>
        </w:rPr>
        <w:t>天内不能达成协议时，则采取以下第</w:t>
      </w:r>
      <w:r>
        <w:rPr>
          <w:rFonts w:hint="eastAsia" w:ascii="仿宋" w:hAnsi="仿宋" w:eastAsia="仿宋" w:cs="仿宋"/>
          <w:b w:val="0"/>
          <w:bCs w:val="0"/>
          <w:color w:val="000000"/>
          <w:sz w:val="24"/>
          <w:szCs w:val="24"/>
          <w:u w:val="single"/>
        </w:rPr>
        <w:t>（1）</w:t>
      </w:r>
      <w:r>
        <w:rPr>
          <w:rFonts w:hint="eastAsia" w:ascii="仿宋" w:hAnsi="仿宋" w:eastAsia="仿宋" w:cs="仿宋"/>
          <w:b w:val="0"/>
          <w:bCs w:val="0"/>
          <w:color w:val="000000"/>
          <w:sz w:val="24"/>
          <w:szCs w:val="24"/>
        </w:rPr>
        <w:t xml:space="preserve">种方式解决争议： </w:t>
      </w:r>
    </w:p>
    <w:p w14:paraId="711A2E28">
      <w:pPr>
        <w:keepNext w:val="0"/>
        <w:keepLines w:val="0"/>
        <w:pageBreakBefore w:val="0"/>
        <w:widowControl w:val="0"/>
        <w:numPr>
          <w:ilvl w:val="0"/>
          <w:numId w:val="7"/>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向甲方所在地有管辖权的人民法院提起诉讼； </w:t>
      </w:r>
    </w:p>
    <w:p w14:paraId="124936DB">
      <w:pPr>
        <w:keepNext w:val="0"/>
        <w:keepLines w:val="0"/>
        <w:pageBreakBefore w:val="0"/>
        <w:widowControl w:val="0"/>
        <w:numPr>
          <w:ilvl w:val="0"/>
          <w:numId w:val="7"/>
        </w:numPr>
        <w:kinsoku/>
        <w:wordWrap/>
        <w:overflowPunct/>
        <w:topLinePunct w:val="0"/>
        <w:autoSpaceDE/>
        <w:autoSpaceDN/>
        <w:bidi w:val="0"/>
        <w:adjustRightInd/>
        <w:snapToGrid/>
        <w:spacing w:line="480" w:lineRule="auto"/>
        <w:ind w:left="0"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向仲裁委员会按其仲裁规则申请仲裁。 </w:t>
      </w:r>
    </w:p>
    <w:p w14:paraId="0CA173FB">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2、在仲裁期间，本合同应继续履行。 </w:t>
      </w:r>
    </w:p>
    <w:p w14:paraId="49C8E6BC">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第十四条 合同生效及其他</w:t>
      </w:r>
    </w:p>
    <w:p w14:paraId="594BF92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1、合同经双方法定代表人或授权委托代理人签名并加盖单位公章后生效。 </w:t>
      </w:r>
    </w:p>
    <w:p w14:paraId="32097020">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2、合同执行中涉及采购资金和采购内容修改或补充的，须经政府采购监管部门审 批，并签书面补充协议报政府采购监督管理部门备案，方可作为主合同不可分割的一 部分。 </w:t>
      </w:r>
    </w:p>
    <w:p w14:paraId="336666A2">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3、本合同一式陆份，自双方签章之日起起效。甲方贰份，乙方贰份，政府采购代 理机构壹份，同级财政部门备案壹份，具有同等法律效力。</w:t>
      </w:r>
    </w:p>
    <w:p w14:paraId="658D8CD6">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bCs/>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bCs/>
          <w:color w:val="000000"/>
          <w:sz w:val="24"/>
          <w:szCs w:val="24"/>
        </w:rPr>
        <w:t xml:space="preserve">第十五条 附件 </w:t>
      </w:r>
    </w:p>
    <w:p w14:paraId="35C8B5BA">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w:t>
      </w:r>
      <w:r>
        <w:rPr>
          <w:rFonts w:hint="eastAsia" w:ascii="仿宋" w:hAnsi="仿宋" w:eastAsia="仿宋" w:cs="仿宋"/>
          <w:b w:val="0"/>
          <w:bCs w:val="0"/>
          <w:color w:val="000000"/>
          <w:sz w:val="24"/>
          <w:szCs w:val="24"/>
          <w:lang w:val="en-US" w:eastAsia="zh-CN"/>
        </w:rPr>
        <w:t>竞争性磋商</w:t>
      </w:r>
      <w:r>
        <w:rPr>
          <w:rFonts w:hint="eastAsia" w:ascii="仿宋" w:hAnsi="仿宋" w:eastAsia="仿宋" w:cs="仿宋"/>
          <w:b w:val="0"/>
          <w:bCs w:val="0"/>
          <w:color w:val="000000"/>
          <w:sz w:val="24"/>
          <w:szCs w:val="24"/>
        </w:rPr>
        <w:t>文件</w:t>
      </w:r>
    </w:p>
    <w:p w14:paraId="7370C46B">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2、项目修改澄清文件</w:t>
      </w:r>
    </w:p>
    <w:p w14:paraId="3B52DDA1">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3、投标</w:t>
      </w:r>
      <w:r>
        <w:rPr>
          <w:rFonts w:hint="eastAsia" w:ascii="仿宋" w:hAnsi="仿宋" w:eastAsia="仿宋" w:cs="仿宋"/>
          <w:b w:val="0"/>
          <w:bCs w:val="0"/>
          <w:color w:val="000000"/>
          <w:sz w:val="24"/>
          <w:szCs w:val="24"/>
          <w:lang w:val="en-US" w:eastAsia="zh-CN"/>
        </w:rPr>
        <w:t>响应</w:t>
      </w:r>
      <w:r>
        <w:rPr>
          <w:rFonts w:hint="eastAsia" w:ascii="仿宋" w:hAnsi="仿宋" w:eastAsia="仿宋" w:cs="仿宋"/>
          <w:b w:val="0"/>
          <w:bCs w:val="0"/>
          <w:color w:val="000000"/>
          <w:sz w:val="24"/>
          <w:szCs w:val="24"/>
        </w:rPr>
        <w:t xml:space="preserve">文件 </w:t>
      </w:r>
    </w:p>
    <w:p w14:paraId="0EF5F855">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4、</w:t>
      </w:r>
      <w:r>
        <w:rPr>
          <w:rFonts w:hint="eastAsia" w:ascii="仿宋" w:hAnsi="仿宋" w:eastAsia="仿宋" w:cs="仿宋"/>
          <w:b w:val="0"/>
          <w:bCs w:val="0"/>
          <w:color w:val="000000"/>
          <w:sz w:val="24"/>
          <w:szCs w:val="24"/>
          <w:lang w:val="en-US" w:eastAsia="zh-CN"/>
        </w:rPr>
        <w:t>成交</w:t>
      </w:r>
      <w:r>
        <w:rPr>
          <w:rFonts w:hint="eastAsia" w:ascii="仿宋" w:hAnsi="仿宋" w:eastAsia="仿宋" w:cs="仿宋"/>
          <w:b w:val="0"/>
          <w:bCs w:val="0"/>
          <w:color w:val="000000"/>
          <w:sz w:val="24"/>
          <w:szCs w:val="24"/>
        </w:rPr>
        <w:t xml:space="preserve">通知书 </w:t>
      </w:r>
    </w:p>
    <w:p w14:paraId="3DFAC90F">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5、其他 </w:t>
      </w:r>
    </w:p>
    <w:p w14:paraId="5B612E98">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甲方： （盖章）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 xml:space="preserve">乙方： （盖章） </w:t>
      </w:r>
    </w:p>
    <w:p w14:paraId="6CCF3434">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法定代表人（授权代表）：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法定代表人（授权代表）：</w:t>
      </w:r>
    </w:p>
    <w:p w14:paraId="399B4F71">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地 址：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 xml:space="preserve">地 址： </w:t>
      </w:r>
    </w:p>
    <w:p w14:paraId="33C388BD">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开户银行：</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 xml:space="preserve">开户银行： </w:t>
      </w:r>
    </w:p>
    <w:p w14:paraId="3875696E">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账号：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 xml:space="preserve">账号： </w:t>
      </w:r>
    </w:p>
    <w:p w14:paraId="06AF5B82">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电 话：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电 话：</w:t>
      </w:r>
    </w:p>
    <w:p w14:paraId="67A95C95">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传 真：</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 xml:space="preserve"> 传 真： </w:t>
      </w:r>
    </w:p>
    <w:p w14:paraId="0E9EBB1A">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rPr>
        <w:t xml:space="preserve">签约日期： 年 月 日 </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rPr>
        <w:t>签约日期：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78EC5"/>
    <w:multiLevelType w:val="singleLevel"/>
    <w:tmpl w:val="96B78EC5"/>
    <w:lvl w:ilvl="0" w:tentative="0">
      <w:start w:val="1"/>
      <w:numFmt w:val="chineseCounting"/>
      <w:suff w:val="space"/>
      <w:lvlText w:val="第%1条"/>
      <w:lvlJc w:val="left"/>
      <w:rPr>
        <w:rFonts w:hint="eastAsia"/>
        <w:b/>
        <w:bCs/>
      </w:rPr>
    </w:lvl>
  </w:abstractNum>
  <w:abstractNum w:abstractNumId="1">
    <w:nsid w:val="DB6E42C5"/>
    <w:multiLevelType w:val="singleLevel"/>
    <w:tmpl w:val="DB6E42C5"/>
    <w:lvl w:ilvl="0" w:tentative="0">
      <w:start w:val="1"/>
      <w:numFmt w:val="decimal"/>
      <w:suff w:val="nothing"/>
      <w:lvlText w:val="%1、"/>
      <w:lvlJc w:val="left"/>
    </w:lvl>
  </w:abstractNum>
  <w:abstractNum w:abstractNumId="2">
    <w:nsid w:val="FD26E629"/>
    <w:multiLevelType w:val="singleLevel"/>
    <w:tmpl w:val="FD26E629"/>
    <w:lvl w:ilvl="0" w:tentative="0">
      <w:start w:val="13"/>
      <w:numFmt w:val="chineseCounting"/>
      <w:suff w:val="space"/>
      <w:lvlText w:val="第%1条"/>
      <w:lvlJc w:val="left"/>
      <w:rPr>
        <w:rFonts w:hint="eastAsia"/>
      </w:rPr>
    </w:lvl>
  </w:abstractNum>
  <w:abstractNum w:abstractNumId="3">
    <w:nsid w:val="0C4A15E8"/>
    <w:multiLevelType w:val="singleLevel"/>
    <w:tmpl w:val="0C4A15E8"/>
    <w:lvl w:ilvl="0" w:tentative="0">
      <w:start w:val="1"/>
      <w:numFmt w:val="decimal"/>
      <w:suff w:val="nothing"/>
      <w:lvlText w:val="%1、"/>
      <w:lvlJc w:val="left"/>
    </w:lvl>
  </w:abstractNum>
  <w:abstractNum w:abstractNumId="4">
    <w:nsid w:val="2C473C5B"/>
    <w:multiLevelType w:val="singleLevel"/>
    <w:tmpl w:val="2C473C5B"/>
    <w:lvl w:ilvl="0" w:tentative="0">
      <w:start w:val="1"/>
      <w:numFmt w:val="decimal"/>
      <w:suff w:val="nothing"/>
      <w:lvlText w:val="（%1）"/>
      <w:lvlJc w:val="left"/>
    </w:lvl>
  </w:abstractNum>
  <w:abstractNum w:abstractNumId="5">
    <w:nsid w:val="4642BF87"/>
    <w:multiLevelType w:val="singleLevel"/>
    <w:tmpl w:val="4642BF87"/>
    <w:lvl w:ilvl="0" w:tentative="0">
      <w:start w:val="1"/>
      <w:numFmt w:val="decimal"/>
      <w:suff w:val="nothing"/>
      <w:lvlText w:val="%1、"/>
      <w:lvlJc w:val="left"/>
    </w:lvl>
  </w:abstractNum>
  <w:abstractNum w:abstractNumId="6">
    <w:nsid w:val="7949FA4A"/>
    <w:multiLevelType w:val="singleLevel"/>
    <w:tmpl w:val="7949FA4A"/>
    <w:lvl w:ilvl="0" w:tentative="0">
      <w:start w:val="1"/>
      <w:numFmt w:val="decimal"/>
      <w:suff w:val="nothing"/>
      <w:lvlText w:val="%1、"/>
      <w:lvlJc w:val="left"/>
    </w:lvl>
  </w:abstractNum>
  <w:num w:numId="1">
    <w:abstractNumId w:val="0"/>
  </w:num>
  <w:num w:numId="2">
    <w:abstractNumId w:val="5"/>
  </w:num>
  <w:num w:numId="3">
    <w:abstractNumId w:val="3"/>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8296A"/>
    <w:rsid w:val="05297246"/>
    <w:rsid w:val="43D42E8C"/>
    <w:rsid w:val="575B64AA"/>
    <w:rsid w:val="58296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itle"/>
    <w:basedOn w:val="1"/>
    <w:next w:val="1"/>
    <w:qFormat/>
    <w:uiPriority w:val="99"/>
    <w:pPr>
      <w:spacing w:before="240" w:after="60"/>
      <w:jc w:val="center"/>
      <w:outlineLvl w:val="0"/>
    </w:pPr>
    <w:rPr>
      <w:rFonts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2477</Words>
  <Characters>2487</Characters>
  <Lines>0</Lines>
  <Paragraphs>0</Paragraphs>
  <TotalTime>1</TotalTime>
  <ScaleCrop>false</ScaleCrop>
  <LinksUpToDate>false</LinksUpToDate>
  <CharactersWithSpaces>3073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2025-03-20T11:03:00Z</dcterms:created>
  <dc:creator>Administrator</dc:creator>
  <cp:lastModifiedBy>M…木！</cp:lastModifiedBy>
  <dcterms:modified xsi:type="dcterms:W3CDTF">2025-03-27T03:10:29Z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eyJoZGlkIjoiOGI4NjI5OTBmMDM1ODFlMDkzNDFlZTFiMWNhZWU5ZTMiLCJ1c2VySWQiOiIzNTk3MTIyMDAifQ==</vt:lpwstr>
  </property>
  <property fmtid="{D5CDD505-2E9C-101B-9397-08002B2CF9AE}" pid="4" name="ICV">
    <vt:lpwstr>08EA6DE881D3413983B12EE0073CCB45_12</vt:lpwstr>
  </property>
</Properties>
</file>