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E3C8F">
      <w:pPr>
        <w:pStyle w:val="12"/>
        <w:spacing w:line="360" w:lineRule="auto"/>
        <w:rPr>
          <w:rFonts w:hint="eastAsia"/>
          <w:color w:val="auto"/>
          <w:highlight w:val="none"/>
          <w:lang w:val="en-US" w:eastAsia="zh-Hans"/>
        </w:rPr>
      </w:pPr>
    </w:p>
    <w:p w14:paraId="12656B7F">
      <w:pPr>
        <w:spacing w:before="120" w:line="360" w:lineRule="auto"/>
        <w:jc w:val="center"/>
        <w:outlineLvl w:val="0"/>
        <w:rPr>
          <w:rFonts w:hint="eastAsia" w:ascii="宋体" w:hAnsi="宋体" w:eastAsia="宋体" w:cs="宋体"/>
          <w:b/>
          <w:bCs/>
          <w:color w:val="auto"/>
          <w:sz w:val="36"/>
          <w:szCs w:val="36"/>
          <w:highlight w:val="none"/>
        </w:rPr>
      </w:pPr>
      <w:bookmarkStart w:id="0" w:name="_Toc7783"/>
      <w:bookmarkStart w:id="1" w:name="_Toc4518"/>
    </w:p>
    <w:p w14:paraId="3A27C3F9">
      <w:pPr>
        <w:spacing w:before="120" w:line="360" w:lineRule="auto"/>
        <w:jc w:val="both"/>
        <w:outlineLvl w:val="0"/>
        <w:rPr>
          <w:rFonts w:hint="eastAsia" w:ascii="宋体" w:hAnsi="宋体" w:eastAsia="宋体" w:cs="宋体"/>
          <w:b/>
          <w:bCs/>
          <w:color w:val="auto"/>
          <w:sz w:val="36"/>
          <w:szCs w:val="36"/>
          <w:highlight w:val="none"/>
        </w:rPr>
      </w:pPr>
    </w:p>
    <w:p w14:paraId="6B459298">
      <w:pPr>
        <w:spacing w:before="120" w:line="360" w:lineRule="auto"/>
        <w:jc w:val="center"/>
        <w:outlineLvl w:val="0"/>
        <w:rPr>
          <w:rFonts w:hint="eastAsia" w:ascii="宋体" w:hAnsi="宋体" w:eastAsia="宋体" w:cs="宋体"/>
          <w:b/>
          <w:bCs/>
          <w:color w:val="auto"/>
          <w:sz w:val="36"/>
          <w:szCs w:val="36"/>
          <w:highlight w:val="none"/>
        </w:rPr>
      </w:pPr>
    </w:p>
    <w:p w14:paraId="74C8C67D">
      <w:pPr>
        <w:spacing w:before="120" w:line="360" w:lineRule="auto"/>
        <w:jc w:val="center"/>
        <w:outlineLvl w:val="0"/>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政 府 采 购 合 同</w:t>
      </w:r>
      <w:bookmarkEnd w:id="0"/>
      <w:bookmarkEnd w:id="1"/>
    </w:p>
    <w:p w14:paraId="330824B1">
      <w:pPr>
        <w:spacing w:before="120" w:line="360" w:lineRule="auto"/>
        <w:jc w:val="center"/>
        <w:rPr>
          <w:rFonts w:hint="eastAsia" w:ascii="宋体" w:hAnsi="宋体" w:eastAsia="宋体" w:cs="宋体"/>
          <w:color w:val="auto"/>
          <w:sz w:val="28"/>
          <w:szCs w:val="28"/>
          <w:highlight w:val="none"/>
          <w:lang w:eastAsia="zh-CN"/>
        </w:rPr>
      </w:pPr>
      <w:r>
        <w:rPr>
          <w:rFonts w:hint="eastAsia" w:cs="宋体"/>
          <w:color w:val="auto"/>
          <w:sz w:val="28"/>
          <w:szCs w:val="28"/>
          <w:highlight w:val="none"/>
          <w:lang w:eastAsia="zh-CN"/>
        </w:rPr>
        <w:t>（参考文本）</w:t>
      </w:r>
    </w:p>
    <w:p w14:paraId="512B5506">
      <w:pPr>
        <w:spacing w:before="120" w:line="360" w:lineRule="auto"/>
        <w:ind w:firstLine="3064" w:firstLineChars="1090"/>
        <w:outlineLvl w:val="0"/>
        <w:rPr>
          <w:rFonts w:hint="eastAsia" w:ascii="宋体" w:hAnsi="宋体" w:eastAsia="宋体" w:cs="宋体"/>
          <w:color w:val="auto"/>
          <w:sz w:val="28"/>
          <w:szCs w:val="28"/>
          <w:highlight w:val="none"/>
        </w:rPr>
      </w:pPr>
      <w:bookmarkStart w:id="2" w:name="_Toc9576"/>
      <w:bookmarkStart w:id="3" w:name="_Toc109542396"/>
      <w:bookmarkStart w:id="4" w:name="_Toc109543216"/>
      <w:bookmarkStart w:id="5" w:name="_Toc10857"/>
      <w:r>
        <w:rPr>
          <w:rFonts w:hint="eastAsia" w:ascii="宋体" w:hAnsi="宋体" w:eastAsia="宋体" w:cs="宋体"/>
          <w:b/>
          <w:bCs/>
          <w:color w:val="auto"/>
          <w:sz w:val="28"/>
          <w:szCs w:val="28"/>
          <w:highlight w:val="none"/>
        </w:rPr>
        <w:t>合同编号：</w:t>
      </w:r>
      <w:bookmarkEnd w:id="2"/>
      <w:bookmarkEnd w:id="3"/>
      <w:bookmarkEnd w:id="4"/>
      <w:bookmarkEnd w:id="5"/>
      <w:r>
        <w:rPr>
          <w:rFonts w:hint="eastAsia" w:ascii="宋体" w:hAnsi="宋体" w:eastAsia="宋体" w:cs="宋体"/>
          <w:b/>
          <w:bCs/>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70CFC049">
      <w:pPr>
        <w:pStyle w:val="4"/>
        <w:spacing w:before="120" w:line="360" w:lineRule="auto"/>
        <w:ind w:firstLine="0"/>
        <w:rPr>
          <w:rFonts w:hint="eastAsia" w:ascii="宋体" w:hAnsi="宋体" w:eastAsia="宋体" w:cs="宋体"/>
          <w:color w:val="auto"/>
          <w:sz w:val="28"/>
          <w:szCs w:val="28"/>
          <w:highlight w:val="none"/>
        </w:rPr>
      </w:pPr>
    </w:p>
    <w:p w14:paraId="0D04D5D0">
      <w:pPr>
        <w:spacing w:before="120" w:line="360" w:lineRule="auto"/>
        <w:rPr>
          <w:rFonts w:hint="eastAsia" w:ascii="宋体" w:hAnsi="宋体" w:eastAsia="宋体" w:cs="宋体"/>
          <w:b/>
          <w:bCs/>
          <w:color w:val="auto"/>
          <w:sz w:val="28"/>
          <w:szCs w:val="28"/>
          <w:highlight w:val="none"/>
        </w:rPr>
      </w:pPr>
    </w:p>
    <w:p w14:paraId="598C3355">
      <w:pPr>
        <w:pStyle w:val="5"/>
        <w:spacing w:line="360" w:lineRule="auto"/>
        <w:rPr>
          <w:rFonts w:hint="eastAsia" w:ascii="宋体" w:hAnsi="宋体" w:eastAsia="宋体" w:cs="宋体"/>
          <w:b/>
          <w:bCs/>
          <w:color w:val="auto"/>
          <w:sz w:val="28"/>
          <w:szCs w:val="28"/>
          <w:highlight w:val="none"/>
        </w:rPr>
      </w:pPr>
    </w:p>
    <w:p w14:paraId="397A4ADC">
      <w:pPr>
        <w:spacing w:line="360" w:lineRule="auto"/>
        <w:rPr>
          <w:rFonts w:hint="eastAsia" w:ascii="宋体" w:hAnsi="宋体" w:eastAsia="宋体" w:cs="宋体"/>
          <w:b/>
          <w:bCs/>
          <w:color w:val="auto"/>
          <w:sz w:val="28"/>
          <w:szCs w:val="28"/>
          <w:highlight w:val="none"/>
        </w:rPr>
      </w:pPr>
    </w:p>
    <w:p w14:paraId="085A7D9C">
      <w:pPr>
        <w:pStyle w:val="5"/>
        <w:spacing w:line="360" w:lineRule="auto"/>
        <w:rPr>
          <w:rFonts w:hint="eastAsia" w:ascii="宋体" w:hAnsi="宋体" w:eastAsia="宋体" w:cs="宋体"/>
          <w:color w:val="auto"/>
          <w:highlight w:val="none"/>
        </w:rPr>
      </w:pPr>
    </w:p>
    <w:p w14:paraId="52DFA16A">
      <w:pPr>
        <w:spacing w:before="120" w:line="360" w:lineRule="auto"/>
        <w:ind w:left="960"/>
        <w:outlineLvl w:val="0"/>
        <w:rPr>
          <w:rFonts w:hint="eastAsia" w:ascii="宋体" w:hAnsi="宋体" w:eastAsia="宋体" w:cs="宋体"/>
          <w:b/>
          <w:bCs/>
          <w:color w:val="auto"/>
          <w:sz w:val="28"/>
          <w:szCs w:val="28"/>
          <w:highlight w:val="none"/>
          <w:u w:val="single"/>
        </w:rPr>
      </w:pPr>
      <w:bookmarkStart w:id="6" w:name="_Toc10914"/>
      <w:bookmarkStart w:id="7" w:name="_Toc13367"/>
      <w:r>
        <w:rPr>
          <w:rFonts w:hint="eastAsia" w:ascii="宋体" w:hAnsi="宋体" w:eastAsia="宋体" w:cs="宋体"/>
          <w:b/>
          <w:bCs/>
          <w:color w:val="auto"/>
          <w:sz w:val="28"/>
          <w:szCs w:val="28"/>
          <w:highlight w:val="none"/>
        </w:rPr>
        <w:t>采购项目名称</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w:t>
      </w:r>
      <w:bookmarkEnd w:id="6"/>
      <w:bookmarkEnd w:id="7"/>
      <w:r>
        <w:rPr>
          <w:rFonts w:hint="eastAsia"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p>
    <w:p w14:paraId="4571F436">
      <w:pPr>
        <w:spacing w:before="120" w:line="360" w:lineRule="auto"/>
        <w:ind w:left="960"/>
        <w:outlineLvl w:val="0"/>
        <w:rPr>
          <w:rFonts w:hint="eastAsia" w:ascii="宋体" w:hAnsi="宋体" w:eastAsia="宋体" w:cs="宋体"/>
          <w:b/>
          <w:bCs/>
          <w:color w:val="auto"/>
          <w:sz w:val="28"/>
          <w:szCs w:val="28"/>
          <w:highlight w:val="none"/>
        </w:rPr>
      </w:pPr>
      <w:bookmarkStart w:id="8" w:name="_Toc4385"/>
      <w:bookmarkStart w:id="9" w:name="_Toc27013"/>
      <w:r>
        <w:rPr>
          <w:rFonts w:hint="eastAsia" w:ascii="宋体" w:hAnsi="宋体" w:eastAsia="宋体" w:cs="宋体"/>
          <w:b/>
          <w:bCs/>
          <w:color w:val="auto"/>
          <w:sz w:val="28"/>
          <w:szCs w:val="28"/>
          <w:highlight w:val="none"/>
          <w:lang w:val="en-US" w:eastAsia="zh-CN"/>
        </w:rPr>
        <w:t>采购人</w:t>
      </w:r>
      <w:r>
        <w:rPr>
          <w:rFonts w:hint="eastAsia" w:ascii="宋体" w:hAnsi="宋体" w:eastAsia="宋体" w:cs="宋体"/>
          <w:b/>
          <w:bCs/>
          <w:color w:val="auto"/>
          <w:sz w:val="28"/>
          <w:szCs w:val="28"/>
          <w:highlight w:val="none"/>
          <w:lang w:eastAsia="zh-CN"/>
        </w:rPr>
        <w:t>（甲方）</w:t>
      </w:r>
      <w:r>
        <w:rPr>
          <w:rFonts w:hint="eastAsia" w:ascii="宋体" w:hAnsi="宋体" w:eastAsia="宋体" w:cs="宋体"/>
          <w:b/>
          <w:bCs/>
          <w:color w:val="auto"/>
          <w:sz w:val="28"/>
          <w:szCs w:val="28"/>
          <w:highlight w:val="none"/>
        </w:rPr>
        <w:t>：</w:t>
      </w:r>
      <w:bookmarkEnd w:id="8"/>
      <w:bookmarkEnd w:id="9"/>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34BCA108">
      <w:pPr>
        <w:spacing w:before="120" w:line="360" w:lineRule="auto"/>
        <w:ind w:left="960"/>
        <w:outlineLvl w:val="0"/>
        <w:rPr>
          <w:rFonts w:hint="eastAsia" w:ascii="宋体" w:hAnsi="宋体" w:eastAsia="宋体" w:cs="宋体"/>
          <w:b/>
          <w:bCs/>
          <w:color w:val="auto"/>
          <w:sz w:val="28"/>
          <w:szCs w:val="28"/>
          <w:highlight w:val="none"/>
          <w:u w:val="single"/>
        </w:rPr>
      </w:pPr>
      <w:bookmarkStart w:id="10" w:name="_Toc5140"/>
      <w:bookmarkStart w:id="11" w:name="_Toc31961"/>
      <w:r>
        <w:rPr>
          <w:rFonts w:hint="eastAsia" w:ascii="宋体" w:hAnsi="宋体" w:eastAsia="宋体" w:cs="宋体"/>
          <w:b/>
          <w:bCs/>
          <w:color w:val="auto"/>
          <w:sz w:val="28"/>
          <w:szCs w:val="28"/>
          <w:highlight w:val="none"/>
          <w:lang w:val="en-US" w:eastAsia="zh-CN"/>
        </w:rPr>
        <w:t>成交供应商（</w:t>
      </w:r>
      <w:r>
        <w:rPr>
          <w:rFonts w:hint="eastAsia" w:ascii="宋体" w:hAnsi="宋体" w:eastAsia="宋体" w:cs="宋体"/>
          <w:b/>
          <w:bCs/>
          <w:color w:val="auto"/>
          <w:sz w:val="28"/>
          <w:szCs w:val="28"/>
          <w:highlight w:val="none"/>
          <w:lang w:eastAsia="zh-CN"/>
        </w:rPr>
        <w:t>乙方</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rPr>
        <w:t>：</w:t>
      </w:r>
      <w:bookmarkEnd w:id="10"/>
      <w:bookmarkEnd w:id="11"/>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10A3AB3C">
      <w:pPr>
        <w:spacing w:before="120" w:line="360" w:lineRule="auto"/>
        <w:ind w:left="960"/>
        <w:outlineLvl w:val="0"/>
        <w:rPr>
          <w:rFonts w:hint="default" w:cs="宋体"/>
          <w:b/>
          <w:bCs/>
          <w:color w:val="auto"/>
          <w:sz w:val="28"/>
          <w:szCs w:val="28"/>
          <w:highlight w:val="none"/>
          <w:u w:val="single"/>
          <w:lang w:val="en-US" w:eastAsia="zh-CN"/>
        </w:rPr>
      </w:pPr>
      <w:bookmarkStart w:id="12" w:name="_Toc24531"/>
      <w:bookmarkStart w:id="13" w:name="_Toc25623"/>
      <w:r>
        <w:rPr>
          <w:rFonts w:hint="eastAsia" w:ascii="宋体" w:hAnsi="宋体" w:eastAsia="宋体" w:cs="宋体"/>
          <w:b/>
          <w:bCs/>
          <w:color w:val="auto"/>
          <w:sz w:val="28"/>
          <w:szCs w:val="28"/>
          <w:highlight w:val="none"/>
          <w:lang w:val="en-US" w:eastAsia="zh-CN"/>
        </w:rPr>
        <w:t>签署地点 ：</w:t>
      </w:r>
      <w:bookmarkEnd w:id="12"/>
      <w:bookmarkEnd w:id="13"/>
      <w:bookmarkStart w:id="14" w:name="_Toc31729"/>
      <w:bookmarkStart w:id="15" w:name="_Toc13545"/>
      <w:r>
        <w:rPr>
          <w:rFonts w:hint="eastAsia" w:cs="宋体"/>
          <w:b/>
          <w:bCs/>
          <w:color w:val="auto"/>
          <w:sz w:val="28"/>
          <w:szCs w:val="28"/>
          <w:highlight w:val="none"/>
          <w:u w:val="single"/>
          <w:lang w:val="en-US" w:eastAsia="zh-CN"/>
        </w:rPr>
        <w:t xml:space="preserve">                                     </w:t>
      </w:r>
    </w:p>
    <w:p w14:paraId="677ACA9B">
      <w:pPr>
        <w:spacing w:before="120" w:line="360" w:lineRule="auto"/>
        <w:ind w:left="960"/>
        <w:outlineLvl w:val="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签署日期 ：</w:t>
      </w:r>
      <w:bookmarkEnd w:id="14"/>
      <w:bookmarkEnd w:id="15"/>
      <w:r>
        <w:rPr>
          <w:rFonts w:hint="eastAsia"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lang w:val="en-US" w:eastAsia="zh-CN"/>
        </w:rPr>
        <w:t>　　　　　　　　　　　                  　　</w:t>
      </w:r>
    </w:p>
    <w:p w14:paraId="42A73404">
      <w:pPr>
        <w:spacing w:before="120" w:line="360" w:lineRule="auto"/>
        <w:ind w:left="960"/>
        <w:rPr>
          <w:rFonts w:hint="eastAsia" w:ascii="宋体" w:hAnsi="宋体" w:eastAsia="宋体" w:cs="宋体"/>
          <w:b/>
          <w:bCs/>
          <w:color w:val="auto"/>
          <w:sz w:val="28"/>
          <w:szCs w:val="28"/>
          <w:highlight w:val="none"/>
          <w:lang w:val="en-US" w:eastAsia="zh-CN"/>
        </w:rPr>
        <w:sectPr>
          <w:footerReference r:id="rId3" w:type="default"/>
          <w:pgSz w:w="11906" w:h="16838"/>
          <w:pgMar w:top="1418" w:right="1423" w:bottom="1418" w:left="1644" w:header="720" w:footer="720" w:gutter="0"/>
          <w:pgBorders>
            <w:top w:val="none" w:sz="0" w:space="0"/>
            <w:left w:val="none" w:sz="0" w:space="0"/>
            <w:bottom w:val="none" w:sz="0" w:space="0"/>
            <w:right w:val="none" w:sz="0" w:space="0"/>
          </w:pgBorders>
          <w:pgNumType w:fmt="decimal" w:start="1"/>
          <w:cols w:space="720" w:num="1"/>
          <w:docGrid w:linePitch="288" w:charSpace="-3449"/>
        </w:sectPr>
      </w:pPr>
    </w:p>
    <w:p w14:paraId="5844BF06">
      <w:pPr>
        <w:spacing w:line="360" w:lineRule="auto"/>
        <w:ind w:firstLine="720" w:firstLineChars="200"/>
        <w:jc w:val="center"/>
        <w:rPr>
          <w:rFonts w:hint="eastAsia" w:ascii="方正小标宋简体" w:hAnsi="方正小标宋简体" w:eastAsia="方正小标宋简体" w:cs="方正小标宋简体"/>
          <w:b w:val="0"/>
          <w:bCs/>
          <w:color w:val="auto"/>
          <w:sz w:val="36"/>
          <w:szCs w:val="36"/>
          <w:highlight w:val="none"/>
          <w:lang w:val="en-US" w:eastAsia="zh-CN"/>
        </w:rPr>
      </w:pPr>
      <w:r>
        <w:rPr>
          <w:rFonts w:hint="eastAsia" w:ascii="方正小标宋简体" w:hAnsi="方正小标宋简体" w:eastAsia="方正小标宋简体" w:cs="方正小标宋简体"/>
          <w:b w:val="0"/>
          <w:bCs/>
          <w:color w:val="auto"/>
          <w:sz w:val="36"/>
          <w:szCs w:val="36"/>
          <w:highlight w:val="none"/>
          <w:lang w:val="en-US" w:eastAsia="zh-CN"/>
        </w:rPr>
        <w:t>合同协议书</w:t>
      </w:r>
    </w:p>
    <w:p w14:paraId="06E28F7D">
      <w:pPr>
        <w:keepNext w:val="0"/>
        <w:keepLines w:val="0"/>
        <w:pageBreakBefore w:val="0"/>
        <w:kinsoku/>
        <w:wordWrap/>
        <w:overflowPunct/>
        <w:topLinePunct w:val="0"/>
        <w:bidi w:val="0"/>
        <w:adjustRightInd/>
        <w:spacing w:line="360" w:lineRule="auto"/>
        <w:ind w:right="0" w:firstLine="400" w:firstLineChars="200"/>
        <w:jc w:val="left"/>
        <w:rPr>
          <w:rFonts w:hint="eastAsia" w:ascii="宋体" w:hAnsi="宋体" w:eastAsia="宋体" w:cs="宋体"/>
          <w:b w:val="0"/>
          <w:bCs/>
          <w:color w:val="auto"/>
          <w:sz w:val="20"/>
          <w:szCs w:val="20"/>
          <w:highlight w:val="none"/>
          <w:lang w:val="en-US" w:eastAsia="zh-CN"/>
        </w:rPr>
      </w:pPr>
    </w:p>
    <w:p w14:paraId="4415168B">
      <w:pPr>
        <w:keepNext w:val="0"/>
        <w:keepLines w:val="0"/>
        <w:pageBreakBefore w:val="0"/>
        <w:kinsoku/>
        <w:wordWrap/>
        <w:overflowPunct/>
        <w:topLinePunct w:val="0"/>
        <w:bidi w:val="0"/>
        <w:adjustRightInd/>
        <w:spacing w:line="360" w:lineRule="auto"/>
        <w:ind w:right="0" w:firstLine="400" w:firstLineChars="200"/>
        <w:jc w:val="left"/>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lang w:val="en-US" w:eastAsia="zh-CN"/>
        </w:rPr>
        <w:t>为</w:t>
      </w:r>
      <w:r>
        <w:rPr>
          <w:rFonts w:hint="eastAsia" w:ascii="宋体" w:hAnsi="宋体" w:eastAsia="宋体" w:cs="宋体"/>
          <w:b w:val="0"/>
          <w:bCs/>
          <w:color w:val="auto"/>
          <w:sz w:val="20"/>
          <w:szCs w:val="20"/>
          <w:highlight w:val="none"/>
        </w:rPr>
        <w:t>贯彻落实《</w:t>
      </w:r>
      <w:r>
        <w:rPr>
          <w:rFonts w:hint="eastAsia" w:ascii="宋体" w:hAnsi="宋体" w:eastAsia="宋体" w:cs="宋体"/>
          <w:b w:val="0"/>
          <w:bCs/>
          <w:color w:val="auto"/>
          <w:sz w:val="20"/>
          <w:szCs w:val="20"/>
          <w:highlight w:val="none"/>
          <w:lang w:val="en-US" w:eastAsia="zh-CN"/>
        </w:rPr>
        <w:t>西安市残疾人联合会 西安市财政局 关于印发西安市残疾人托养服务工作实施方案的通知</w:t>
      </w:r>
      <w:r>
        <w:rPr>
          <w:rFonts w:hint="eastAsia" w:ascii="宋体" w:hAnsi="宋体" w:eastAsia="宋体" w:cs="宋体"/>
          <w:b w:val="0"/>
          <w:bCs/>
          <w:color w:val="auto"/>
          <w:sz w:val="20"/>
          <w:szCs w:val="20"/>
          <w:highlight w:val="none"/>
        </w:rPr>
        <w:t>》（市残联发〔20</w:t>
      </w:r>
      <w:r>
        <w:rPr>
          <w:rFonts w:hint="eastAsia" w:ascii="宋体" w:hAnsi="宋体" w:eastAsia="宋体" w:cs="宋体"/>
          <w:b w:val="0"/>
          <w:bCs/>
          <w:color w:val="auto"/>
          <w:sz w:val="20"/>
          <w:szCs w:val="20"/>
          <w:highlight w:val="none"/>
          <w:lang w:val="en-US" w:eastAsia="zh-CN"/>
        </w:rPr>
        <w:t>2</w:t>
      </w:r>
      <w:r>
        <w:rPr>
          <w:rFonts w:hint="eastAsia" w:ascii="宋体" w:hAnsi="宋体" w:eastAsia="宋体" w:cs="宋体"/>
          <w:b w:val="0"/>
          <w:bCs/>
          <w:color w:val="auto"/>
          <w:sz w:val="20"/>
          <w:szCs w:val="20"/>
          <w:highlight w:val="none"/>
        </w:rPr>
        <w:t>4〕</w:t>
      </w:r>
      <w:r>
        <w:rPr>
          <w:rFonts w:hint="eastAsia" w:ascii="宋体" w:hAnsi="宋体" w:eastAsia="宋体" w:cs="宋体"/>
          <w:b w:val="0"/>
          <w:bCs/>
          <w:color w:val="auto"/>
          <w:sz w:val="20"/>
          <w:szCs w:val="20"/>
          <w:highlight w:val="none"/>
          <w:lang w:val="en-US" w:eastAsia="zh-CN"/>
        </w:rPr>
        <w:t>98</w:t>
      </w:r>
      <w:r>
        <w:rPr>
          <w:rFonts w:hint="eastAsia" w:ascii="宋体" w:hAnsi="宋体" w:eastAsia="宋体" w:cs="宋体"/>
          <w:b w:val="0"/>
          <w:bCs/>
          <w:color w:val="auto"/>
          <w:sz w:val="20"/>
          <w:szCs w:val="20"/>
          <w:highlight w:val="none"/>
        </w:rPr>
        <w:t>号）文件精神，</w:t>
      </w:r>
      <w:r>
        <w:rPr>
          <w:rFonts w:hint="eastAsia" w:ascii="宋体" w:hAnsi="宋体" w:eastAsia="宋体" w:cs="宋体"/>
          <w:b w:val="0"/>
          <w:bCs/>
          <w:color w:val="auto"/>
          <w:sz w:val="20"/>
          <w:szCs w:val="20"/>
          <w:highlight w:val="none"/>
          <w:lang w:val="en-US" w:eastAsia="zh-CN"/>
        </w:rPr>
        <w:t>进一步完善残疾人社会保障制度和关爱服务体系，切实解决高陵区智力、精神、重度肢体及多重残疾人托养问题，满足残疾人多层次、多元化的托养服务需求，</w:t>
      </w:r>
      <w:r>
        <w:rPr>
          <w:rFonts w:hint="eastAsia" w:ascii="宋体" w:hAnsi="宋体" w:eastAsia="宋体" w:cs="宋体"/>
          <w:b w:val="0"/>
          <w:bCs/>
          <w:color w:val="auto"/>
          <w:sz w:val="20"/>
          <w:szCs w:val="20"/>
          <w:highlight w:val="none"/>
        </w:rPr>
        <w:t>依据《中华人民共和国民法典》和《中华人民共和国政府采购法》有关要求，甲、乙双方遵循平等、自愿、公平和诚信的原则，经双方共同协商，现就</w:t>
      </w:r>
      <w:r>
        <w:rPr>
          <w:rFonts w:hint="default" w:ascii="宋体" w:hAnsi="宋体" w:eastAsia="宋体" w:cs="宋体"/>
          <w:b w:val="0"/>
          <w:bCs/>
          <w:color w:val="auto"/>
          <w:sz w:val="20"/>
          <w:szCs w:val="20"/>
          <w:highlight w:val="none"/>
          <w:lang w:val="en-US" w:eastAsia="zh-CN"/>
        </w:rPr>
        <w:t>202</w:t>
      </w:r>
      <w:r>
        <w:rPr>
          <w:rFonts w:hint="eastAsia" w:ascii="宋体" w:hAnsi="宋体" w:eastAsia="宋体" w:cs="宋体"/>
          <w:b w:val="0"/>
          <w:bCs/>
          <w:color w:val="auto"/>
          <w:sz w:val="20"/>
          <w:szCs w:val="20"/>
          <w:highlight w:val="none"/>
          <w:lang w:val="en-US" w:eastAsia="zh-CN"/>
        </w:rPr>
        <w:t>4年残疾人托养服务</w:t>
      </w:r>
      <w:r>
        <w:rPr>
          <w:rFonts w:hint="eastAsia" w:ascii="宋体" w:hAnsi="宋体" w:eastAsia="宋体" w:cs="宋体"/>
          <w:b w:val="0"/>
          <w:bCs/>
          <w:color w:val="auto"/>
          <w:sz w:val="20"/>
          <w:szCs w:val="20"/>
          <w:highlight w:val="none"/>
        </w:rPr>
        <w:t>有关事宜签订合同如下：</w:t>
      </w:r>
    </w:p>
    <w:p w14:paraId="210BFDB4">
      <w:pPr>
        <w:keepNext w:val="0"/>
        <w:keepLines w:val="0"/>
        <w:pageBreakBefore w:val="0"/>
        <w:kinsoku/>
        <w:wordWrap/>
        <w:overflowPunct/>
        <w:topLinePunct w:val="0"/>
        <w:bidi w:val="0"/>
        <w:adjustRightInd/>
        <w:spacing w:line="360" w:lineRule="auto"/>
        <w:ind w:right="0"/>
        <w:jc w:val="left"/>
        <w:outlineLvl w:val="9"/>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rPr>
        <w:t>一、服务对象</w:t>
      </w:r>
    </w:p>
    <w:p w14:paraId="53AD28F6">
      <w:pPr>
        <w:keepNext w:val="0"/>
        <w:keepLines w:val="0"/>
        <w:pageBreakBefore w:val="0"/>
        <w:kinsoku/>
        <w:wordWrap/>
        <w:overflowPunct/>
        <w:topLinePunct w:val="0"/>
        <w:bidi w:val="0"/>
        <w:adjustRightInd/>
        <w:spacing w:line="360" w:lineRule="auto"/>
        <w:ind w:right="0" w:firstLine="400" w:firstLineChars="200"/>
        <w:jc w:val="left"/>
        <w:rPr>
          <w:rFonts w:hint="eastAsia" w:ascii="宋体" w:hAnsi="宋体" w:eastAsia="宋体" w:cs="宋体"/>
          <w:b w:val="0"/>
          <w:bCs/>
          <w:color w:val="auto"/>
          <w:sz w:val="20"/>
          <w:szCs w:val="20"/>
          <w:highlight w:val="none"/>
          <w:lang w:val="en-US" w:eastAsia="zh-CN"/>
        </w:rPr>
      </w:pPr>
      <w:r>
        <w:rPr>
          <w:rFonts w:hint="eastAsia" w:ascii="宋体" w:hAnsi="宋体" w:eastAsia="宋体" w:cs="宋体"/>
          <w:b w:val="0"/>
          <w:bCs/>
          <w:color w:val="auto"/>
          <w:sz w:val="20"/>
          <w:szCs w:val="20"/>
          <w:highlight w:val="none"/>
          <w:lang w:val="en-US" w:eastAsia="zh-CN"/>
        </w:rPr>
        <w:t xml:space="preserve">（一）16-59(＜60)周岁的智力残疾人、病情稳定的精神残疾人（指精神障碍已经在精神专科确诊并得到治疗，急性期症状已被控制，目前处于较稳定的状态，并经精神科医师风险评估可以转介托养的精神残疾人）和重度肢体残疾人以及同时存在智力或精神残疾的多重残疾人； </w:t>
      </w:r>
    </w:p>
    <w:p w14:paraId="6C838F0D">
      <w:pPr>
        <w:keepNext w:val="0"/>
        <w:keepLines w:val="0"/>
        <w:pageBreakBefore w:val="0"/>
        <w:kinsoku/>
        <w:wordWrap/>
        <w:overflowPunct/>
        <w:topLinePunct w:val="0"/>
        <w:bidi w:val="0"/>
        <w:adjustRightInd/>
        <w:spacing w:line="360" w:lineRule="auto"/>
        <w:ind w:right="0" w:firstLine="400" w:firstLineChars="200"/>
        <w:jc w:val="left"/>
        <w:rPr>
          <w:rFonts w:hint="eastAsia" w:ascii="宋体" w:hAnsi="宋体" w:eastAsia="宋体" w:cs="宋体"/>
          <w:b w:val="0"/>
          <w:bCs/>
          <w:color w:val="auto"/>
          <w:sz w:val="20"/>
          <w:szCs w:val="20"/>
          <w:highlight w:val="none"/>
          <w:lang w:val="en-US" w:eastAsia="zh-CN"/>
        </w:rPr>
      </w:pPr>
      <w:r>
        <w:rPr>
          <w:rFonts w:hint="eastAsia" w:ascii="宋体" w:hAnsi="宋体" w:eastAsia="宋体" w:cs="宋体"/>
          <w:b w:val="0"/>
          <w:bCs/>
          <w:color w:val="auto"/>
          <w:sz w:val="20"/>
          <w:szCs w:val="20"/>
          <w:highlight w:val="none"/>
          <w:lang w:val="en-US" w:eastAsia="zh-CN"/>
        </w:rPr>
        <w:t>（二）本人和家庭有托养服务需求，自愿接受托养服务。纳入特困人员救助供养条件的残疾人不再作为托养服务对象。</w:t>
      </w:r>
    </w:p>
    <w:p w14:paraId="71E1FABE">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二、服务内容</w:t>
      </w:r>
    </w:p>
    <w:p w14:paraId="6AFDEA2D">
      <w:pPr>
        <w:keepNext w:val="0"/>
        <w:keepLines w:val="0"/>
        <w:pageBreakBefore w:val="0"/>
        <w:kinsoku/>
        <w:wordWrap/>
        <w:overflowPunct/>
        <w:topLinePunct w:val="0"/>
        <w:bidi w:val="0"/>
        <w:adjustRightInd/>
        <w:spacing w:line="360" w:lineRule="auto"/>
        <w:ind w:right="0" w:firstLine="400" w:firstLineChars="200"/>
        <w:jc w:val="left"/>
        <w:rPr>
          <w:rFonts w:hint="eastAsia" w:ascii="宋体" w:hAnsi="宋体" w:eastAsia="宋体" w:cs="宋体"/>
          <w:b w:val="0"/>
          <w:bCs/>
          <w:color w:val="auto"/>
          <w:sz w:val="20"/>
          <w:szCs w:val="20"/>
          <w:highlight w:val="none"/>
          <w:lang w:val="en-US" w:eastAsia="zh-CN"/>
        </w:rPr>
      </w:pPr>
      <w:r>
        <w:rPr>
          <w:rFonts w:hint="eastAsia" w:ascii="宋体" w:hAnsi="宋体" w:eastAsia="宋体" w:cs="宋体"/>
          <w:b w:val="0"/>
          <w:bCs/>
          <w:color w:val="auto"/>
          <w:sz w:val="20"/>
          <w:szCs w:val="20"/>
          <w:highlight w:val="none"/>
          <w:lang w:val="en-US" w:eastAsia="zh-CN"/>
        </w:rPr>
        <w:t xml:space="preserve">（一）集中托养。依据《就业年龄段智力、精神及重度肢体残疾人托养服务规范》（GB/T37516—2019）要求，采用 24 小时寄宿制集中居住和照料模式，为日常饮食起居需要专人护理而家庭护理有困难的智力、精神和重度肢体及多重残疾人提供专业化长期生活照料和日常护理等服务。 </w:t>
      </w:r>
    </w:p>
    <w:p w14:paraId="66C191EC">
      <w:pPr>
        <w:keepNext w:val="0"/>
        <w:keepLines w:val="0"/>
        <w:pageBreakBefore w:val="0"/>
        <w:kinsoku/>
        <w:wordWrap/>
        <w:overflowPunct/>
        <w:topLinePunct w:val="0"/>
        <w:bidi w:val="0"/>
        <w:adjustRightInd/>
        <w:spacing w:line="360" w:lineRule="auto"/>
        <w:ind w:right="0" w:firstLine="400" w:firstLineChars="200"/>
        <w:jc w:val="left"/>
        <w:rPr>
          <w:rFonts w:hint="eastAsia" w:ascii="宋体" w:hAnsi="宋体" w:eastAsia="宋体" w:cs="宋体"/>
          <w:b w:val="0"/>
          <w:bCs/>
          <w:color w:val="auto"/>
          <w:sz w:val="20"/>
          <w:szCs w:val="20"/>
          <w:highlight w:val="none"/>
          <w:lang w:val="en-US" w:eastAsia="zh-CN"/>
        </w:rPr>
      </w:pPr>
      <w:r>
        <w:rPr>
          <w:rFonts w:hint="eastAsia" w:ascii="宋体" w:hAnsi="宋体" w:eastAsia="宋体" w:cs="宋体"/>
          <w:b w:val="0"/>
          <w:bCs/>
          <w:color w:val="auto"/>
          <w:sz w:val="20"/>
          <w:szCs w:val="20"/>
          <w:highlight w:val="none"/>
          <w:lang w:val="en-US" w:eastAsia="zh-CN"/>
        </w:rPr>
        <w:t>（二）日间照料。依据《就业年龄段智力、精神及重度肢体残疾人托养服务规范》（GB/T37516—2019）要求，依托社区、社区养老院、农村互助幸福院等资源，以公办民营、民办公助等方式，采用就近就便日托照料模式，为家庭日间无法照料的残疾人提供生活照料、康复训练、特殊教育、技能训练、庇护性就业和心理辅导等服务。</w:t>
      </w:r>
    </w:p>
    <w:p w14:paraId="1336A315">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三、服务时间及服务费用</w:t>
      </w:r>
    </w:p>
    <w:p w14:paraId="5875C3B3">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b/>
          <w:color w:val="auto"/>
          <w:sz w:val="20"/>
          <w:szCs w:val="20"/>
          <w:highlight w:val="none"/>
          <w:lang w:eastAsia="zh-CN"/>
        </w:rPr>
      </w:pPr>
      <w:r>
        <w:rPr>
          <w:rFonts w:hint="eastAsia" w:ascii="宋体" w:hAnsi="宋体" w:eastAsia="宋体" w:cs="宋体"/>
          <w:b/>
          <w:bCs/>
          <w:color w:val="auto"/>
          <w:sz w:val="20"/>
          <w:szCs w:val="20"/>
          <w:highlight w:val="none"/>
          <w:lang w:val="en-US" w:eastAsia="zh-CN"/>
        </w:rPr>
        <w:t>（一）</w:t>
      </w:r>
      <w:r>
        <w:rPr>
          <w:rFonts w:hint="eastAsia" w:ascii="宋体" w:hAnsi="宋体" w:eastAsia="宋体" w:cs="宋体"/>
          <w:b/>
          <w:bCs/>
          <w:color w:val="auto"/>
          <w:sz w:val="20"/>
          <w:szCs w:val="20"/>
          <w:highlight w:val="none"/>
        </w:rPr>
        <w:t>服务期限</w:t>
      </w:r>
      <w:r>
        <w:rPr>
          <w:rFonts w:hint="eastAsia" w:ascii="宋体" w:hAnsi="宋体" w:eastAsia="宋体" w:cs="宋体"/>
          <w:b w:val="0"/>
          <w:bCs/>
          <w:color w:val="auto"/>
          <w:sz w:val="20"/>
          <w:szCs w:val="20"/>
          <w:highlight w:val="none"/>
        </w:rPr>
        <w:t>：</w:t>
      </w:r>
      <w:r>
        <w:rPr>
          <w:rFonts w:hint="eastAsia" w:ascii="宋体" w:hAnsi="宋体" w:eastAsia="宋体" w:cs="宋体"/>
          <w:color w:val="auto"/>
          <w:sz w:val="20"/>
          <w:szCs w:val="20"/>
          <w:highlight w:val="none"/>
          <w:lang w:val="en-US" w:eastAsia="zh-CN"/>
        </w:rPr>
        <w:t>一年</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eastAsia="zh-CN"/>
        </w:rPr>
        <w:t>（如遇不可抗力因素，视情况协商而定）</w:t>
      </w:r>
    </w:p>
    <w:p w14:paraId="5BA4BE43">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（二）服务费用</w:t>
      </w:r>
    </w:p>
    <w:p w14:paraId="59C69F5B">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本合同为单价合同。项目预算金额为30万元。</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379"/>
        <w:gridCol w:w="1593"/>
        <w:gridCol w:w="1927"/>
        <w:gridCol w:w="2787"/>
      </w:tblGrid>
      <w:tr w14:paraId="1365F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36" w:type="dxa"/>
            <w:vAlign w:val="center"/>
          </w:tcPr>
          <w:p w14:paraId="4BD6EE48">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default"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序号</w:t>
            </w:r>
          </w:p>
        </w:tc>
        <w:tc>
          <w:tcPr>
            <w:tcW w:w="1379" w:type="dxa"/>
            <w:vAlign w:val="center"/>
          </w:tcPr>
          <w:p w14:paraId="21CD68E4">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default"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服务类别</w:t>
            </w:r>
          </w:p>
        </w:tc>
        <w:tc>
          <w:tcPr>
            <w:tcW w:w="1593" w:type="dxa"/>
            <w:vAlign w:val="center"/>
          </w:tcPr>
          <w:p w14:paraId="4B9A90CF">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报价（元）/</w:t>
            </w:r>
          </w:p>
          <w:p w14:paraId="2A23E75D">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default"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人次</w:t>
            </w:r>
          </w:p>
        </w:tc>
        <w:tc>
          <w:tcPr>
            <w:tcW w:w="1927" w:type="dxa"/>
            <w:vAlign w:val="center"/>
          </w:tcPr>
          <w:p w14:paraId="381E0518">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单价限价（元）/</w:t>
            </w:r>
          </w:p>
          <w:p w14:paraId="25C35C16">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default"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人次</w:t>
            </w:r>
          </w:p>
        </w:tc>
        <w:tc>
          <w:tcPr>
            <w:tcW w:w="2787" w:type="dxa"/>
          </w:tcPr>
          <w:p w14:paraId="2BAD55F5">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firstLine="400" w:firstLineChars="200"/>
              <w:jc w:val="both"/>
              <w:textAlignment w:val="auto"/>
              <w:rPr>
                <w:rFonts w:hint="default"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备注</w:t>
            </w:r>
          </w:p>
        </w:tc>
      </w:tr>
      <w:tr w14:paraId="34EEE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36" w:type="dxa"/>
            <w:vAlign w:val="center"/>
          </w:tcPr>
          <w:p w14:paraId="16A13D3D">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default"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1</w:t>
            </w:r>
          </w:p>
        </w:tc>
        <w:tc>
          <w:tcPr>
            <w:tcW w:w="1379" w:type="dxa"/>
            <w:vAlign w:val="center"/>
          </w:tcPr>
          <w:p w14:paraId="39EE67DC">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default" w:ascii="宋体" w:hAnsi="宋体" w:eastAsia="宋体" w:cs="宋体"/>
                <w:b w:val="0"/>
                <w:bCs/>
                <w:color w:val="auto"/>
                <w:kern w:val="2"/>
                <w:sz w:val="20"/>
                <w:szCs w:val="20"/>
                <w:highlight w:val="none"/>
                <w:lang w:val="en-US" w:eastAsia="zh-CN" w:bidi="ar-SA"/>
              </w:rPr>
            </w:pPr>
            <w:r>
              <w:rPr>
                <w:rFonts w:hint="default" w:ascii="宋体" w:hAnsi="宋体" w:eastAsia="宋体" w:cs="宋体"/>
                <w:b w:val="0"/>
                <w:bCs/>
                <w:color w:val="auto"/>
                <w:kern w:val="2"/>
                <w:sz w:val="20"/>
                <w:szCs w:val="20"/>
                <w:highlight w:val="none"/>
                <w:lang w:val="en-US" w:eastAsia="zh-CN" w:bidi="ar-SA"/>
              </w:rPr>
              <w:t>集中托养</w:t>
            </w:r>
          </w:p>
        </w:tc>
        <w:tc>
          <w:tcPr>
            <w:tcW w:w="1593" w:type="dxa"/>
            <w:vAlign w:val="center"/>
          </w:tcPr>
          <w:p w14:paraId="60E63C35">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firstLine="400" w:firstLineChars="200"/>
              <w:jc w:val="center"/>
              <w:textAlignment w:val="auto"/>
              <w:rPr>
                <w:rFonts w:hint="default" w:ascii="宋体" w:hAnsi="宋体" w:eastAsia="宋体" w:cs="宋体"/>
                <w:b w:val="0"/>
                <w:bCs/>
                <w:color w:val="auto"/>
                <w:kern w:val="2"/>
                <w:sz w:val="20"/>
                <w:szCs w:val="20"/>
                <w:highlight w:val="none"/>
                <w:lang w:val="en-US" w:eastAsia="zh-CN" w:bidi="ar-SA"/>
              </w:rPr>
            </w:pPr>
          </w:p>
        </w:tc>
        <w:tc>
          <w:tcPr>
            <w:tcW w:w="1927" w:type="dxa"/>
            <w:vAlign w:val="center"/>
          </w:tcPr>
          <w:p w14:paraId="2B870BC0">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default"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6000</w:t>
            </w:r>
          </w:p>
        </w:tc>
        <w:tc>
          <w:tcPr>
            <w:tcW w:w="2787" w:type="dxa"/>
            <w:vMerge w:val="restart"/>
          </w:tcPr>
          <w:p w14:paraId="68576F33">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both"/>
              <w:textAlignment w:val="auto"/>
              <w:rPr>
                <w:rFonts w:hint="eastAsia"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1、</w:t>
            </w:r>
            <w:r>
              <w:rPr>
                <w:rFonts w:hint="default" w:ascii="宋体" w:hAnsi="宋体" w:eastAsia="宋体" w:cs="宋体"/>
                <w:b w:val="0"/>
                <w:bCs/>
                <w:color w:val="auto"/>
                <w:kern w:val="2"/>
                <w:sz w:val="20"/>
                <w:szCs w:val="20"/>
                <w:highlight w:val="none"/>
                <w:lang w:val="en-US" w:eastAsia="zh-CN" w:bidi="ar-SA"/>
              </w:rPr>
              <w:t>每服务 3 个月为 1 人次</w:t>
            </w:r>
            <w:r>
              <w:rPr>
                <w:rFonts w:hint="eastAsia" w:ascii="宋体" w:hAnsi="宋体" w:eastAsia="宋体" w:cs="宋体"/>
                <w:b w:val="0"/>
                <w:bCs/>
                <w:color w:val="auto"/>
                <w:kern w:val="2"/>
                <w:sz w:val="20"/>
                <w:szCs w:val="20"/>
                <w:highlight w:val="none"/>
                <w:lang w:val="en-US" w:eastAsia="zh-CN" w:bidi="ar-SA"/>
              </w:rPr>
              <w:t>。</w:t>
            </w:r>
          </w:p>
          <w:p w14:paraId="3643E3A4">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both"/>
              <w:textAlignment w:val="auto"/>
              <w:rPr>
                <w:rFonts w:hint="default"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2、报价不得超过单价限价。</w:t>
            </w:r>
          </w:p>
        </w:tc>
      </w:tr>
      <w:tr w14:paraId="7F866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36" w:type="dxa"/>
            <w:vAlign w:val="center"/>
          </w:tcPr>
          <w:p w14:paraId="0E662881">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default"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2</w:t>
            </w:r>
          </w:p>
        </w:tc>
        <w:tc>
          <w:tcPr>
            <w:tcW w:w="1379" w:type="dxa"/>
            <w:vAlign w:val="center"/>
          </w:tcPr>
          <w:p w14:paraId="3B0F0A4E">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default" w:ascii="宋体" w:hAnsi="宋体" w:eastAsia="宋体" w:cs="宋体"/>
                <w:b w:val="0"/>
                <w:bCs/>
                <w:color w:val="auto"/>
                <w:kern w:val="2"/>
                <w:sz w:val="20"/>
                <w:szCs w:val="20"/>
                <w:highlight w:val="none"/>
                <w:lang w:val="en-US" w:eastAsia="zh-CN" w:bidi="ar-SA"/>
              </w:rPr>
            </w:pPr>
            <w:r>
              <w:rPr>
                <w:rFonts w:hint="default" w:ascii="宋体" w:hAnsi="宋体" w:eastAsia="宋体" w:cs="宋体"/>
                <w:b w:val="0"/>
                <w:bCs/>
                <w:color w:val="auto"/>
                <w:kern w:val="2"/>
                <w:sz w:val="20"/>
                <w:szCs w:val="20"/>
                <w:highlight w:val="none"/>
                <w:lang w:val="en-US" w:eastAsia="zh-CN" w:bidi="ar-SA"/>
              </w:rPr>
              <w:t>日间照料</w:t>
            </w:r>
          </w:p>
        </w:tc>
        <w:tc>
          <w:tcPr>
            <w:tcW w:w="1593" w:type="dxa"/>
            <w:vAlign w:val="center"/>
          </w:tcPr>
          <w:p w14:paraId="5614D31A">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firstLine="400" w:firstLineChars="200"/>
              <w:jc w:val="center"/>
              <w:textAlignment w:val="auto"/>
              <w:rPr>
                <w:rFonts w:hint="default" w:ascii="宋体" w:hAnsi="宋体" w:eastAsia="宋体" w:cs="宋体"/>
                <w:b w:val="0"/>
                <w:bCs/>
                <w:color w:val="auto"/>
                <w:kern w:val="2"/>
                <w:sz w:val="20"/>
                <w:szCs w:val="20"/>
                <w:highlight w:val="none"/>
                <w:lang w:val="en-US" w:eastAsia="zh-CN" w:bidi="ar-SA"/>
              </w:rPr>
            </w:pPr>
          </w:p>
        </w:tc>
        <w:tc>
          <w:tcPr>
            <w:tcW w:w="1927" w:type="dxa"/>
            <w:vAlign w:val="center"/>
          </w:tcPr>
          <w:p w14:paraId="28D3365B">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jc w:val="center"/>
              <w:textAlignment w:val="auto"/>
              <w:rPr>
                <w:rFonts w:hint="default" w:ascii="宋体" w:hAnsi="宋体" w:eastAsia="宋体" w:cs="宋体"/>
                <w:b w:val="0"/>
                <w:bCs/>
                <w:color w:val="auto"/>
                <w:kern w:val="2"/>
                <w:sz w:val="20"/>
                <w:szCs w:val="20"/>
                <w:highlight w:val="none"/>
                <w:lang w:val="en-US" w:eastAsia="zh-CN" w:bidi="ar-SA"/>
              </w:rPr>
            </w:pPr>
            <w:r>
              <w:rPr>
                <w:rFonts w:hint="eastAsia" w:ascii="宋体" w:hAnsi="宋体" w:eastAsia="宋体" w:cs="宋体"/>
                <w:b w:val="0"/>
                <w:bCs/>
                <w:color w:val="auto"/>
                <w:kern w:val="2"/>
                <w:sz w:val="20"/>
                <w:szCs w:val="20"/>
                <w:highlight w:val="none"/>
                <w:lang w:val="en-US" w:eastAsia="zh-CN" w:bidi="ar-SA"/>
              </w:rPr>
              <w:t>4000</w:t>
            </w:r>
          </w:p>
        </w:tc>
        <w:tc>
          <w:tcPr>
            <w:tcW w:w="2787" w:type="dxa"/>
            <w:vMerge w:val="continue"/>
          </w:tcPr>
          <w:p w14:paraId="391AC0A3">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firstLine="400" w:firstLineChars="200"/>
              <w:jc w:val="both"/>
              <w:textAlignment w:val="auto"/>
              <w:rPr>
                <w:rFonts w:hint="default" w:ascii="宋体" w:hAnsi="宋体" w:eastAsia="宋体" w:cs="宋体"/>
                <w:b w:val="0"/>
                <w:bCs/>
                <w:color w:val="auto"/>
                <w:kern w:val="2"/>
                <w:sz w:val="20"/>
                <w:szCs w:val="20"/>
                <w:highlight w:val="none"/>
                <w:lang w:val="en-US" w:eastAsia="zh-CN" w:bidi="ar-SA"/>
              </w:rPr>
            </w:pPr>
          </w:p>
        </w:tc>
      </w:tr>
    </w:tbl>
    <w:p w14:paraId="46A2258B">
      <w:pPr>
        <w:keepNext w:val="0"/>
        <w:keepLines w:val="0"/>
        <w:pageBreakBefore w:val="0"/>
        <w:kinsoku/>
        <w:wordWrap/>
        <w:overflowPunct/>
        <w:topLinePunct w:val="0"/>
        <w:bidi w:val="0"/>
        <w:adjustRightInd/>
        <w:spacing w:line="360" w:lineRule="auto"/>
        <w:ind w:right="0" w:firstLine="400" w:firstLineChars="200"/>
        <w:jc w:val="left"/>
        <w:rPr>
          <w:rFonts w:hint="eastAsia" w:ascii="宋体" w:hAnsi="宋体" w:eastAsia="宋体" w:cs="宋体"/>
          <w:b w:val="0"/>
          <w:bCs/>
          <w:color w:val="auto"/>
          <w:sz w:val="20"/>
          <w:szCs w:val="20"/>
          <w:highlight w:val="none"/>
          <w:lang w:val="en-US" w:eastAsia="zh-CN"/>
        </w:rPr>
      </w:pPr>
      <w:r>
        <w:rPr>
          <w:rFonts w:hint="eastAsia" w:ascii="宋体" w:hAnsi="宋体" w:eastAsia="宋体" w:cs="宋体"/>
          <w:b w:val="0"/>
          <w:bCs/>
          <w:color w:val="auto"/>
          <w:sz w:val="20"/>
          <w:szCs w:val="20"/>
          <w:highlight w:val="none"/>
          <w:lang w:val="en-US" w:eastAsia="zh-CN"/>
        </w:rPr>
        <w:t>备注：1、服务期内服务对象因自身原因中途放弃享受本项目服务时，乙方需及时报备甲方，经甲方同意后安排其他符合条件服务对象接受剩余次数的服务。</w:t>
      </w:r>
    </w:p>
    <w:p w14:paraId="1F1E4D64">
      <w:pPr>
        <w:keepNext w:val="0"/>
        <w:keepLines w:val="0"/>
        <w:pageBreakBefore w:val="0"/>
        <w:kinsoku/>
        <w:wordWrap/>
        <w:overflowPunct/>
        <w:topLinePunct w:val="0"/>
        <w:bidi w:val="0"/>
        <w:adjustRightInd/>
        <w:spacing w:line="360" w:lineRule="auto"/>
        <w:ind w:right="0" w:firstLine="400" w:firstLineChars="200"/>
        <w:jc w:val="left"/>
        <w:rPr>
          <w:rFonts w:hint="default" w:ascii="宋体" w:hAnsi="宋体" w:eastAsia="宋体" w:cs="宋体"/>
          <w:b w:val="0"/>
          <w:bCs/>
          <w:color w:val="auto"/>
          <w:sz w:val="20"/>
          <w:szCs w:val="20"/>
          <w:highlight w:val="none"/>
          <w:lang w:val="en-US" w:eastAsia="zh-CN"/>
        </w:rPr>
      </w:pPr>
      <w:r>
        <w:rPr>
          <w:rFonts w:hint="eastAsia" w:ascii="宋体" w:hAnsi="宋体" w:eastAsia="宋体" w:cs="宋体"/>
          <w:b w:val="0"/>
          <w:bCs/>
          <w:color w:val="auto"/>
          <w:sz w:val="20"/>
          <w:szCs w:val="20"/>
          <w:highlight w:val="none"/>
          <w:lang w:val="en-US" w:eastAsia="zh-CN"/>
        </w:rPr>
        <w:t>2、最终结算金额不超过采购预算金额。</w:t>
      </w:r>
    </w:p>
    <w:p w14:paraId="63970E40">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四</w:t>
      </w:r>
      <w:r>
        <w:rPr>
          <w:rFonts w:hint="eastAsia" w:ascii="宋体" w:hAnsi="宋体" w:eastAsia="宋体" w:cs="宋体"/>
          <w:b/>
          <w:bCs/>
          <w:color w:val="auto"/>
          <w:sz w:val="20"/>
          <w:szCs w:val="20"/>
          <w:highlight w:val="none"/>
        </w:rPr>
        <w:t>、双方的权利和义务</w:t>
      </w:r>
    </w:p>
    <w:p w14:paraId="5A0F411F">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（一）甲方的权力和义务：</w:t>
      </w:r>
    </w:p>
    <w:p w14:paraId="4CB8BE3C">
      <w:pPr>
        <w:keepNext w:val="0"/>
        <w:keepLines w:val="0"/>
        <w:pageBreakBefore w:val="0"/>
        <w:kinsoku/>
        <w:wordWrap/>
        <w:overflowPunct/>
        <w:topLinePunct w:val="0"/>
        <w:bidi w:val="0"/>
        <w:adjustRightInd/>
        <w:spacing w:line="360" w:lineRule="auto"/>
        <w:ind w:right="0"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1、向乙方提供辖区内享受服务对象的基本情况；</w:t>
      </w:r>
    </w:p>
    <w:p w14:paraId="15B896B6">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2、协调各街道办事处、社区、村委会做好服务员与服务对象的对接工作；</w:t>
      </w:r>
    </w:p>
    <w:p w14:paraId="06CEBD94">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3、指派专人对乙方服务情况进行跟踪检查和监督，保证服务质量，保证居家安养服务对象满意。</w:t>
      </w:r>
    </w:p>
    <w:p w14:paraId="52A4488C">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（二）乙方的权力和义务：</w:t>
      </w:r>
    </w:p>
    <w:p w14:paraId="4EE9E38A">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1、按照甲方要求，选拔优秀服务员，为甲方提供的服务对象进行服务；</w:t>
      </w:r>
    </w:p>
    <w:p w14:paraId="68E632E3">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2、教育服务员，树立正确的服务观念，要增强服务意识，要用爱心和专业的技能为居家安养服务对象服好务；</w:t>
      </w:r>
    </w:p>
    <w:p w14:paraId="108D2EFB">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3、在协议履行期间，要及时向甲方汇报服务工作的开展情况，积极认真征求甲方对居家安养服务的建议和意见，不断总结完善提高服务水平，做到：服务对象有需求，服务在身边；</w:t>
      </w:r>
    </w:p>
    <w:p w14:paraId="2E31A646">
      <w:pPr>
        <w:keepNext w:val="0"/>
        <w:keepLines w:val="0"/>
        <w:pageBreakBefore w:val="0"/>
        <w:kinsoku/>
        <w:wordWrap/>
        <w:overflowPunct/>
        <w:topLinePunct w:val="0"/>
        <w:bidi w:val="0"/>
        <w:adjustRightInd/>
        <w:spacing w:line="360" w:lineRule="auto"/>
        <w:ind w:right="0"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4、服务</w:t>
      </w:r>
      <w:r>
        <w:rPr>
          <w:rFonts w:hint="eastAsia" w:ascii="宋体" w:hAnsi="宋体" w:eastAsia="宋体" w:cs="宋体"/>
          <w:color w:val="auto"/>
          <w:sz w:val="20"/>
          <w:szCs w:val="20"/>
          <w:highlight w:val="none"/>
          <w:lang w:val="en-US" w:eastAsia="zh-CN"/>
        </w:rPr>
        <w:t>人</w:t>
      </w:r>
      <w:r>
        <w:rPr>
          <w:rFonts w:hint="eastAsia" w:ascii="宋体" w:hAnsi="宋体" w:eastAsia="宋体" w:cs="宋体"/>
          <w:color w:val="auto"/>
          <w:sz w:val="20"/>
          <w:szCs w:val="20"/>
          <w:highlight w:val="none"/>
        </w:rPr>
        <w:t>员标准：</w:t>
      </w:r>
    </w:p>
    <w:p w14:paraId="120A2095">
      <w:pPr>
        <w:keepNext w:val="0"/>
        <w:keepLines w:val="0"/>
        <w:pageBreakBefore w:val="0"/>
        <w:kinsoku/>
        <w:wordWrap/>
        <w:overflowPunct/>
        <w:topLinePunct w:val="0"/>
        <w:bidi w:val="0"/>
        <w:adjustRightInd/>
        <w:spacing w:line="360" w:lineRule="auto"/>
        <w:ind w:right="0"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--热爱服务工作，遵守职业道德，讲文明、讲礼貌；</w:t>
      </w:r>
    </w:p>
    <w:p w14:paraId="466A0B2E">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--诚实守信，不怕苦、不怕脏、不怕累，对残疾人有爱心、有耐心，奉献精神强；</w:t>
      </w:r>
    </w:p>
    <w:p w14:paraId="6A348F10">
      <w:pPr>
        <w:keepNext w:val="0"/>
        <w:keepLines w:val="0"/>
        <w:pageBreakBefore w:val="0"/>
        <w:kinsoku/>
        <w:wordWrap/>
        <w:overflowPunct/>
        <w:topLinePunct w:val="0"/>
        <w:bidi w:val="0"/>
        <w:adjustRightInd/>
        <w:spacing w:line="360" w:lineRule="auto"/>
        <w:ind w:right="0"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--性格温和、善良贤惠、心胸豁达、善解人意、勤俭节约、沟通能力强；</w:t>
      </w:r>
    </w:p>
    <w:p w14:paraId="27280EFB">
      <w:pPr>
        <w:keepNext w:val="0"/>
        <w:keepLines w:val="0"/>
        <w:pageBreakBefore w:val="0"/>
        <w:kinsoku/>
        <w:wordWrap/>
        <w:overflowPunct/>
        <w:topLinePunct w:val="0"/>
        <w:bidi w:val="0"/>
        <w:adjustRightInd/>
        <w:spacing w:line="360" w:lineRule="auto"/>
        <w:ind w:right="0"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--尊重残疾人的生活习惯和饮食习惯，尊重残疾人的隐私权、名誉权；</w:t>
      </w:r>
    </w:p>
    <w:p w14:paraId="7D244436">
      <w:pPr>
        <w:keepNext w:val="0"/>
        <w:keepLines w:val="0"/>
        <w:pageBreakBefore w:val="0"/>
        <w:kinsoku/>
        <w:wordWrap/>
        <w:overflowPunct/>
        <w:topLinePunct w:val="0"/>
        <w:bidi w:val="0"/>
        <w:adjustRightInd/>
        <w:spacing w:line="360" w:lineRule="auto"/>
        <w:ind w:right="0" w:firstLine="400" w:firstLineChars="200"/>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--勤奋敬业、善于学习、技能精湛、服务意识强、服务能力强； </w:t>
      </w:r>
    </w:p>
    <w:p w14:paraId="5EF6A0B5">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--女性年龄在18至52周岁，男性年龄在18至56周岁，初中以上文化程度，持身份证、资格证、健康证、上岗证；--服从安排，服从分配，积极热情地开展为残疾人服务的各项工作。</w:t>
      </w:r>
    </w:p>
    <w:p w14:paraId="22AB4644">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五</w:t>
      </w:r>
      <w:r>
        <w:rPr>
          <w:rFonts w:hint="eastAsia" w:ascii="宋体" w:hAnsi="宋体" w:eastAsia="宋体" w:cs="宋体"/>
          <w:b/>
          <w:bCs/>
          <w:color w:val="auto"/>
          <w:sz w:val="20"/>
          <w:szCs w:val="20"/>
          <w:highlight w:val="none"/>
        </w:rPr>
        <w:t>、结算办法和服务费支付方式</w:t>
      </w:r>
    </w:p>
    <w:p w14:paraId="688BAAA7">
      <w:pPr>
        <w:pStyle w:val="12"/>
        <w:keepNext w:val="0"/>
        <w:keepLines w:val="0"/>
        <w:pageBreakBefore w:val="0"/>
        <w:widowControl/>
        <w:kinsoku/>
        <w:wordWrap/>
        <w:overflowPunct/>
        <w:topLinePunct w:val="0"/>
        <w:autoSpaceDE/>
        <w:autoSpaceDN/>
        <w:bidi w:val="0"/>
        <w:adjustRightInd/>
        <w:snapToGrid/>
        <w:spacing w:line="360" w:lineRule="auto"/>
        <w:ind w:right="0" w:firstLine="400" w:firstLineChars="200"/>
        <w:textAlignment w:val="auto"/>
        <w:rPr>
          <w:rFonts w:hint="eastAsia" w:ascii="宋体" w:hAnsi="宋体" w:eastAsia="宋体" w:cs="宋体"/>
          <w:color w:val="auto"/>
          <w:sz w:val="20"/>
          <w:szCs w:val="20"/>
          <w:highlight w:val="none"/>
        </w:rPr>
      </w:pPr>
      <w:r>
        <w:rPr>
          <w:rFonts w:hint="eastAsia"/>
          <w:color w:val="auto"/>
          <w:sz w:val="20"/>
          <w:szCs w:val="20"/>
          <w:highlight w:val="none"/>
          <w:lang w:val="en-US" w:eastAsia="zh-CN"/>
        </w:rPr>
        <w:t>1、</w:t>
      </w:r>
      <w:r>
        <w:rPr>
          <w:rFonts w:hint="eastAsia"/>
          <w:color w:val="auto"/>
          <w:sz w:val="20"/>
          <w:szCs w:val="20"/>
          <w:highlight w:val="none"/>
        </w:rPr>
        <w:t>合同签订后，</w:t>
      </w:r>
      <w:r>
        <w:rPr>
          <w:rFonts w:hint="eastAsia"/>
          <w:color w:val="auto"/>
          <w:sz w:val="20"/>
          <w:szCs w:val="20"/>
          <w:highlight w:val="none"/>
          <w:lang w:val="en-US" w:eastAsia="zh-CN"/>
        </w:rPr>
        <w:t>成交</w:t>
      </w:r>
      <w:r>
        <w:rPr>
          <w:rFonts w:hint="eastAsia"/>
          <w:color w:val="auto"/>
          <w:sz w:val="20"/>
          <w:szCs w:val="20"/>
          <w:highlight w:val="none"/>
        </w:rPr>
        <w:t>供应商完成全部工作，经采购人验收合格后</w:t>
      </w:r>
      <w:r>
        <w:rPr>
          <w:rFonts w:hint="eastAsia"/>
          <w:color w:val="auto"/>
          <w:sz w:val="20"/>
          <w:szCs w:val="20"/>
          <w:highlight w:val="none"/>
          <w:lang w:eastAsia="zh-CN"/>
        </w:rPr>
        <w:t>，</w:t>
      </w:r>
      <w:r>
        <w:rPr>
          <w:rFonts w:hint="eastAsia"/>
          <w:color w:val="auto"/>
          <w:sz w:val="20"/>
          <w:szCs w:val="20"/>
          <w:highlight w:val="none"/>
          <w:lang w:val="en-US" w:eastAsia="zh-CN"/>
        </w:rPr>
        <w:t>据实结算，最终结算金额不得超过采购预算金额</w:t>
      </w:r>
      <w:r>
        <w:rPr>
          <w:rFonts w:hint="eastAsia"/>
          <w:color w:val="auto"/>
          <w:sz w:val="20"/>
          <w:szCs w:val="20"/>
          <w:highlight w:val="none"/>
        </w:rPr>
        <w:t>，达到付款条件起</w:t>
      </w:r>
      <w:r>
        <w:rPr>
          <w:rFonts w:hint="eastAsia"/>
          <w:color w:val="auto"/>
          <w:sz w:val="20"/>
          <w:szCs w:val="20"/>
          <w:highlight w:val="none"/>
          <w:lang w:val="en-US" w:eastAsia="zh-CN"/>
        </w:rPr>
        <w:t>30</w:t>
      </w:r>
      <w:r>
        <w:rPr>
          <w:rFonts w:hint="eastAsia"/>
          <w:color w:val="auto"/>
          <w:sz w:val="20"/>
          <w:szCs w:val="20"/>
          <w:highlight w:val="none"/>
        </w:rPr>
        <w:t>日内，支付合同总金额的 100.00%。</w:t>
      </w:r>
    </w:p>
    <w:p w14:paraId="2AF32579">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服务费按年结算，按照乙方出具的服务记录表的实际服务时间和服务次数进行结算；服务费支付以转账方式进行支付。</w:t>
      </w:r>
    </w:p>
    <w:p w14:paraId="68B8AFCE">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甲方支付款项前，乙方应提供以甲方为抬头的合法税务发票或符合中国法律规定的增值税发票，并经甲方认可，否则，甲方有权暂停支付相应款项且不受上述支付期限的约束。</w:t>
      </w:r>
    </w:p>
    <w:p w14:paraId="104E5DE1">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六</w:t>
      </w:r>
      <w:r>
        <w:rPr>
          <w:rFonts w:hint="eastAsia" w:ascii="宋体" w:hAnsi="宋体" w:eastAsia="宋体" w:cs="宋体"/>
          <w:b/>
          <w:bCs/>
          <w:color w:val="auto"/>
          <w:sz w:val="20"/>
          <w:szCs w:val="20"/>
          <w:highlight w:val="none"/>
        </w:rPr>
        <w:t>、相关责任</w:t>
      </w:r>
    </w:p>
    <w:p w14:paraId="73A903C4">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1、乙方提供服务期间，与服务对象发生涉及法律等方面的纠纷，如服务人员或服务对象发生人身意外伤害、财产丢失等相关责任，均由乙方承担，甲方不承担法律责任。</w:t>
      </w:r>
    </w:p>
    <w:p w14:paraId="730E6EC9">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2、乙方派出的服务人员不符合服务标准，甲方有权要求其予以整改，整改仍达不到甲方要求的服务标准时，甲方有权要求其更换服务员，因此产生的相应损失由乙方自行承担。</w:t>
      </w:r>
    </w:p>
    <w:p w14:paraId="0B140C8F">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3、如乙方有未如期进行服务，服务严重达不到服务标准，影响本合同继续履行的，甲方有权解除合同，并要求其承担应付服务费用20%的违约金。</w:t>
      </w:r>
    </w:p>
    <w:p w14:paraId="724AC64F">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七、合同生效及其他</w:t>
      </w:r>
    </w:p>
    <w:p w14:paraId="6EDEA556">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1、合同未尽事宜由甲、乙双方协商，作为合同补充，与原合同具有同等法律效力。</w:t>
      </w:r>
    </w:p>
    <w:p w14:paraId="76D475FA">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2、合同正本一式</w:t>
      </w:r>
      <w:r>
        <w:rPr>
          <w:rFonts w:hint="eastAsia" w:ascii="宋体" w:hAnsi="宋体" w:eastAsia="宋体" w:cs="宋体"/>
          <w:color w:val="auto"/>
          <w:sz w:val="20"/>
          <w:szCs w:val="20"/>
          <w:highlight w:val="none"/>
          <w:u w:val="single"/>
          <w:lang w:val="en-US" w:eastAsia="zh-CN"/>
        </w:rPr>
        <w:t xml:space="preserve"> 4 </w:t>
      </w:r>
      <w:r>
        <w:rPr>
          <w:rFonts w:hint="eastAsia" w:ascii="宋体" w:hAnsi="宋体" w:eastAsia="宋体" w:cs="宋体"/>
          <w:color w:val="auto"/>
          <w:sz w:val="20"/>
          <w:szCs w:val="20"/>
          <w:highlight w:val="none"/>
          <w:lang w:val="en-US" w:eastAsia="zh-CN"/>
        </w:rPr>
        <w:t>份，甲方、乙方双方各执</w:t>
      </w:r>
      <w:r>
        <w:rPr>
          <w:rFonts w:hint="eastAsia" w:ascii="宋体" w:hAnsi="宋体" w:eastAsia="宋体" w:cs="宋体"/>
          <w:color w:val="auto"/>
          <w:sz w:val="20"/>
          <w:szCs w:val="20"/>
          <w:highlight w:val="none"/>
          <w:u w:val="single"/>
          <w:lang w:val="en-US" w:eastAsia="zh-CN"/>
        </w:rPr>
        <w:t xml:space="preserve"> 2 </w:t>
      </w:r>
      <w:r>
        <w:rPr>
          <w:rFonts w:hint="eastAsia" w:ascii="宋体" w:hAnsi="宋体" w:eastAsia="宋体" w:cs="宋体"/>
          <w:color w:val="auto"/>
          <w:sz w:val="20"/>
          <w:szCs w:val="20"/>
          <w:highlight w:val="none"/>
          <w:lang w:val="en-US" w:eastAsia="zh-CN"/>
        </w:rPr>
        <w:t>份。</w:t>
      </w:r>
    </w:p>
    <w:p w14:paraId="78A404FA">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3、合同经甲乙双方盖章、签字后生效。</w:t>
      </w:r>
    </w:p>
    <w:p w14:paraId="3B325FEC">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4、合同签订地点为：</w:t>
      </w:r>
      <w:r>
        <w:rPr>
          <w:rFonts w:hint="eastAsia" w:ascii="宋体" w:hAnsi="宋体" w:eastAsia="宋体" w:cs="宋体"/>
          <w:color w:val="auto"/>
          <w:sz w:val="20"/>
          <w:szCs w:val="20"/>
          <w:highlight w:val="none"/>
          <w:u w:val="single"/>
          <w:lang w:val="en-US" w:eastAsia="zh-CN"/>
        </w:rPr>
        <w:t xml:space="preserve"> 西安市高陵区残疾人联合会 </w:t>
      </w:r>
      <w:r>
        <w:rPr>
          <w:rFonts w:hint="eastAsia" w:ascii="宋体" w:hAnsi="宋体" w:eastAsia="宋体" w:cs="宋体"/>
          <w:color w:val="auto"/>
          <w:sz w:val="20"/>
          <w:szCs w:val="20"/>
          <w:highlight w:val="none"/>
          <w:lang w:val="en-US" w:eastAsia="zh-CN"/>
        </w:rPr>
        <w:t>。</w:t>
      </w:r>
    </w:p>
    <w:p w14:paraId="565CC573">
      <w:pPr>
        <w:keepNext w:val="0"/>
        <w:keepLines w:val="0"/>
        <w:pageBreakBefore w:val="0"/>
        <w:kinsoku/>
        <w:wordWrap/>
        <w:overflowPunct/>
        <w:topLinePunct w:val="0"/>
        <w:bidi w:val="0"/>
        <w:adjustRightInd/>
        <w:spacing w:line="360" w:lineRule="auto"/>
        <w:ind w:right="0"/>
        <w:outlineLvl w:val="9"/>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八、争议与解决途径</w:t>
      </w:r>
    </w:p>
    <w:p w14:paraId="6E7E3D18">
      <w:pPr>
        <w:keepNext w:val="0"/>
        <w:keepLines w:val="0"/>
        <w:pageBreakBefore w:val="0"/>
        <w:kinsoku/>
        <w:wordWrap/>
        <w:overflowPunct/>
        <w:topLinePunct w:val="0"/>
        <w:bidi w:val="0"/>
        <w:adjustRightInd/>
        <w:spacing w:line="360" w:lineRule="auto"/>
        <w:ind w:right="0" w:firstLine="400" w:firstLineChars="200"/>
        <w:outlineLvl w:val="9"/>
        <w:rPr>
          <w:rFonts w:hint="eastAsia" w:ascii="宋体" w:hAnsi="宋体" w:eastAsia="宋体" w:cs="宋体"/>
          <w:color w:val="auto"/>
          <w:sz w:val="20"/>
          <w:szCs w:val="20"/>
          <w:highlight w:val="none"/>
          <w:lang w:val="en-US" w:eastAsia="zh-CN"/>
        </w:rPr>
      </w:pPr>
      <w:r>
        <w:rPr>
          <w:rFonts w:hint="default" w:ascii="宋体" w:hAnsi="宋体" w:eastAsia="宋体" w:cs="宋体"/>
          <w:color w:val="auto"/>
          <w:sz w:val="20"/>
          <w:szCs w:val="20"/>
          <w:highlight w:val="none"/>
          <w:lang w:val="en-US" w:eastAsia="zh-CN"/>
        </w:rPr>
        <w:t>向有管辖权的人民法院提起诉讼</w:t>
      </w:r>
      <w:r>
        <w:rPr>
          <w:rFonts w:hint="eastAsia" w:ascii="宋体" w:hAnsi="宋体" w:eastAsia="宋体" w:cs="宋体"/>
          <w:color w:val="auto"/>
          <w:sz w:val="20"/>
          <w:szCs w:val="20"/>
          <w:highlight w:val="none"/>
          <w:lang w:val="en-US" w:eastAsia="zh-CN"/>
        </w:rPr>
        <w:t>。</w:t>
      </w:r>
    </w:p>
    <w:p w14:paraId="534F754B">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14:paraId="6F362007">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14:paraId="3F391380">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14:paraId="57C50284">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甲方：                   （盖章）             乙方：          （盖章）</w:t>
      </w:r>
    </w:p>
    <w:p w14:paraId="25938270">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 xml:space="preserve">地址：                                       地址：                  </w:t>
      </w:r>
    </w:p>
    <w:p w14:paraId="24FE4E07">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 xml:space="preserve">法人或授权代表签字或盖章：                    法人或授权代表签字或盖章：                                  </w:t>
      </w:r>
    </w:p>
    <w:p w14:paraId="402A198B">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电话：                                        电话：</w:t>
      </w:r>
    </w:p>
    <w:p w14:paraId="461A06D7">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开户银行：                                    开户银行：</w:t>
      </w:r>
    </w:p>
    <w:p w14:paraId="42CD2D84">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 xml:space="preserve">帐号：                                        帐号： </w:t>
      </w:r>
    </w:p>
    <w:p w14:paraId="4D09EB88">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项目联系人：                                  项目联系人：</w:t>
      </w:r>
    </w:p>
    <w:p w14:paraId="3FD625CC">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联系电话：                                    联系电话：</w:t>
      </w:r>
    </w:p>
    <w:p w14:paraId="2297B5B3">
      <w:pPr>
        <w:keepNext w:val="0"/>
        <w:keepLines w:val="0"/>
        <w:pageBreakBefore w:val="0"/>
        <w:kinsoku/>
        <w:wordWrap/>
        <w:overflowPunct/>
        <w:topLinePunct w:val="0"/>
        <w:bidi w:val="0"/>
        <w:adjustRightInd/>
        <w:spacing w:line="360" w:lineRule="auto"/>
        <w:ind w:right="0" w:firstLine="400" w:firstLineChars="200"/>
        <w:jc w:val="left"/>
        <w:outlineLvl w:val="9"/>
        <w:rPr>
          <w:sz w:val="20"/>
          <w:szCs w:val="20"/>
        </w:rPr>
      </w:pPr>
      <w:r>
        <w:rPr>
          <w:rFonts w:hint="eastAsia" w:ascii="宋体" w:hAnsi="宋体" w:eastAsia="宋体" w:cs="宋体"/>
          <w:color w:val="auto"/>
          <w:sz w:val="20"/>
          <w:szCs w:val="20"/>
          <w:highlight w:val="none"/>
          <w:lang w:val="en-US" w:eastAsia="zh-CN"/>
        </w:rPr>
        <w:t>签订日期：                                    签订日期：</w:t>
      </w:r>
      <w:bookmarkStart w:id="16" w:name="_GoBack"/>
      <w:bookmarkEnd w:id="16"/>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6CE47DF-BFDD-4988-811B-3C3C181E75B2}"/>
  </w:font>
  <w:font w:name="方正小标宋简体">
    <w:panose1 w:val="02000000000000000000"/>
    <w:charset w:val="86"/>
    <w:family w:val="auto"/>
    <w:pitch w:val="default"/>
    <w:sig w:usb0="00000001" w:usb1="080E0000" w:usb2="00000000" w:usb3="00000000" w:csb0="00040000" w:csb1="00000000"/>
    <w:embedRegular r:id="rId2" w:fontKey="{8A3A632F-F766-4D66-8F1B-08A5F7A3C9C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6CCDE">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BAF4BA">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0BAF4BA">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D76D3">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B1C5DD">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B1C5DD">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25564"/>
    <w:multiLevelType w:val="singleLevel"/>
    <w:tmpl w:val="82325564"/>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4MTgyMjY0OGIyZTQxYzdjNDlmOWI4NWUwMDYyMzQifQ=="/>
  </w:docVars>
  <w:rsids>
    <w:rsidRoot w:val="73D75B4A"/>
    <w:rsid w:val="18A17255"/>
    <w:rsid w:val="1C823FD5"/>
    <w:rsid w:val="38575906"/>
    <w:rsid w:val="46AF2D26"/>
    <w:rsid w:val="4B013800"/>
    <w:rsid w:val="4B456E14"/>
    <w:rsid w:val="5B9A792E"/>
    <w:rsid w:val="616671EC"/>
    <w:rsid w:val="73145131"/>
    <w:rsid w:val="73D75B4A"/>
    <w:rsid w:val="777B3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0"/>
    <w:pPr>
      <w:keepNext/>
      <w:keepLines/>
      <w:numPr>
        <w:ilvl w:val="0"/>
        <w:numId w:val="1"/>
      </w:numPr>
      <w:spacing w:before="340" w:beforeLines="0" w:beforeAutospacing="0" w:after="330" w:afterLines="0" w:afterAutospacing="0" w:line="576" w:lineRule="auto"/>
      <w:outlineLvl w:val="0"/>
    </w:pPr>
    <w:rPr>
      <w:rFonts w:ascii="Calibri" w:hAnsi="Calibri" w:eastAsia="宋体" w:cs="Times New Roman"/>
      <w:b/>
      <w:kern w:val="44"/>
      <w:sz w:val="44"/>
    </w:rPr>
  </w:style>
  <w:style w:type="paragraph" w:styleId="3">
    <w:name w:val="heading 3"/>
    <w:basedOn w:val="1"/>
    <w:next w:val="1"/>
    <w:link w:val="10"/>
    <w:semiHidden/>
    <w:unhideWhenUsed/>
    <w:qFormat/>
    <w:uiPriority w:val="0"/>
    <w:pPr>
      <w:keepNext/>
      <w:keepLines/>
      <w:spacing w:before="200" w:beforeLines="0" w:beforeAutospacing="0" w:after="160" w:afterLines="0" w:afterAutospacing="0" w:line="240" w:lineRule="auto"/>
      <w:outlineLvl w:val="2"/>
    </w:pPr>
    <w:rPr>
      <w:rFonts w:eastAsia="宋体" w:cs="Times New Roman"/>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 w:val="21"/>
    </w:rPr>
  </w:style>
  <w:style w:type="paragraph" w:styleId="5">
    <w:name w:val="Body Text"/>
    <w:basedOn w:val="1"/>
    <w:next w:val="1"/>
    <w:qFormat/>
    <w:uiPriority w:val="0"/>
    <w:pPr>
      <w:spacing w:after="120"/>
    </w:pPr>
    <w:rPr>
      <w:kern w:val="0"/>
      <w:sz w:val="20"/>
      <w:szCs w:val="24"/>
    </w:rPr>
  </w:style>
  <w:style w:type="paragraph" w:styleId="6">
    <w:name w:val="footer"/>
    <w:basedOn w:val="1"/>
    <w:next w:val="5"/>
    <w:qFormat/>
    <w:uiPriority w:val="0"/>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3 Char"/>
    <w:link w:val="3"/>
    <w:uiPriority w:val="0"/>
    <w:rPr>
      <w:rFonts w:eastAsia="宋体" w:cs="Times New Roman"/>
      <w:b/>
      <w:sz w:val="32"/>
    </w:rPr>
  </w:style>
  <w:style w:type="character" w:customStyle="1" w:styleId="11">
    <w:name w:val="标题 1 Char"/>
    <w:link w:val="2"/>
    <w:qFormat/>
    <w:uiPriority w:val="0"/>
    <w:rPr>
      <w:rFonts w:ascii="Calibri" w:hAnsi="Calibri" w:eastAsia="宋体" w:cs="Times New Roman"/>
      <w:b/>
      <w:kern w:val="44"/>
      <w:sz w:val="4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2141</Words>
  <Characters>2205</Characters>
  <Lines>0</Lines>
  <Paragraphs>0</Paragraphs>
  <TotalTime>0</TotalTime>
  <ScaleCrop>false</ScaleCrop>
  <LinksUpToDate>false</LinksUpToDate>
  <CharactersWithSpaces>2906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2024-07-18T06:31:00Z</dcterms:created>
  <dc:creator>lyo00o0</dc:creator>
  <cp:lastModifiedBy>WPS_1633180969</cp:lastModifiedBy>
  <dcterms:modified xsi:type="dcterms:W3CDTF">2025-02-28T07:15:32Z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CEE6F79FE2CC4B16ADFD9819010C1CA8_11</vt:lpwstr>
  </property>
  <property fmtid="{D5CDD505-2E9C-101B-9397-08002B2CF9AE}" pid="4" name="KSOTemplateDocerSaveRecord">
    <vt:lpwstr>eyJoZGlkIjoiOWQ0MTg3N2Y0NGJmN2I5ZGFmZDhjNjlmZGM2ZDJkN2UiLCJ1c2VySWQiOiIxMjgwNjI5MzYxIn0=</vt:lpwstr>
  </property>
</Properties>
</file>