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版本号：SXJJ-DL-2025-06420250402002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高陵区上林二路市政供水管网延伸工程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SXJJ-DL-2025-064</w:t>
      </w:r>
      <w:r>
        <w:br/>
      </w:r>
      <w:r>
        <w:br/>
      </w:r>
      <w:r>
        <w:br/>
      </w:r>
    </w:p>
    <w:p>
      <w:pPr>
        <w:pStyle w:val="null3"/>
        <w:jc w:val="center"/>
        <w:outlineLvl w:val="2"/>
      </w:pPr>
      <w:r>
        <w:rPr>
          <w:rFonts w:ascii="仿宋_GB2312" w:hAnsi="仿宋_GB2312" w:cs="仿宋_GB2312" w:eastAsia="仿宋_GB2312"/>
          <w:sz w:val="28"/>
          <w:b/>
        </w:rPr>
        <w:t>西安市高陵区水务局</w:t>
      </w:r>
    </w:p>
    <w:p>
      <w:pPr>
        <w:pStyle w:val="null3"/>
        <w:jc w:val="center"/>
        <w:outlineLvl w:val="2"/>
      </w:pPr>
      <w:r>
        <w:rPr>
          <w:rFonts w:ascii="仿宋_GB2312" w:hAnsi="仿宋_GB2312" w:cs="仿宋_GB2312" w:eastAsia="仿宋_GB2312"/>
          <w:sz w:val="28"/>
          <w:b/>
        </w:rPr>
        <w:t>陕西建基建设工程项目管理有限公司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陕西建基建设工程项目管理有限公司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西安市高陵区水务局</w:t>
      </w:r>
      <w:r>
        <w:rPr>
          <w:rFonts w:ascii="仿宋_GB2312" w:hAnsi="仿宋_GB2312" w:cs="仿宋_GB2312" w:eastAsia="仿宋_GB2312"/>
        </w:rPr>
        <w:t>委托，拟对</w:t>
      </w:r>
      <w:r>
        <w:rPr>
          <w:rFonts w:ascii="仿宋_GB2312" w:hAnsi="仿宋_GB2312" w:cs="仿宋_GB2312" w:eastAsia="仿宋_GB2312"/>
        </w:rPr>
        <w:t>高陵区上林二路市政供水管网延伸工程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SXJJ-DL-2025-064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高陵区上林二路市政供水管网延伸工程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高陵区上林二路市政供水管网延伸工程项目位于高陵区昭慧东路至西韩路段。本次采购内容为:新建DN300PE管道790米，DN200PE管道84米，各类阀门井22座，智能消火栓8座。具体内容详见图纸及工程量清单。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采购包1（高陵区上林二路市政供水管网延伸工程）：属于专门面向中小企业采购。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1、法定代表人授权书：供应商必须法定代表人授权委托书、被授权人身份证件及其复印件(法定代表人或负责人直接参加磋商，须提供法定代表人身份证明书及身份证明)；</w:t>
      </w:r>
    </w:p>
    <w:p>
      <w:pPr>
        <w:pStyle w:val="null3"/>
      </w:pPr>
      <w:r>
        <w:rPr>
          <w:rFonts w:ascii="仿宋_GB2312" w:hAnsi="仿宋_GB2312" w:cs="仿宋_GB2312" w:eastAsia="仿宋_GB2312"/>
        </w:rPr>
        <w:t>2、企业资质：供应商具备市政公用工程施工总承包三级及以上资质或水利水电工程施工总承包三级及以上资质；</w:t>
      </w:r>
    </w:p>
    <w:p>
      <w:pPr>
        <w:pStyle w:val="null3"/>
      </w:pPr>
      <w:r>
        <w:rPr>
          <w:rFonts w:ascii="仿宋_GB2312" w:hAnsi="仿宋_GB2312" w:cs="仿宋_GB2312" w:eastAsia="仿宋_GB2312"/>
        </w:rPr>
        <w:t>3、项目经理要求：项目经理应具有市政公用工程或水利水电工程专业注册建造师二级及以上执业资格和住建部或陕西水利行政主管部门颁发的安全生产考核合格证（B证），在本单位注册，且未担任其他在建工程项目；</w:t>
      </w:r>
    </w:p>
    <w:p>
      <w:pPr>
        <w:pStyle w:val="null3"/>
      </w:pPr>
      <w:r>
        <w:rPr>
          <w:rFonts w:ascii="仿宋_GB2312" w:hAnsi="仿宋_GB2312" w:cs="仿宋_GB2312" w:eastAsia="仿宋_GB2312"/>
        </w:rPr>
        <w:t>4、信誉截图：供应商应在信用中国(www.creditchina.gov.cn)未被列入失信被执行人、重大税收违法失信主体及在中国政府采购(www.ccgp.gov.cn)未被列入政府采购严重违法失信行为记录名单(处罚期限届满的除外，如相关失信记录已失效)；</w:t>
      </w:r>
    </w:p>
    <w:p>
      <w:pPr>
        <w:pStyle w:val="null3"/>
      </w:pPr>
      <w:r>
        <w:rPr>
          <w:rFonts w:ascii="仿宋_GB2312" w:hAnsi="仿宋_GB2312" w:cs="仿宋_GB2312" w:eastAsia="仿宋_GB2312"/>
        </w:rPr>
        <w:t>5、不接受联合体磋商：本项目不接受联合体磋商。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西安市高陵区鹿祥路1212号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18166618836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陕西建基建设工程项目管理有限公司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陕西省西安市未央区西安市经济技术开发区凤城七路北侧旺景国际广场（明丰国际）905室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郭荣娟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029-83660094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有关规定计取。 户名：陕西建基建设工程项目管理有限公司 开户银行：中国建设银行股份有限公司西安长庆支行 账号：61050190550000001012 注：转账需备注xxxx项目+代理服务费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西安市高陵区水务局</w:t>
      </w:r>
      <w:r>
        <w:rPr>
          <w:rFonts w:ascii="仿宋_GB2312" w:hAnsi="仿宋_GB2312" w:cs="仿宋_GB2312" w:eastAsia="仿宋_GB2312"/>
        </w:rPr>
        <w:t>和</w:t>
      </w:r>
      <w:r>
        <w:rPr>
          <w:rFonts w:ascii="仿宋_GB2312" w:hAnsi="仿宋_GB2312" w:cs="仿宋_GB2312" w:eastAsia="仿宋_GB2312"/>
        </w:rPr>
        <w:t>陕西建基建设工程项目管理有限公司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陕西建基建设工程项目管理有限公司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陕西建基建设工程项目管理有限公司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联系人：郭荣娟</w:t>
      </w:r>
    </w:p>
    <w:p>
      <w:pPr>
        <w:pStyle w:val="null3"/>
      </w:pPr>
      <w:r>
        <w:rPr>
          <w:rFonts w:ascii="仿宋_GB2312" w:hAnsi="仿宋_GB2312" w:cs="仿宋_GB2312" w:eastAsia="仿宋_GB2312"/>
        </w:rPr>
        <w:t>联系电话：029-83660094</w:t>
      </w:r>
    </w:p>
    <w:p>
      <w:pPr>
        <w:pStyle w:val="null3"/>
      </w:pPr>
      <w:r>
        <w:rPr>
          <w:rFonts w:ascii="仿宋_GB2312" w:hAnsi="仿宋_GB2312" w:cs="仿宋_GB2312" w:eastAsia="仿宋_GB2312"/>
        </w:rPr>
        <w:t>地址：西安市经济技术开发区凤城七路北侧明丰国际905室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1,363,000.00</w:t>
      </w:r>
    </w:p>
    <w:p>
      <w:pPr>
        <w:pStyle w:val="null3"/>
      </w:pPr>
      <w:r>
        <w:rPr>
          <w:rFonts w:ascii="仿宋_GB2312" w:hAnsi="仿宋_GB2312" w:cs="仿宋_GB2312" w:eastAsia="仿宋_GB2312"/>
        </w:rPr>
        <w:t>采购包最高限价（元）: 1,363,000.00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高陵区上林二路市政供水管网延伸工程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标的名称：高陵区上林二路市政供水管网延伸工程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磋商内容及技术要求</w:t>
            </w:r>
          </w:p>
        </w:tc>
        <w:tc>
          <w:tcPr>
            <w:tcW w:type="dxa" w:w="2076"/>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高陵区上林二路市政供水管网延伸工程项目位于高陵区昭慧东路至西韩路段。本次采购内容为</w:t>
            </w:r>
            <w:r>
              <w:rPr>
                <w:rFonts w:ascii="仿宋_GB2312" w:hAnsi="仿宋_GB2312" w:cs="仿宋_GB2312" w:eastAsia="仿宋_GB2312"/>
                <w:sz w:val="24"/>
              </w:rPr>
              <w:t>:新建DN300PE管道790米，DN200PE管道84米，各类阀门井22座，智能消火栓8座</w:t>
            </w:r>
            <w:r>
              <w:rPr>
                <w:rFonts w:ascii="仿宋_GB2312" w:hAnsi="仿宋_GB2312" w:cs="仿宋_GB2312" w:eastAsia="仿宋_GB2312"/>
                <w:sz w:val="24"/>
              </w:rPr>
              <w:t>。</w:t>
            </w:r>
            <w:r>
              <w:rPr>
                <w:rFonts w:ascii="仿宋_GB2312" w:hAnsi="仿宋_GB2312" w:cs="仿宋_GB2312" w:eastAsia="仿宋_GB2312"/>
                <w:sz w:val="24"/>
              </w:rPr>
              <w:t>具体内容详见图纸及工程量清单。</w:t>
            </w:r>
          </w:p>
          <w:p>
            <w:pPr>
              <w:pStyle w:val="null3"/>
              <w:jc w:val="both"/>
            </w:pPr>
            <w:r>
              <w:rPr>
                <w:rFonts w:ascii="仿宋_GB2312" w:hAnsi="仿宋_GB2312" w:cs="仿宋_GB2312" w:eastAsia="仿宋_GB2312"/>
                <w:sz w:val="24"/>
                <w:b/>
              </w:rPr>
              <w:t>二、质量标准</w:t>
            </w:r>
          </w:p>
          <w:p>
            <w:pPr>
              <w:pStyle w:val="null3"/>
              <w:ind w:firstLine="476"/>
              <w:jc w:val="both"/>
            </w:pPr>
            <w:r>
              <w:rPr>
                <w:rFonts w:ascii="仿宋_GB2312" w:hAnsi="仿宋_GB2312" w:cs="仿宋_GB2312" w:eastAsia="仿宋_GB2312"/>
                <w:sz w:val="24"/>
              </w:rPr>
              <w:t>达到国家现行施工验收规范</w:t>
            </w:r>
            <w:r>
              <w:rPr>
                <w:rFonts w:ascii="仿宋_GB2312" w:hAnsi="仿宋_GB2312" w:cs="仿宋_GB2312" w:eastAsia="仿宋_GB2312"/>
                <w:sz w:val="24"/>
              </w:rPr>
              <w:t>“合格”标准。</w:t>
            </w:r>
          </w:p>
          <w:p>
            <w:pPr>
              <w:pStyle w:val="null3"/>
              <w:jc w:val="both"/>
            </w:pPr>
            <w:r>
              <w:rPr>
                <w:rFonts w:ascii="仿宋_GB2312" w:hAnsi="仿宋_GB2312" w:cs="仿宋_GB2312" w:eastAsia="仿宋_GB2312"/>
                <w:sz w:val="24"/>
                <w:b/>
              </w:rPr>
              <w:t>三、商务要求</w:t>
            </w:r>
          </w:p>
          <w:p>
            <w:pPr>
              <w:pStyle w:val="null3"/>
              <w:ind w:firstLine="478"/>
              <w:jc w:val="both"/>
            </w:pPr>
            <w:r>
              <w:rPr>
                <w:rFonts w:ascii="仿宋_GB2312" w:hAnsi="仿宋_GB2312" w:cs="仿宋_GB2312" w:eastAsia="仿宋_GB2312"/>
                <w:sz w:val="24"/>
                <w:b/>
              </w:rPr>
              <w:t>1.</w:t>
            </w:r>
            <w:r>
              <w:rPr>
                <w:rFonts w:ascii="仿宋_GB2312" w:hAnsi="仿宋_GB2312" w:cs="仿宋_GB2312" w:eastAsia="仿宋_GB2312"/>
                <w:sz w:val="24"/>
                <w:b/>
              </w:rPr>
              <w:t>工</w:t>
            </w:r>
            <w:r>
              <w:rPr>
                <w:rFonts w:ascii="仿宋_GB2312" w:hAnsi="仿宋_GB2312" w:cs="仿宋_GB2312" w:eastAsia="仿宋_GB2312"/>
                <w:b/>
              </w:rPr>
              <w:t xml:space="preserve">    </w:t>
            </w:r>
            <w:r>
              <w:rPr>
                <w:rFonts w:ascii="仿宋_GB2312" w:hAnsi="仿宋_GB2312" w:cs="仿宋_GB2312" w:eastAsia="仿宋_GB2312"/>
                <w:sz w:val="24"/>
                <w:b/>
              </w:rPr>
              <w:t>期：</w:t>
            </w:r>
            <w:r>
              <w:rPr>
                <w:rFonts w:ascii="仿宋_GB2312" w:hAnsi="仿宋_GB2312" w:cs="仿宋_GB2312" w:eastAsia="仿宋_GB2312"/>
                <w:sz w:val="24"/>
              </w:rPr>
              <w:t>合同签订之日起</w:t>
            </w:r>
            <w:r>
              <w:rPr>
                <w:rFonts w:ascii="仿宋_GB2312" w:hAnsi="仿宋_GB2312" w:cs="仿宋_GB2312" w:eastAsia="仿宋_GB2312"/>
                <w:sz w:val="24"/>
              </w:rPr>
              <w:t>3个月。</w:t>
            </w:r>
          </w:p>
          <w:p>
            <w:pPr>
              <w:pStyle w:val="null3"/>
              <w:ind w:firstLine="478"/>
              <w:jc w:val="both"/>
            </w:pPr>
            <w:r>
              <w:rPr>
                <w:rFonts w:ascii="仿宋_GB2312" w:hAnsi="仿宋_GB2312" w:cs="仿宋_GB2312" w:eastAsia="仿宋_GB2312"/>
                <w:sz w:val="24"/>
                <w:b/>
              </w:rPr>
              <w:t>2.</w:t>
            </w:r>
            <w:r>
              <w:rPr>
                <w:rFonts w:ascii="仿宋_GB2312" w:hAnsi="仿宋_GB2312" w:cs="仿宋_GB2312" w:eastAsia="仿宋_GB2312"/>
                <w:sz w:val="24"/>
                <w:b/>
              </w:rPr>
              <w:t>施工地点：</w:t>
            </w:r>
            <w:r>
              <w:rPr>
                <w:rFonts w:ascii="仿宋_GB2312" w:hAnsi="仿宋_GB2312" w:cs="仿宋_GB2312" w:eastAsia="仿宋_GB2312"/>
                <w:sz w:val="24"/>
              </w:rPr>
              <w:t>高陵区昭慧东路至西韩路段</w:t>
            </w:r>
            <w:r>
              <w:rPr>
                <w:rFonts w:ascii="仿宋_GB2312" w:hAnsi="仿宋_GB2312" w:cs="仿宋_GB2312" w:eastAsia="仿宋_GB2312"/>
                <w:sz w:val="24"/>
              </w:rPr>
              <w:t>。</w:t>
            </w:r>
          </w:p>
          <w:p>
            <w:pPr>
              <w:pStyle w:val="null3"/>
              <w:ind w:firstLine="478"/>
              <w:jc w:val="both"/>
            </w:pPr>
            <w:r>
              <w:rPr>
                <w:rFonts w:ascii="仿宋_GB2312" w:hAnsi="仿宋_GB2312" w:cs="仿宋_GB2312" w:eastAsia="仿宋_GB2312"/>
                <w:sz w:val="24"/>
                <w:b/>
              </w:rPr>
              <w:t>3.</w:t>
            </w:r>
            <w:r>
              <w:rPr>
                <w:rFonts w:ascii="仿宋_GB2312" w:hAnsi="仿宋_GB2312" w:cs="仿宋_GB2312" w:eastAsia="仿宋_GB2312"/>
                <w:sz w:val="24"/>
                <w:b/>
              </w:rPr>
              <w:t>缺陷责任期：</w:t>
            </w:r>
            <w:r>
              <w:rPr>
                <w:rFonts w:ascii="仿宋_GB2312" w:hAnsi="仿宋_GB2312" w:cs="仿宋_GB2312" w:eastAsia="仿宋_GB2312"/>
                <w:sz w:val="24"/>
              </w:rPr>
              <w:t>2年。</w:t>
            </w:r>
          </w:p>
          <w:p>
            <w:pPr>
              <w:pStyle w:val="null3"/>
              <w:ind w:firstLine="478"/>
              <w:jc w:val="both"/>
            </w:pPr>
            <w:r>
              <w:rPr>
                <w:rFonts w:ascii="仿宋_GB2312" w:hAnsi="仿宋_GB2312" w:cs="仿宋_GB2312" w:eastAsia="仿宋_GB2312"/>
                <w:sz w:val="24"/>
                <w:b/>
              </w:rPr>
              <w:t>4.</w:t>
            </w:r>
            <w:r>
              <w:rPr>
                <w:rFonts w:ascii="仿宋_GB2312" w:hAnsi="仿宋_GB2312" w:cs="仿宋_GB2312" w:eastAsia="仿宋_GB2312"/>
                <w:sz w:val="24"/>
                <w:b/>
              </w:rPr>
              <w:t>款项结算：</w:t>
            </w:r>
          </w:p>
          <w:p>
            <w:pPr>
              <w:pStyle w:val="null3"/>
              <w:ind w:firstLine="240"/>
              <w:jc w:val="both"/>
            </w:pPr>
            <w:r>
              <w:rPr>
                <w:rFonts w:ascii="仿宋_GB2312" w:hAnsi="仿宋_GB2312" w:cs="仿宋_GB2312" w:eastAsia="仿宋_GB2312"/>
                <w:sz w:val="24"/>
              </w:rPr>
              <w:t>(1)合同签订后15日内支付合同总价款40%作为预付款；</w:t>
            </w:r>
          </w:p>
          <w:p>
            <w:pPr>
              <w:pStyle w:val="null3"/>
              <w:ind w:firstLine="480"/>
              <w:jc w:val="both"/>
            </w:pPr>
            <w:r>
              <w:rPr>
                <w:rFonts w:ascii="仿宋_GB2312" w:hAnsi="仿宋_GB2312" w:cs="仿宋_GB2312" w:eastAsia="仿宋_GB2312"/>
                <w:sz w:val="24"/>
              </w:rPr>
              <w:t>(2)工程竣工、验收合格后25日内支付合同总价款的30%；</w:t>
            </w:r>
          </w:p>
          <w:p>
            <w:pPr>
              <w:pStyle w:val="null3"/>
              <w:ind w:firstLine="480"/>
              <w:jc w:val="both"/>
            </w:pPr>
            <w:r>
              <w:rPr>
                <w:rFonts w:ascii="仿宋_GB2312" w:hAnsi="仿宋_GB2312" w:cs="仿宋_GB2312" w:eastAsia="仿宋_GB2312"/>
                <w:sz w:val="24"/>
              </w:rPr>
              <w:t>(3)经结算审计审核后，依据审计报告中审定金额为准，乙方持支付申请向甲方申请付款至审计报告中审定总价款的97%并向甲方提供等额增值税发票，甲方25日内支付；</w:t>
            </w:r>
          </w:p>
          <w:p>
            <w:pPr>
              <w:pStyle w:val="null3"/>
              <w:ind w:firstLine="480"/>
              <w:jc w:val="both"/>
            </w:pPr>
            <w:r>
              <w:rPr>
                <w:rFonts w:ascii="仿宋_GB2312" w:hAnsi="仿宋_GB2312" w:cs="仿宋_GB2312" w:eastAsia="仿宋_GB2312"/>
                <w:sz w:val="24"/>
              </w:rPr>
              <w:t>(4)剩余总价款的3%为质保金，在竣工验收合格一年后15日内支付。</w:t>
            </w:r>
          </w:p>
          <w:p>
            <w:pPr>
              <w:pStyle w:val="null3"/>
              <w:ind w:firstLine="240"/>
              <w:jc w:val="both"/>
            </w:pPr>
            <w:r>
              <w:rPr>
                <w:rFonts w:ascii="仿宋_GB2312" w:hAnsi="仿宋_GB2312" w:cs="仿宋_GB2312" w:eastAsia="仿宋_GB2312"/>
                <w:sz w:val="24"/>
                <w:b/>
              </w:rPr>
              <w:t>5.结算依据：</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采购人每次向供应商付款前，供应商须提供等额正规发票。</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工程竣工并经甲方验收合格后，依据现场实际完成工程量，以施工合同、已标价的工程量清单及陕西省现行有效的计价文件为依据据实结算。</w:t>
            </w:r>
          </w:p>
          <w:p>
            <w:pPr>
              <w:pStyle w:val="null3"/>
              <w:jc w:val="both"/>
            </w:pPr>
            <w:r>
              <w:rPr>
                <w:rFonts w:ascii="仿宋_GB2312" w:hAnsi="仿宋_GB2312" w:cs="仿宋_GB2312" w:eastAsia="仿宋_GB2312"/>
                <w:sz w:val="24"/>
                <w:b/>
              </w:rPr>
              <w:t>四、清单编制说明</w:t>
            </w:r>
          </w:p>
          <w:p>
            <w:pPr>
              <w:pStyle w:val="null3"/>
              <w:spacing w:after="195"/>
              <w:jc w:val="both"/>
            </w:pPr>
            <w:r>
              <w:rPr>
                <w:rFonts w:ascii="仿宋_GB2312" w:hAnsi="仿宋_GB2312" w:cs="仿宋_GB2312" w:eastAsia="仿宋_GB2312"/>
                <w:sz w:val="24"/>
              </w:rPr>
              <w:t xml:space="preserve">  1.高陵区上林二路给水管网延伸工程设计图纸、概算及说明书；</w:t>
            </w:r>
          </w:p>
          <w:p>
            <w:pPr>
              <w:pStyle w:val="null3"/>
              <w:spacing w:after="195"/>
              <w:jc w:val="both"/>
            </w:pPr>
            <w:r>
              <w:rPr>
                <w:rFonts w:ascii="仿宋_GB2312" w:hAnsi="仿宋_GB2312" w:cs="仿宋_GB2312" w:eastAsia="仿宋_GB2312"/>
                <w:sz w:val="24"/>
              </w:rPr>
              <w:t xml:space="preserve">  2.《陕西省建设工程工程量清单计价规则》(2009)，《陕西省建筑装饰工程消耗量定额》（2004），《陕西省安装工程消耗量定额》（2004），《陕西省建设工程消耗量定额补充定额》（2004），《陕西省建筑、安装、装饰工程价目表》（2009），及其他相关的计价依据和办法；</w:t>
            </w:r>
          </w:p>
          <w:p>
            <w:pPr>
              <w:pStyle w:val="null3"/>
            </w:pPr>
            <w:r>
              <w:rPr>
                <w:rFonts w:ascii="仿宋_GB2312" w:hAnsi="仿宋_GB2312" w:cs="仿宋_GB2312" w:eastAsia="仿宋_GB2312"/>
                <w:sz w:val="24"/>
              </w:rPr>
              <w:t xml:space="preserve">  3.广联达云计价平台GCCP6.0（6.4100.23.120版本）。</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成交供应商在领取成交通知书时，需无偿向采购代理机构提供三份（一正两副）纸质版响应文件，纸质版响应文件应与电子化交易系统上传的一致）用于备案及档案保存。 2、供应商务必在开标截止时间30分钟前，通过项目电子化交易系统进行签到，如未进行签到，产生的一起 后果由供应商自行承担。 3、采购标的对应的中小企业划分标准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供应商需在项目电子化交易系统中按要求填写《响应函》完成承诺并进行电子签章。同时提供以下材料： （1）供应商必须具有独立承担民事责任能力的法人、其他组织或自然人，并出具合法有效的营业执照或事业单位法人证书等国家规定的相关证明，自然人参与的提供其身份证明书； （2）财务状况报告：提供2023或2024年度的财务审计报告(成立时间至提交磋商响应文件截止时间不足一年的可提供成立后任意时段的资产负债表),或其基本存款账户开户银行出具的资信证明及基本存款账户开户许可证(基本存款账户信息)； （3）提供具有履行合同所必需的设备和专业技术能力的承诺； （4）税收缴纳证明：提供2024年10月至今已缴纳的至少一个月的纳税证明或完税证明(任意税种),依法免税的单位应提供相关证明材料； （5）社保缴纳证明：提供2024年10月至今已缴存的至少一个月的社会保障资金缴存单据或社保机构开具的社会保险参保缴费情况证明，依法不需要缴纳社会保障资金的单位应提供相关证明材料； （6）近3年无重大违纪声明：参加政府采购活动前3年内在经营活动中没有重大违法记录的书面声明；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中小企业声明函.docx 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供应商必须法定代表人授权委托书、被授权人身份证件及其复印件(法定代表人或负责人直接参加磋商，须提供法定代表人身份证明书及身份证明)；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供应商具备市政公用工程施工总承包三级及以上资质或水利水电工程施工总承包三级及以上资质；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项目经理应具有市政公用工程或水利水电工程专业注册建造师二级及以上执业资格和住建部或陕西水利行政主管部门颁发的安全生产考核合格证（B证），在本单位注册，且未担任其他在建工程项目；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已标价工程量清单.docx 中小企业声明函.docx 中小企业声明函 其它资料.docx 磋商报价表.docx 磋商方案说明书.docx 供应商承诺书.docx 业绩的有关证明材料.docx 响应文件封面 供应商应提交的相关资格证明材料.docx 项目管理机构组成表 残疾人福利性单位声明函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已标价工程量清单 已标价工程量清单.docx 报价函 标的清单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已标价工程量清单.docx 报价函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标的清单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总体方案紧贴项目实际情况、可行性高、工艺流程科学合理得10分；施工总体方案与项目实际情况较为贴合、有一定的科学合理性得7分；施工总体方案与项目实际情况基本明确，合理性及针对性、可行性表述一般得4分；方案偏差性大，描述模糊，针对性、可行性欠缺得1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质量目标明确、针对性强、技术措施完善合理、可行性强得6分；质量目标明确、针对性较强、技术措施较完善合理、可行性较强得4分； 质量目标基本明确、技术措施存在瑕疵，可行性一般得2分；质量目标描述简单模糊、技术措施存在欠缺，无可行性得1分；其他或未提供不得分。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技术措施完善合理、可行性强得6分；安全目标明确、技术措施较完善合理、可行性较强得4分；安全目标基本明确、技术措施存在瑕疵，可行性一般得2分；安全目标描述模糊、技术措施存在欠缺，无可行性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措施内容全面、完整、具体且方案科学、合理、可行性强得6分； 措施内容较全面、完整、具体，方案可行性较强4分；措施内容存在瑕疵，可行性、针对性一般得2分；措施内容存在欠缺、无针对性得1分；其他或未提供不得分。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确保工期的技术措施可靠性、完整性、合理性强得6分；确保工期的技术措施可靠性、完整性、合理性得4分； 确保工期的技术措施描述简单，可靠性存在瑕疵得2分；确保工期的技术措施存在欠缺，无针对性，得1分；其他或未提供不得分。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施工机械设备配备计划和劳动</w:t>
            </w:r>
          </w:p>
        </w:tc>
        <w:tc>
          <w:tcPr>
            <w:tcW w:type="dxa" w:w="2492"/>
          </w:tcPr>
          <w:p>
            <w:pPr>
              <w:pStyle w:val="null3"/>
            </w:pPr>
            <w:r>
              <w:rPr>
                <w:rFonts w:ascii="仿宋_GB2312" w:hAnsi="仿宋_GB2312" w:cs="仿宋_GB2312" w:eastAsia="仿宋_GB2312"/>
              </w:rPr>
              <w:t>拟投入本项目的主要施工机械、设备及劳动力配备先进、合理可行得6分；拟投入本项目的主要施工机械、设备及劳动力配备与项目实际情况基本匹配，较合理得4分；拟投入本项目的主要施工机械、设备及劳动力配备与项目实际情况存在欠缺得2分；拟投入本项目的主要施工机械、设备及劳动力配备与项目与实际项目情况不匹配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针对本项目其他的协调措施、应急预案</w:t>
            </w:r>
          </w:p>
        </w:tc>
        <w:tc>
          <w:tcPr>
            <w:tcW w:type="dxa" w:w="2492"/>
          </w:tcPr>
          <w:p>
            <w:pPr>
              <w:pStyle w:val="null3"/>
            </w:pPr>
            <w:r>
              <w:rPr>
                <w:rFonts w:ascii="仿宋_GB2312" w:hAnsi="仿宋_GB2312" w:cs="仿宋_GB2312" w:eastAsia="仿宋_GB2312"/>
              </w:rPr>
              <w:t>设置科学合理的协调措施、应急预案制定周到、全面、具体性强得6分；协调措施、应急预案制定较全面、具体得4分；协调措施描述简单、应急预案制定描述模糊得2分；协调措施欠缺、应急预案制定无针对性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拟派人员数量和各专业搭配齐全，组织架构中（不含项目经理）至少包含技术负责人、施工员、安全员、质量员、资料员各 1 人（至少5人），满足以上基本要求得5分，不满足不得分。每增加一名专业管理人员增加 0.5 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根据供应商针对本项目提供的合理化建议内容及特点，内容详细，见解独到，针对性强得6分； 内容较简单，提出的建议常规通用，针对性一般4分；建议内容描述模糊，缺乏针对性得2分；建议内容存在欠缺与本项目实施情况不匹配得1分；其他或未提供不得分。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包括不限于（服务过程中的相关承诺、保修期承诺、投入材料质量承诺等）承诺内容齐全，描述详尽，针对性、可行性强得6分；承诺内容较齐全，描述一般，针对性、可行性基本符合得4分；承诺内容缺项漏项，针对性、可行性存在瑕疵得2分；承诺内容缺项漏项，无针对性、可行性得1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2022年1月1日以来，供应商承担过同类项目业绩，每有一项有效业绩得3分，最多得6分。 注：须提供合同复印件，复印件中合同主要内容、合同签订时间等内容应清晰可辨。</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1.实质性满足磋商文件要求且最终报价最低的有效报价为评标基准价,其价格分值为满分30分。 2.磋商报价得分=（磋商基准价/最终磋商报价）×30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