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B8CEB">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已标价工程量清单</w:t>
      </w:r>
    </w:p>
    <w:p w14:paraId="1E4BAA29">
      <w:pPr>
        <w:spacing w:line="560" w:lineRule="exact"/>
        <w:jc w:val="center"/>
        <w:rPr>
          <w:rFonts w:hint="eastAsia" w:ascii="仿宋" w:hAnsi="仿宋" w:eastAsia="仿宋" w:cs="仿宋"/>
          <w:highlight w:val="none"/>
          <w:lang w:val="en-US" w:eastAsia="zh-CN"/>
        </w:rPr>
      </w:pPr>
    </w:p>
    <w:p w14:paraId="6677970F">
      <w:pPr>
        <w:spacing w:line="560" w:lineRule="exact"/>
        <w:rPr>
          <w:rFonts w:hint="eastAsia" w:ascii="仿宋" w:hAnsi="仿宋" w:eastAsia="仿宋" w:cs="仿宋"/>
          <w:highlight w:val="none"/>
          <w:lang w:val="en-US" w:eastAsia="zh-CN"/>
        </w:rPr>
      </w:pPr>
    </w:p>
    <w:p w14:paraId="2BBDDF8E">
      <w:pPr>
        <w:spacing w:line="560" w:lineRule="exact"/>
        <w:rPr>
          <w:rFonts w:hint="eastAsia" w:ascii="仿宋" w:hAnsi="仿宋" w:eastAsia="仿宋" w:cs="仿宋"/>
          <w:highlight w:val="none"/>
          <w:lang w:val="en-US" w:eastAsia="zh-CN"/>
        </w:rPr>
      </w:pPr>
    </w:p>
    <w:p w14:paraId="4CE95F18">
      <w:pPr>
        <w:spacing w:line="560" w:lineRule="exact"/>
        <w:jc w:val="center"/>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val="en-US" w:eastAsia="zh-CN"/>
        </w:rPr>
        <w:t>（格式可根据软件生成表格扩展）</w:t>
      </w:r>
    </w:p>
    <w:p w14:paraId="5CA51BA8">
      <w:pPr>
        <w:spacing w:line="560" w:lineRule="exact"/>
        <w:rPr>
          <w:rFonts w:hint="eastAsia" w:ascii="仿宋" w:hAnsi="仿宋" w:eastAsia="仿宋" w:cs="仿宋"/>
          <w:highlight w:val="none"/>
          <w:lang w:val="en-US" w:eastAsia="zh-CN"/>
        </w:rPr>
      </w:pPr>
    </w:p>
    <w:p w14:paraId="3D2BB2D3">
      <w:pPr>
        <w:spacing w:line="560" w:lineRule="exact"/>
        <w:rPr>
          <w:rFonts w:hint="eastAsia" w:ascii="仿宋" w:hAnsi="仿宋" w:eastAsia="仿宋" w:cs="仿宋"/>
          <w:highlight w:val="none"/>
          <w:lang w:val="en-US" w:eastAsia="zh-CN"/>
        </w:rPr>
      </w:pPr>
    </w:p>
    <w:p w14:paraId="60B8AFF1">
      <w:pPr>
        <w:spacing w:line="560" w:lineRule="exact"/>
        <w:rPr>
          <w:rFonts w:hint="eastAsia" w:asciiTheme="majorEastAsia" w:hAnsiTheme="majorEastAsia" w:eastAsiaTheme="majorEastAsia" w:cstheme="majorEastAsia"/>
          <w:sz w:val="24"/>
          <w:szCs w:val="24"/>
          <w:highlight w:val="none"/>
          <w:lang w:val="en-US" w:eastAsia="zh-CN"/>
        </w:rPr>
      </w:pPr>
    </w:p>
    <w:p w14:paraId="07A8F69F">
      <w:pPr>
        <w:spacing w:line="560" w:lineRule="exact"/>
        <w:rPr>
          <w:rFonts w:hint="eastAsia" w:asciiTheme="majorEastAsia" w:hAnsiTheme="majorEastAsia" w:eastAsiaTheme="majorEastAsia" w:cstheme="majorEastAsia"/>
          <w:sz w:val="24"/>
          <w:szCs w:val="24"/>
          <w:highlight w:val="none"/>
          <w:lang w:val="en-US" w:eastAsia="zh-CN"/>
        </w:rPr>
      </w:pPr>
    </w:p>
    <w:p w14:paraId="654CCF1F">
      <w:pPr>
        <w:spacing w:line="560" w:lineRule="exact"/>
        <w:rPr>
          <w:rFonts w:hint="eastAsia" w:asciiTheme="majorEastAsia" w:hAnsiTheme="majorEastAsia" w:eastAsiaTheme="majorEastAsia" w:cstheme="majorEastAsia"/>
          <w:sz w:val="24"/>
          <w:szCs w:val="24"/>
          <w:highlight w:val="none"/>
          <w:lang w:val="en-US" w:eastAsia="zh-CN"/>
        </w:rPr>
      </w:pPr>
    </w:p>
    <w:p w14:paraId="52E89358">
      <w:pP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br w:type="page"/>
      </w:r>
    </w:p>
    <w:p w14:paraId="26B52AD6">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磋商报价说明（以磋商文件工程量清单电子版为准）</w:t>
      </w:r>
    </w:p>
    <w:p w14:paraId="1789568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p>
    <w:p w14:paraId="7F0C4D1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本报价依据本工程磋商文件的供应商须知、合同文件、工程建设标准、图纸、工程量清单和答疑纪要以及其他有关文件进行。 </w:t>
      </w:r>
    </w:p>
    <w:p w14:paraId="4BA4C8B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本工程量清单计价表中的工程数量按磋商文件所发的工程量清单中的数量计取。 </w:t>
      </w:r>
    </w:p>
    <w:p w14:paraId="08EED92E">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若我方成交，施工中出现的工程量差异同意按磋商文件规定的办法进行结算。 </w:t>
      </w:r>
    </w:p>
    <w:p w14:paraId="21E63AB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工程量清单计价表中所填的单价和合价，为本工程所涉及的全部项目价格，是按照《陕西省建设工程量清单计价规则》〔2009〕和磋商文件要求及市场价格计算(有发包人指定价的按指定价计算)确定的直接费、管理费、风险、利润、措施项目费、其他项目费、规费、税金和磋商文件规定，结合公司实际情况和投标策略计算并报价。 </w:t>
      </w:r>
    </w:p>
    <w:p w14:paraId="53A568C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本报价中没有填写的项目费用，视为已包括在其他项目之内。 </w:t>
      </w:r>
    </w:p>
    <w:p w14:paraId="641C3D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本报价的币种为人民币</w:t>
      </w:r>
    </w:p>
    <w:p w14:paraId="0DC03D4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C2343"/>
    <w:rsid w:val="73DC2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2025-04-02T11:53:00Z</dcterms:created>
  <dc:creator>～果Fruit%Tiramisu</dc:creator>
  <cp:lastModifiedBy>～果Fruit%Tiramisu</cp:lastModifiedBy>
  <dcterms:modified xsi:type="dcterms:W3CDTF">2025-04-02T11:53:56Z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94F05FB1D38B45F097465D1067B7D0C2_11</vt:lpwstr>
  </property>
  <property fmtid="{D5CDD505-2E9C-101B-9397-08002B2CF9AE}" pid="4" name="KSOTemplateDocerSaveRecord">
    <vt:lpwstr>eyJoZGlkIjoiZDNkN2Y0YjlmOGQ3YTdkYjkxM2MwODVhMzZkNWQ2MTQiLCJ1c2VySWQiOiIzMjM0OTg5NjAifQ==</vt:lpwstr>
  </property>
</Properties>
</file>