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版本号：XAMX-2025-027.1B120250528001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西安市高陵区残疾人职业技能和实用技术培训项目(二次)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XAMX-2025-027.1B1</w:t>
      </w:r>
      <w:r>
        <w:br/>
      </w:r>
      <w:r>
        <w:br/>
      </w:r>
      <w:r>
        <w:br/>
      </w:r>
    </w:p>
    <w:p>
      <w:pPr>
        <w:pStyle w:val="null3"/>
        <w:jc w:val="center"/>
        <w:outlineLvl w:val="2"/>
      </w:pPr>
      <w:r>
        <w:rPr>
          <w:rFonts w:ascii="仿宋_GB2312" w:hAnsi="仿宋_GB2312" w:cs="仿宋_GB2312" w:eastAsia="仿宋_GB2312"/>
          <w:sz w:val="28"/>
          <w:b/>
        </w:rPr>
        <w:t>西安市高陵区残疾人联合会</w:t>
      </w:r>
    </w:p>
    <w:p>
      <w:pPr>
        <w:pStyle w:val="null3"/>
        <w:jc w:val="center"/>
        <w:outlineLvl w:val="2"/>
      </w:pPr>
      <w:r>
        <w:rPr>
          <w:rFonts w:ascii="仿宋_GB2312" w:hAnsi="仿宋_GB2312" w:cs="仿宋_GB2312" w:eastAsia="仿宋_GB2312"/>
          <w:sz w:val="28"/>
          <w:b/>
        </w:rPr>
        <w:t>西安铭信项目管理有限公司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西安铭信项目管理有限公司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西安市高陵区残疾人联合会</w:t>
      </w:r>
      <w:r>
        <w:rPr>
          <w:rFonts w:ascii="仿宋_GB2312" w:hAnsi="仿宋_GB2312" w:cs="仿宋_GB2312" w:eastAsia="仿宋_GB2312"/>
        </w:rPr>
        <w:t>委托，拟对</w:t>
      </w:r>
      <w:r>
        <w:rPr>
          <w:rFonts w:ascii="仿宋_GB2312" w:hAnsi="仿宋_GB2312" w:cs="仿宋_GB2312" w:eastAsia="仿宋_GB2312"/>
        </w:rPr>
        <w:t>西安市高陵区残疾人职业技能和实用技术培训项目(二次)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XAMX-2025-027.1B1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西安市高陵区残疾人职业技能和实用技术培训项目(二次)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西安市高陵区残疾人职业技能和实用技术培训服务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采购包1（西安市高陵区残疾人职业技能和实用技术培训项目）：属于专门面向中小企业采购。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须提供营业执照等证明文件，自然人须提供身份证明：具有独立承担民事责任能力的法人、其他组织或自然人，法人或者其他组织须提供营业执照等证明文件，自然人须提供身份证明；</w:t>
      </w:r>
    </w:p>
    <w:p>
      <w:pPr>
        <w:pStyle w:val="null3"/>
      </w:pPr>
      <w:r>
        <w:rPr>
          <w:rFonts w:ascii="仿宋_GB2312" w:hAnsi="仿宋_GB2312" w:cs="仿宋_GB2312" w:eastAsia="仿宋_GB2312"/>
        </w:rPr>
        <w:t>2、供应商财务状况：供应商提供2023年经审计的财务报告或基本开户银行出具的资信证明及基本开户银行相关资料或政府采购专业担保机构出具的磋商担保函</w:t>
      </w:r>
    </w:p>
    <w:p>
      <w:pPr>
        <w:pStyle w:val="null3"/>
      </w:pPr>
      <w:r>
        <w:rPr>
          <w:rFonts w:ascii="仿宋_GB2312" w:hAnsi="仿宋_GB2312" w:cs="仿宋_GB2312" w:eastAsia="仿宋_GB2312"/>
        </w:rPr>
        <w:t>3、供应商在本项目文件递交截止时间前十二个月内任意一个月的税收缴纳凭证及社会保险缴纳的凭证。依法免税或不需要缴纳社会保障资金的供应商，应提供相应文件证明其依法免税或不需要缴纳社会保障资金；：供应商在本项目文件递交截止时间前十二个月内任意一个月的税收缴纳凭证及社会保险缴纳的凭证。依法免税或不需要缴纳社会保障资金的供应商，应提供相应文件证明其依法免税或不需要缴纳社会保障资金；</w:t>
      </w:r>
    </w:p>
    <w:p>
      <w:pPr>
        <w:pStyle w:val="null3"/>
      </w:pPr>
      <w:r>
        <w:rPr>
          <w:rFonts w:ascii="仿宋_GB2312" w:hAnsi="仿宋_GB2312" w:cs="仿宋_GB2312" w:eastAsia="仿宋_GB2312"/>
        </w:rPr>
        <w:t>4、出具参加本次政府采购活动前3年内在经营活动中没有重大违法纪录的书面声明。：出具参加本次政府采购活动前3年内在经营活动中没有重大违法纪录的书面声明。</w:t>
      </w:r>
    </w:p>
    <w:p>
      <w:pPr>
        <w:pStyle w:val="null3"/>
      </w:pPr>
      <w:r>
        <w:rPr>
          <w:rFonts w:ascii="仿宋_GB2312" w:hAnsi="仿宋_GB2312" w:cs="仿宋_GB2312" w:eastAsia="仿宋_GB2312"/>
        </w:rPr>
        <w:t>5、具有履行合同所必需的设备和专业技术能力书面声明函；：具有履行合同所必需的设备和专业技术能力书面声明函；</w:t>
      </w:r>
    </w:p>
    <w:p>
      <w:pPr>
        <w:pStyle w:val="null3"/>
      </w:pPr>
      <w:r>
        <w:rPr>
          <w:rFonts w:ascii="仿宋_GB2312" w:hAnsi="仿宋_GB2312" w:cs="仿宋_GB2312" w:eastAsia="仿宋_GB2312"/>
        </w:rPr>
        <w:t>6、信用中国：供应商不得为“信用中国”网站（www.creditchina.gov.cn）中列入失信被执行人的供应商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西安市高陵区残疾人联合会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西安市高陵区奥运华府东北1门东80米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 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029-86916925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西安铭信项目管理有限公司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陕西省西安市高陵区陕西省西安市高陵区鹿苑街道龙发时代广场601室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15291696919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发展改革委员会办公厅颁发的《关于采购招标服务费收费有关问题的通知》及《调整后的采购代理服务收费标准》(发改价格〔2011〕534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西安市高陵区残疾人联合会</w:t>
      </w:r>
      <w:r>
        <w:rPr>
          <w:rFonts w:ascii="仿宋_GB2312" w:hAnsi="仿宋_GB2312" w:cs="仿宋_GB2312" w:eastAsia="仿宋_GB2312"/>
        </w:rPr>
        <w:t>和</w:t>
      </w:r>
      <w:r>
        <w:rPr>
          <w:rFonts w:ascii="仿宋_GB2312" w:hAnsi="仿宋_GB2312" w:cs="仿宋_GB2312" w:eastAsia="仿宋_GB2312"/>
        </w:rPr>
        <w:t>西安铭信项目管理有限公司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西安市高陵区残疾人联合会</w:t>
      </w:r>
      <w:r>
        <w:rPr>
          <w:rFonts w:ascii="仿宋_GB2312" w:hAnsi="仿宋_GB2312" w:cs="仿宋_GB2312" w:eastAsia="仿宋_GB2312"/>
        </w:rPr>
        <w:t>负责解释。除上述磋商文件内容，其他内容由</w:t>
      </w:r>
      <w:r>
        <w:rPr>
          <w:rFonts w:ascii="仿宋_GB2312" w:hAnsi="仿宋_GB2312" w:cs="仿宋_GB2312" w:eastAsia="仿宋_GB2312"/>
        </w:rPr>
        <w:t>西安铭信项目管理有限公司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西安市高陵区残疾人联合会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西安铭信项目管理有限公司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满足西安市高陵区残疾人职业技能和实用技术培训服务的要求.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西安铭信项目管理有限公司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西安铭信项目管理有限公司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西安铭信项目管理有限公司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联系电话：15291696919</w:t>
      </w:r>
    </w:p>
    <w:p>
      <w:pPr>
        <w:pStyle w:val="null3"/>
      </w:pPr>
      <w:r>
        <w:rPr>
          <w:rFonts w:ascii="仿宋_GB2312" w:hAnsi="仿宋_GB2312" w:cs="仿宋_GB2312" w:eastAsia="仿宋_GB2312"/>
        </w:rPr>
        <w:t>地址：陕西省西安市高陵区鹿苑街道龙发时代广场601室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西安市高陵区残疾人职业技能和实用技术培训服务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西安市高陵区残疾人职业技能和实用技术培训服务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标的名称：西安市高陵区残疾人职业技能和实用技术培训服务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165" w:right="420"/>
              <w:jc w:val="both"/>
            </w:pPr>
            <w:r>
              <w:rPr>
                <w:rFonts w:ascii="仿宋_GB2312" w:hAnsi="仿宋_GB2312" w:cs="仿宋_GB2312" w:eastAsia="仿宋_GB2312"/>
                <w:sz w:val="30"/>
                <w:b/>
                <w:color w:val="000000"/>
              </w:rPr>
              <w:t>一、项目概况</w:t>
            </w:r>
          </w:p>
          <w:p>
            <w:pPr>
              <w:pStyle w:val="null3"/>
              <w:ind w:left="60" w:right="255" w:firstLine="557"/>
              <w:jc w:val="both"/>
            </w:pPr>
            <w:r>
              <w:rPr>
                <w:rFonts w:ascii="仿宋_GB2312" w:hAnsi="仿宋_GB2312" w:cs="仿宋_GB2312" w:eastAsia="仿宋_GB2312"/>
                <w:sz w:val="28"/>
                <w:color w:val="333333"/>
              </w:rPr>
              <w:t>西安市高陵区残疾人职业技能和实用技术培训服务项目。</w:t>
            </w:r>
          </w:p>
          <w:p>
            <w:pPr>
              <w:pStyle w:val="null3"/>
              <w:ind w:left="-165" w:right="255"/>
              <w:jc w:val="both"/>
            </w:pPr>
            <w:r>
              <w:rPr>
                <w:rFonts w:ascii="仿宋_GB2312" w:hAnsi="仿宋_GB2312" w:cs="仿宋_GB2312" w:eastAsia="仿宋_GB2312"/>
                <w:sz w:val="30"/>
                <w:b/>
                <w:color w:val="000000"/>
              </w:rPr>
              <w:t>二、服务内容</w:t>
            </w:r>
          </w:p>
          <w:p>
            <w:pPr>
              <w:pStyle w:val="null3"/>
              <w:ind w:left="-165" w:right="255" w:firstLine="560"/>
            </w:pPr>
            <w:r>
              <w:rPr>
                <w:rFonts w:ascii="仿宋_GB2312" w:hAnsi="仿宋_GB2312" w:cs="仿宋_GB2312" w:eastAsia="仿宋_GB2312"/>
                <w:sz w:val="28"/>
                <w:color w:val="333333"/>
              </w:rPr>
              <w:t>西安市高陵区残疾人职业技能和实用技术培训服务。</w:t>
            </w:r>
          </w:p>
          <w:p>
            <w:pPr>
              <w:pStyle w:val="null3"/>
              <w:ind w:left="-165" w:right="255"/>
            </w:pPr>
            <w:r>
              <w:rPr>
                <w:rFonts w:ascii="仿宋_GB2312" w:hAnsi="仿宋_GB2312" w:cs="仿宋_GB2312" w:eastAsia="仿宋_GB2312"/>
                <w:sz w:val="28"/>
                <w:b/>
                <w:color w:val="000000"/>
              </w:rPr>
              <w:t>三</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服务要求</w:t>
            </w:r>
          </w:p>
          <w:p>
            <w:pPr>
              <w:pStyle w:val="null3"/>
              <w:ind w:left="-165" w:right="255" w:firstLine="560"/>
            </w:pPr>
            <w:r>
              <w:rPr>
                <w:rFonts w:ascii="仿宋_GB2312" w:hAnsi="仿宋_GB2312" w:cs="仿宋_GB2312" w:eastAsia="仿宋_GB2312"/>
                <w:sz w:val="28"/>
                <w:color w:val="000000"/>
              </w:rPr>
              <w:t>1、供应商针对本项目提供培训大纲，内容应包括但不限于培训目标、时间、地点、人数、方式，培训对象、课程设置、师资安排、报名方式、考试考核、应急预案、生活管理安排（住宿班）等内容</w:t>
            </w:r>
            <w:r>
              <w:rPr>
                <w:rFonts w:ascii="仿宋_GB2312" w:hAnsi="仿宋_GB2312" w:cs="仿宋_GB2312" w:eastAsia="仿宋_GB2312"/>
                <w:sz w:val="28"/>
                <w:color w:val="000000"/>
              </w:rPr>
              <w:t>。</w:t>
            </w:r>
          </w:p>
          <w:p>
            <w:pPr>
              <w:pStyle w:val="null3"/>
              <w:ind w:left="-165" w:right="255" w:firstLine="560"/>
            </w:pPr>
            <w:r>
              <w:rPr>
                <w:rFonts w:ascii="仿宋_GB2312" w:hAnsi="仿宋_GB2312" w:cs="仿宋_GB2312" w:eastAsia="仿宋_GB2312"/>
                <w:sz w:val="28"/>
                <w:color w:val="000000"/>
              </w:rPr>
              <w:t>2、</w:t>
            </w:r>
            <w:r>
              <w:rPr>
                <w:rFonts w:ascii="仿宋_GB2312" w:hAnsi="仿宋_GB2312" w:cs="仿宋_GB2312" w:eastAsia="仿宋_GB2312"/>
                <w:sz w:val="28"/>
                <w:color w:val="000000"/>
              </w:rPr>
              <w:t>供应商应针对本项目制定管理方案，管理方案包括但不限于对拟投入本项目的人员的管理制度，人员分工，岗位职责等</w:t>
            </w:r>
            <w:r>
              <w:rPr>
                <w:rFonts w:ascii="仿宋_GB2312" w:hAnsi="仿宋_GB2312" w:cs="仿宋_GB2312" w:eastAsia="仿宋_GB2312"/>
                <w:sz w:val="28"/>
                <w:color w:val="000000"/>
              </w:rPr>
              <w:t>。</w:t>
            </w:r>
          </w:p>
          <w:p>
            <w:pPr>
              <w:pStyle w:val="null3"/>
              <w:ind w:left="-165" w:right="255" w:firstLine="560"/>
            </w:pPr>
            <w:r>
              <w:rPr>
                <w:rFonts w:ascii="仿宋_GB2312" w:hAnsi="仿宋_GB2312" w:cs="仿宋_GB2312" w:eastAsia="仿宋_GB2312"/>
                <w:sz w:val="28"/>
                <w:color w:val="000000"/>
              </w:rPr>
              <w:t>3、</w:t>
            </w:r>
            <w:r>
              <w:rPr>
                <w:rFonts w:ascii="仿宋_GB2312" w:hAnsi="仿宋_GB2312" w:cs="仿宋_GB2312" w:eastAsia="仿宋_GB2312"/>
                <w:sz w:val="28"/>
                <w:color w:val="000000"/>
              </w:rPr>
              <w:t>供应商应针对本项目制定合理的考勤管理制度，要求准确记录学员出勤状况，及时记录并形成相应书面报告</w:t>
            </w:r>
            <w:r>
              <w:rPr>
                <w:rFonts w:ascii="仿宋_GB2312" w:hAnsi="仿宋_GB2312" w:cs="仿宋_GB2312" w:eastAsia="仿宋_GB2312"/>
                <w:sz w:val="28"/>
                <w:color w:val="000000"/>
              </w:rPr>
              <w:t>。</w:t>
            </w:r>
          </w:p>
          <w:p>
            <w:pPr>
              <w:pStyle w:val="null3"/>
              <w:ind w:left="-165" w:right="255" w:firstLine="560"/>
            </w:pPr>
            <w:r>
              <w:rPr>
                <w:rFonts w:ascii="仿宋_GB2312" w:hAnsi="仿宋_GB2312" w:cs="仿宋_GB2312" w:eastAsia="仿宋_GB2312"/>
                <w:sz w:val="28"/>
                <w:color w:val="000000"/>
              </w:rPr>
              <w:t>4、供应商投入本项目的人员配备充足，相关负责人及师资力量具有职称或专业技能职称，且具有相关经验。</w:t>
            </w:r>
          </w:p>
          <w:p>
            <w:pPr>
              <w:pStyle w:val="null3"/>
              <w:ind w:left="-165" w:right="255"/>
            </w:pPr>
            <w:r>
              <w:rPr>
                <w:rFonts w:ascii="仿宋_GB2312" w:hAnsi="仿宋_GB2312" w:cs="仿宋_GB2312" w:eastAsia="仿宋_GB2312"/>
                <w:sz w:val="28"/>
                <w:b/>
                <w:color w:val="000000"/>
              </w:rPr>
              <w:t>四</w:t>
            </w:r>
            <w:r>
              <w:rPr>
                <w:rFonts w:ascii="仿宋_GB2312" w:hAnsi="仿宋_GB2312" w:cs="仿宋_GB2312" w:eastAsia="仿宋_GB2312"/>
                <w:sz w:val="28"/>
                <w:b/>
                <w:color w:val="000000"/>
              </w:rPr>
              <w:t>、商务要求</w:t>
            </w:r>
            <w:r>
              <w:rPr>
                <w:rFonts w:ascii="仿宋_GB2312" w:hAnsi="仿宋_GB2312" w:cs="仿宋_GB2312" w:eastAsia="仿宋_GB2312"/>
                <w:b/>
              </w:rPr>
              <w:t xml:space="preserve">             </w:t>
            </w:r>
          </w:p>
          <w:p>
            <w:pPr>
              <w:pStyle w:val="null3"/>
              <w:ind w:left="330" w:right="-60" w:firstLine="705"/>
            </w:pPr>
            <w:r>
              <w:rPr>
                <w:rFonts w:ascii="仿宋_GB2312" w:hAnsi="仿宋_GB2312" w:cs="仿宋_GB2312" w:eastAsia="仿宋_GB2312"/>
                <w:sz w:val="28"/>
                <w:color w:val="000000"/>
              </w:rPr>
              <w:t>（</w:t>
            </w:r>
            <w:r>
              <w:rPr>
                <w:rFonts w:ascii="仿宋_GB2312" w:hAnsi="仿宋_GB2312" w:cs="仿宋_GB2312" w:eastAsia="仿宋_GB2312"/>
                <w:sz w:val="28"/>
                <w:color w:val="000000"/>
              </w:rPr>
              <w:t>一）服务期限</w:t>
            </w:r>
          </w:p>
          <w:p>
            <w:pPr>
              <w:pStyle w:val="null3"/>
              <w:ind w:left="330" w:right="-60" w:firstLine="705"/>
            </w:pPr>
            <w:r>
              <w:rPr>
                <w:rFonts w:ascii="仿宋_GB2312" w:hAnsi="仿宋_GB2312" w:cs="仿宋_GB2312" w:eastAsia="仿宋_GB2312"/>
                <w:sz w:val="28"/>
                <w:color w:val="000000"/>
              </w:rPr>
              <w:t>服务期限：</w:t>
            </w:r>
            <w:r>
              <w:rPr>
                <w:rFonts w:ascii="仿宋_GB2312" w:hAnsi="仿宋_GB2312" w:cs="仿宋_GB2312" w:eastAsia="仿宋_GB2312"/>
                <w:sz w:val="28"/>
                <w:color w:val="000000"/>
              </w:rPr>
              <w:t>自合同签订之日</w:t>
            </w:r>
            <w:r>
              <w:rPr>
                <w:rFonts w:ascii="仿宋_GB2312" w:hAnsi="仿宋_GB2312" w:cs="仿宋_GB2312" w:eastAsia="仿宋_GB2312"/>
                <w:sz w:val="28"/>
                <w:color w:val="000000"/>
              </w:rPr>
              <w:t>6</w:t>
            </w:r>
            <w:r>
              <w:rPr>
                <w:rFonts w:ascii="仿宋_GB2312" w:hAnsi="仿宋_GB2312" w:cs="仿宋_GB2312" w:eastAsia="仿宋_GB2312"/>
                <w:sz w:val="28"/>
                <w:color w:val="000000"/>
              </w:rPr>
              <w:t>0个日历日</w:t>
            </w:r>
            <w:r>
              <w:rPr>
                <w:rFonts w:ascii="仿宋_GB2312" w:hAnsi="仿宋_GB2312" w:cs="仿宋_GB2312" w:eastAsia="仿宋_GB2312"/>
                <w:sz w:val="28"/>
                <w:color w:val="000000"/>
              </w:rPr>
              <w:t>。</w:t>
            </w:r>
          </w:p>
          <w:p>
            <w:pPr>
              <w:pStyle w:val="null3"/>
              <w:ind w:left="330" w:right="-60" w:firstLine="705"/>
            </w:pPr>
            <w:r>
              <w:rPr>
                <w:rFonts w:ascii="仿宋_GB2312" w:hAnsi="仿宋_GB2312" w:cs="仿宋_GB2312" w:eastAsia="仿宋_GB2312"/>
                <w:sz w:val="28"/>
                <w:color w:val="000000"/>
              </w:rPr>
              <w:t>（</w:t>
            </w:r>
            <w:r>
              <w:rPr>
                <w:rFonts w:ascii="仿宋_GB2312" w:hAnsi="仿宋_GB2312" w:cs="仿宋_GB2312" w:eastAsia="仿宋_GB2312"/>
                <w:sz w:val="28"/>
                <w:color w:val="000000"/>
              </w:rPr>
              <w:t>二）款项结算</w:t>
            </w:r>
          </w:p>
          <w:p>
            <w:pPr>
              <w:pStyle w:val="null3"/>
              <w:ind w:left="330" w:right="-60" w:firstLine="705"/>
            </w:pPr>
            <w:r>
              <w:rPr>
                <w:rFonts w:ascii="仿宋_GB2312" w:hAnsi="仿宋_GB2312" w:cs="仿宋_GB2312" w:eastAsia="仿宋_GB2312"/>
                <w:sz w:val="28"/>
                <w:color w:val="000000"/>
              </w:rPr>
              <w:t>服务工作完成后一次性结清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响应磋商文件要求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响应磋商文件要求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响应磋商文件要求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自合同签订之日60个日历日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西安市高陵区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满足西安市高陵区残疾人职业技能和实用技术培训服务的要求.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服务工作完成后一次性结清</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响应磋商文件要求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具有独立承担民事责任能力的法人、其他组织或自然人，法人或者其他组织须提供营业执照等证明文件，自然人须提供身份证明</w:t>
            </w:r>
          </w:p>
        </w:tc>
        <w:tc>
          <w:tcPr>
            <w:tcW w:type="dxa" w:w="3322"/>
          </w:tcPr>
          <w:p>
            <w:pPr>
              <w:pStyle w:val="null3"/>
            </w:pPr>
            <w:r>
              <w:rPr>
                <w:rFonts w:ascii="仿宋_GB2312" w:hAnsi="仿宋_GB2312" w:cs="仿宋_GB2312" w:eastAsia="仿宋_GB2312"/>
              </w:rPr>
              <w:t>具有独立承担民事责任能力的法人、其他组织或自然人，法人或者其他组织须提供营业执照等证明文件，自然人须提供身份证明；</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供应商财务状况</w:t>
            </w:r>
          </w:p>
        </w:tc>
        <w:tc>
          <w:tcPr>
            <w:tcW w:type="dxa" w:w="3322"/>
          </w:tcPr>
          <w:p>
            <w:pPr>
              <w:pStyle w:val="null3"/>
            </w:pPr>
            <w:r>
              <w:rPr>
                <w:rFonts w:ascii="仿宋_GB2312" w:hAnsi="仿宋_GB2312" w:cs="仿宋_GB2312" w:eastAsia="仿宋_GB2312"/>
              </w:rPr>
              <w:t>供应商提供2023年经审计的财务报告或基本开户银行出具的资信证明及基本开户银行相关资料或政府采购专业担保机构出具的磋商担保函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供应商在本项目文件递交截止时间前十二个月内任意一个月的税收缴纳凭证及社会保险缴纳的凭证。依法免税或不需要缴纳社会保障资金的供应商，应提供相应文件证明其依法免税或不需要缴纳社会保障资金；</w:t>
            </w:r>
          </w:p>
        </w:tc>
        <w:tc>
          <w:tcPr>
            <w:tcW w:type="dxa" w:w="3322"/>
          </w:tcPr>
          <w:p>
            <w:pPr>
              <w:pStyle w:val="null3"/>
            </w:pPr>
            <w:r>
              <w:rPr>
                <w:rFonts w:ascii="仿宋_GB2312" w:hAnsi="仿宋_GB2312" w:cs="仿宋_GB2312" w:eastAsia="仿宋_GB2312"/>
              </w:rPr>
              <w:t>供应商在本项目文件递交截止时间前十二个月内任意一个月的税收缴纳凭证及社会保险缴纳的凭证。依法免税或不需要缴纳社会保障资金的供应商，应提供相应文件证明其依法免税或不需要缴纳社会保障资金；</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出具参加本次政府采购活动前3年内在经营活动中没有重大违法纪录的书面声明。</w:t>
            </w:r>
          </w:p>
        </w:tc>
        <w:tc>
          <w:tcPr>
            <w:tcW w:type="dxa" w:w="3322"/>
          </w:tcPr>
          <w:p>
            <w:pPr>
              <w:pStyle w:val="null3"/>
            </w:pPr>
            <w:r>
              <w:rPr>
                <w:rFonts w:ascii="仿宋_GB2312" w:hAnsi="仿宋_GB2312" w:cs="仿宋_GB2312" w:eastAsia="仿宋_GB2312"/>
              </w:rPr>
              <w:t>出具参加本次政府采购活动前3年内在经营活动中没有重大违法纪录的书面声明。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供应商不得为“信用中国”网站（www.creditchina.gov.cn）中列入失信被执行人的供应商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投标文件上法定代表人或其授权代表人的签字齐全并加盖公章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商务应答表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应满足磋商文件中要求的服务地点</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磋商报价</w:t>
            </w:r>
          </w:p>
        </w:tc>
        <w:tc>
          <w:tcPr>
            <w:tcW w:type="dxa" w:w="2492"/>
          </w:tcPr>
          <w:p>
            <w:pPr>
              <w:pStyle w:val="null3"/>
            </w:pPr>
            <w:r>
              <w:rPr>
                <w:rFonts w:ascii="仿宋_GB2312" w:hAnsi="仿宋_GB2312" w:cs="仿宋_GB2312" w:eastAsia="仿宋_GB2312"/>
              </w:rPr>
              <w:t>价格评分将在合格投标人范围内进行，满足采购文件要求且投标价格最低的投标报价为评标基准价，评标基准价为满分。投标人的价格分统一按照下列公式计算： 投标报价得分=（评标基准价/投标报价）×10%×100； 注：以上计算结果小数点后保留两位小数，第三位四舍五入。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供培训大纲，内容应包括但不限于培训目标、时间、地点、人数、方式，培训对象、课程设置、师资安排、报名方式、考试考核、应急预案、生活管理安排（住宿班）等内容。按响应程度计（0-20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管理方案</w:t>
            </w:r>
          </w:p>
        </w:tc>
        <w:tc>
          <w:tcPr>
            <w:tcW w:type="dxa" w:w="2492"/>
          </w:tcPr>
          <w:p>
            <w:pPr>
              <w:pStyle w:val="null3"/>
            </w:pPr>
            <w:r>
              <w:rPr>
                <w:rFonts w:ascii="仿宋_GB2312" w:hAnsi="仿宋_GB2312" w:cs="仿宋_GB2312" w:eastAsia="仿宋_GB2312"/>
              </w:rPr>
              <w:t>供应商应针对本项目制定管理方案，管理方案包括但不限于对拟投入本项目的人员的管理制度，人员分工，岗位职责等。按响应程度计（0-10分）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考勤管理制度</w:t>
            </w:r>
          </w:p>
        </w:tc>
        <w:tc>
          <w:tcPr>
            <w:tcW w:type="dxa" w:w="2492"/>
          </w:tcPr>
          <w:p>
            <w:pPr>
              <w:pStyle w:val="null3"/>
            </w:pPr>
            <w:r>
              <w:rPr>
                <w:rFonts w:ascii="仿宋_GB2312" w:hAnsi="仿宋_GB2312" w:cs="仿宋_GB2312" w:eastAsia="仿宋_GB2312"/>
              </w:rPr>
              <w:t>供应商应针对本项目制定合理的考勤管理制度，要求准确记录学员出勤状况，及时记录并形成相应书面报告。按响应程度计（0-10分）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投入本项目的人员配备</w:t>
            </w:r>
          </w:p>
        </w:tc>
        <w:tc>
          <w:tcPr>
            <w:tcW w:type="dxa" w:w="2492"/>
          </w:tcPr>
          <w:p>
            <w:pPr>
              <w:pStyle w:val="null3"/>
            </w:pPr>
            <w:r>
              <w:rPr>
                <w:rFonts w:ascii="仿宋_GB2312" w:hAnsi="仿宋_GB2312" w:cs="仿宋_GB2312" w:eastAsia="仿宋_GB2312"/>
              </w:rPr>
              <w:t>供应商拟投入本项目的人员配备充足，相关负责人及师资力量具有职称或专业技能职称，且具有相关经验按响应程度计（0-20分）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供应商须提供类似项目的合同或中标通知书（2022年01月至今）（时间以合同签订时间或中标通知书发出时间为准），每提供一份得2分，满分10分。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为更好的服务于本项目，供应商对项目提出合理化建议，提出的合理化建议切实针对本项目，有前瞻性具有很好借鉴意义按响应程度计（0-10分）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为更好的服务于本项目及采购人，供应商对项目提出相应的售后服务承诺，按响应程度计（0-10分）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