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版本号：TCCZB-2025-02720250528001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西安市高陵区渭滨学校多功能提升改造项目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TCCZB-2025-027</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同昌成项目管理有限公司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同昌成项目管理有限公司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西安市高陵区渭滨学校多功能提升改造项目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TCCZB-2025-027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西安市高陵区渭滨学校多功能提升改造项目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西安市高陵区渭滨学校多功能提升改造项目，包括室内装饰装修、电气工程、通风空调等项目。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采购包1（西安市高陵区渭滨学校多功能提升改造项目）：属于专门面向中小企业采购。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3、企业资质：供应商须具备建设部门颁发的建筑装修装饰工程专业承包二级及以上，具有有效的安全生产许可证；</w:t>
      </w:r>
    </w:p>
    <w:p>
      <w:pPr>
        <w:pStyle w:val="null3"/>
      </w:pPr>
      <w:r>
        <w:rPr>
          <w:rFonts w:ascii="仿宋_GB2312" w:hAnsi="仿宋_GB2312" w:cs="仿宋_GB2312" w:eastAsia="仿宋_GB2312"/>
        </w:rPr>
        <w:t>4、项目经理资质：拟委派项目负责人须具有建筑工程专业二级及以上注册建造师资格并具有安全生产考核合格证，在本单位注册且无在建项目；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5、财务状况报告：：提供2024年度经审计的财务报告，或投标前三个月内公司存款账户开户银行出具的资信证明（以上两种形式的资料提供任何一种即可）；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6、税收缴纳证明：：提供2024年11月至今已缴纳的至少一个月的纳税证明或完税证明（任意税种），依法免税的单位应提供相关证明材料；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8、企业信誉：参加本次政府采购活动前3年内在经营活动中没有重大违纪，以及未被列入失信被执行人、重大税收违法案件当事人名单、政府采购严重违法失信行为记录名单的书面声明；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9、履约能力：提供具有履行本合同所必需的设备和专业技术能力的声明；</w:t>
      </w:r>
    </w:p>
    <w:p>
      <w:pPr>
        <w:pStyle w:val="null3"/>
      </w:pPr>
      <w:r>
        <w:rPr>
          <w:rFonts w:ascii="仿宋_GB2312" w:hAnsi="仿宋_GB2312" w:cs="仿宋_GB2312" w:eastAsia="仿宋_GB2312"/>
        </w:rPr>
        <w:t>10、关联关系：供应商单位负责人不得为同一人或者存在控股、管理关系；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高陵区文卫路892号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同昌成项目管理有限公司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陕西省西安市雁塔区陕西省西安市曲江新区翠华路500号佳和商务大厦A座7层702室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18829590171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LED屏、通风空调</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同昌成项目管理有限公司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同昌成项目管理有限公司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同昌成项目管理有限公司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同昌成项目管理有限公司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同昌成项目管理有限公司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同昌成项目管理有限公司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联系电话：18829590171</w:t>
      </w:r>
    </w:p>
    <w:p>
      <w:pPr>
        <w:pStyle w:val="null3"/>
      </w:pPr>
      <w:r>
        <w:rPr>
          <w:rFonts w:ascii="仿宋_GB2312" w:hAnsi="仿宋_GB2312" w:cs="仿宋_GB2312" w:eastAsia="仿宋_GB2312"/>
        </w:rPr>
        <w:t>地址：陕西省西安市雁塔区翠华路佳和商务大厦A座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1,791,729.66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主要包括:室内装饰装修、电气工程、通风空调等工程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标的名称：主要包括:室内装饰装修、电气工程、通风空调等工程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工程内容：西安市高陵区渭滨学校多功能提升改造项目，主要包括</w:t>
            </w:r>
            <w:r>
              <w:rPr>
                <w:rFonts w:ascii="仿宋_GB2312" w:hAnsi="仿宋_GB2312" w:cs="仿宋_GB2312" w:eastAsia="仿宋_GB2312"/>
                <w:sz w:val="28"/>
              </w:rPr>
              <w:t>:室内装饰装修、电气</w:t>
            </w:r>
            <w:r>
              <w:rPr>
                <w:rFonts w:ascii="仿宋_GB2312" w:hAnsi="仿宋_GB2312" w:cs="仿宋_GB2312" w:eastAsia="仿宋_GB2312"/>
                <w:sz w:val="28"/>
              </w:rPr>
              <w:t>工程</w:t>
            </w:r>
            <w:r>
              <w:rPr>
                <w:rFonts w:ascii="仿宋_GB2312" w:hAnsi="仿宋_GB2312" w:cs="仿宋_GB2312" w:eastAsia="仿宋_GB2312"/>
                <w:sz w:val="28"/>
              </w:rPr>
              <w:t>、</w:t>
            </w:r>
            <w:r>
              <w:rPr>
                <w:rFonts w:ascii="仿宋_GB2312" w:hAnsi="仿宋_GB2312" w:cs="仿宋_GB2312" w:eastAsia="仿宋_GB2312"/>
                <w:sz w:val="28"/>
              </w:rPr>
              <w:t>通风空调</w:t>
            </w:r>
            <w:r>
              <w:rPr>
                <w:rFonts w:ascii="仿宋_GB2312" w:hAnsi="仿宋_GB2312" w:cs="仿宋_GB2312" w:eastAsia="仿宋_GB2312"/>
                <w:sz w:val="28"/>
              </w:rPr>
              <w:t>等工程。</w:t>
            </w:r>
          </w:p>
          <w:p>
            <w:pPr>
              <w:pStyle w:val="null3"/>
              <w:ind w:firstLine="560"/>
              <w:jc w:val="both"/>
            </w:pPr>
            <w:r>
              <w:rPr>
                <w:rFonts w:ascii="仿宋_GB2312" w:hAnsi="仿宋_GB2312" w:cs="仿宋_GB2312" w:eastAsia="仿宋_GB2312"/>
                <w:sz w:val="28"/>
              </w:rPr>
              <w:t>工期</w:t>
            </w:r>
            <w:r>
              <w:rPr>
                <w:rFonts w:ascii="仿宋_GB2312" w:hAnsi="仿宋_GB2312" w:cs="仿宋_GB2312" w:eastAsia="仿宋_GB2312"/>
                <w:sz w:val="28"/>
              </w:rPr>
              <w:t>：</w:t>
            </w:r>
            <w:r>
              <w:rPr>
                <w:rFonts w:ascii="仿宋_GB2312" w:hAnsi="仿宋_GB2312" w:cs="仿宋_GB2312" w:eastAsia="仿宋_GB2312"/>
                <w:sz w:val="28"/>
              </w:rPr>
              <w:t>合同签订后</w:t>
            </w:r>
            <w:r>
              <w:rPr>
                <w:rFonts w:ascii="仿宋_GB2312" w:hAnsi="仿宋_GB2312" w:cs="仿宋_GB2312" w:eastAsia="仿宋_GB2312"/>
                <w:sz w:val="28"/>
              </w:rPr>
              <w:t>90日历天</w:t>
            </w:r>
          </w:p>
          <w:p>
            <w:pPr>
              <w:pStyle w:val="null3"/>
              <w:ind w:firstLine="560"/>
              <w:jc w:val="both"/>
            </w:pPr>
            <w:r>
              <w:rPr>
                <w:rFonts w:ascii="仿宋_GB2312" w:hAnsi="仿宋_GB2312" w:cs="仿宋_GB2312" w:eastAsia="仿宋_GB2312"/>
                <w:sz w:val="28"/>
              </w:rPr>
              <w:t>工程地点：西安市高陵区渭滨学校</w:t>
            </w:r>
          </w:p>
          <w:p>
            <w:pPr>
              <w:pStyle w:val="null3"/>
              <w:ind w:firstLine="560"/>
              <w:jc w:val="both"/>
            </w:pPr>
            <w:r>
              <w:rPr>
                <w:rFonts w:ascii="仿宋_GB2312" w:hAnsi="仿宋_GB2312" w:cs="仿宋_GB2312" w:eastAsia="仿宋_GB2312"/>
                <w:sz w:val="28"/>
              </w:rPr>
              <w:t>质量标准：达到国家现行施工验收规范“合格”标准</w:t>
            </w:r>
          </w:p>
          <w:p>
            <w:pPr>
              <w:pStyle w:val="null3"/>
              <w:jc w:val="both"/>
            </w:pPr>
            <w:r>
              <w:rPr>
                <w:rFonts w:ascii="仿宋_GB2312" w:hAnsi="仿宋_GB2312" w:cs="仿宋_GB2312" w:eastAsia="仿宋_GB2312"/>
                <w:sz w:val="28"/>
              </w:rPr>
              <w:t xml:space="preserve">    质量保修期：</w:t>
            </w:r>
            <w:r>
              <w:rPr>
                <w:rFonts w:ascii="仿宋_GB2312" w:hAnsi="仿宋_GB2312" w:cs="仿宋_GB2312" w:eastAsia="仿宋_GB2312"/>
                <w:sz w:val="28"/>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本项目采用电子化投标与纸质投标并行的方式，供应商需要于磋商响应文件递交截止时间前在线提交电子响应文件， 同时线下提交一正一副纸质版响应文件，电子响应文件与纸质响应文件不一致的，以电子版响应文件为准。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供应商须具备建设部门颁发的建筑装修装饰工程专业承包二级及以上，具有有效的安全生产许可证；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 附件3、陕西省政府采购供应商拒绝政府采购领域商业贿赂承诺书.docx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以供应商2022年05月1日至今的类似项目业绩（以合同或中标通知书时间为准，每提供1份合同或中标通知书为1个业绩，得1分，最多得4分，未提供的不得分。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确保文明施工的技术组织措施及环境保护措施计（0-5]分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w:t>
            </w:r>
          </w:p>
        </w:tc>
        <w:tc>
          <w:tcPr>
            <w:tcW w:type="dxa" w:w="2492"/>
          </w:tcPr>
          <w:p>
            <w:pPr>
              <w:pStyle w:val="null3"/>
            </w:pPr>
            <w:r>
              <w:rPr>
                <w:rFonts w:ascii="仿宋_GB2312" w:hAnsi="仿宋_GB2312" w:cs="仿宋_GB2312" w:eastAsia="仿宋_GB2312"/>
              </w:rPr>
              <w:t>确保安全生产的技术组织措施计（0-5]分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确保工期的技术组织措施计（0-5]分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垃圾清运计划</w:t>
            </w:r>
          </w:p>
        </w:tc>
        <w:tc>
          <w:tcPr>
            <w:tcW w:type="dxa" w:w="2492"/>
          </w:tcPr>
          <w:p>
            <w:pPr>
              <w:pStyle w:val="null3"/>
            </w:pPr>
            <w:r>
              <w:rPr>
                <w:rFonts w:ascii="仿宋_GB2312" w:hAnsi="仿宋_GB2312" w:cs="仿宋_GB2312" w:eastAsia="仿宋_GB2312"/>
              </w:rPr>
              <w:t>垃圾清运计划计（0-5]分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后续服务条款具体、可行，并有详细的后续服务措施，承诺具体可行，计（0-5]分。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w:t>
            </w:r>
          </w:p>
        </w:tc>
        <w:tc>
          <w:tcPr>
            <w:tcW w:type="dxa" w:w="2492"/>
          </w:tcPr>
          <w:p>
            <w:pPr>
              <w:pStyle w:val="null3"/>
            </w:pPr>
            <w:r>
              <w:rPr>
                <w:rFonts w:ascii="仿宋_GB2312" w:hAnsi="仿宋_GB2312" w:cs="仿宋_GB2312" w:eastAsia="仿宋_GB2312"/>
              </w:rPr>
              <w:t>确保工程质量的技术组织措施计（0-5]分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施工机械及材料投入计划计（0-5]分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项目管理机构及项目经理部组成计（0-7]分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实质性承诺</w:t>
            </w:r>
          </w:p>
        </w:tc>
        <w:tc>
          <w:tcPr>
            <w:tcW w:type="dxa" w:w="2492"/>
          </w:tcPr>
          <w:p>
            <w:pPr>
              <w:pStyle w:val="null3"/>
            </w:pPr>
            <w:r>
              <w:rPr>
                <w:rFonts w:ascii="仿宋_GB2312" w:hAnsi="仿宋_GB2312" w:cs="仿宋_GB2312" w:eastAsia="仿宋_GB2312"/>
              </w:rPr>
              <w:t>对项目经理及主要人员竣工前不得更换做出实质性承诺，不拖欠农民工工资承诺，确保工程进度不拖延工期承诺，计（0-3]分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完全承诺磋商文件和合同条款，并针对本项目实际需求提供实质性承诺或合理化建议，确有利于本次招标，根据其可行性和可信程度计（0-3]分。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报价得分＝（基准价/投标报价）*30 评标基准价为满足招标文件要求且投标价格最低的投标报价 ①若投标单位的报价明显低于成本价，或报价明显无法达到服务要求，评标委员会有权要求投标单位做出报价澄清并提供相关证明，若在限定时间内无法澄清或无法出具合理的证明，经评标委员会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详见附件：附件3、陕西省政府采购供应商拒绝政府采购领域商业贿赂承诺书.docx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