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版本号：LXZB202500520250508001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张卜街道美丽村庄片区建设项目设计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LXZB2025005</w:t>
      </w:r>
      <w:r>
        <w:br/>
      </w:r>
      <w:r>
        <w:br/>
      </w:r>
      <w:r>
        <w:br/>
      </w:r>
    </w:p>
    <w:p>
      <w:pPr>
        <w:pStyle w:val="null3"/>
        <w:jc w:val="center"/>
        <w:outlineLvl w:val="2"/>
      </w:pPr>
      <w:r>
        <w:rPr>
          <w:rFonts w:ascii="仿宋_GB2312" w:hAnsi="仿宋_GB2312" w:cs="仿宋_GB2312" w:eastAsia="仿宋_GB2312"/>
          <w:sz w:val="28"/>
          <w:b/>
        </w:rPr>
        <w:t>西安市高陵区张卜街道办事处</w:t>
      </w:r>
    </w:p>
    <w:p>
      <w:pPr>
        <w:pStyle w:val="null3"/>
        <w:jc w:val="center"/>
        <w:outlineLvl w:val="2"/>
      </w:pPr>
      <w:r>
        <w:rPr>
          <w:rFonts w:ascii="仿宋_GB2312" w:hAnsi="仿宋_GB2312" w:cs="仿宋_GB2312" w:eastAsia="仿宋_GB2312"/>
          <w:sz w:val="28"/>
          <w:b/>
        </w:rPr>
        <w:t>陕西龙翔卓宝建设项目管理有限公司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陕西龙翔卓宝建设项目管理有限公司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西安市高陵区张卜街道办事处</w:t>
      </w:r>
      <w:r>
        <w:rPr>
          <w:rFonts w:ascii="仿宋_GB2312" w:hAnsi="仿宋_GB2312" w:cs="仿宋_GB2312" w:eastAsia="仿宋_GB2312"/>
        </w:rPr>
        <w:t>委托，拟对</w:t>
      </w:r>
      <w:r>
        <w:rPr>
          <w:rFonts w:ascii="仿宋_GB2312" w:hAnsi="仿宋_GB2312" w:cs="仿宋_GB2312" w:eastAsia="仿宋_GB2312"/>
        </w:rPr>
        <w:t>张卜街道美丽村庄片区建设项目设计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LXZB2025005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张卜街道美丽村庄片区建设项目设计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张卜街道美丽村庄片区建设项目设计,包含建筑立面改造及环境提升，道路绿化提升，东关村、贾蔡村、张卜村、张家村、南郭村、塬后村基础设施及特色村巷景观环境提升、标识、艺术小品等内容。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采购包1（张卜街道美丽村庄片区建设项目设计）：属于专门面向中小企业采购。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3、企业资质：供应商需具备建设行政主管部门颁发的风景园林工程设计乙级及以上资质或工程设计综合资质甲级资质；</w:t>
      </w:r>
    </w:p>
    <w:p>
      <w:pPr>
        <w:pStyle w:val="null3"/>
      </w:pPr>
      <w:r>
        <w:rPr>
          <w:rFonts w:ascii="仿宋_GB2312" w:hAnsi="仿宋_GB2312" w:cs="仿宋_GB2312" w:eastAsia="仿宋_GB2312"/>
        </w:rPr>
        <w:t>4、项目负责人资格要求：供应商拟项目负责人须具备园林绿化相关专业高级工程师执业资格或二级及以上注册建筑师执业资格；</w:t>
      </w:r>
    </w:p>
    <w:p>
      <w:pPr>
        <w:pStyle w:val="null3"/>
      </w:pPr>
      <w:r>
        <w:rPr>
          <w:rFonts w:ascii="仿宋_GB2312" w:hAnsi="仿宋_GB2312" w:cs="仿宋_GB2312" w:eastAsia="仿宋_GB2312"/>
        </w:rPr>
        <w:t>5、企业信誉：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提供获取竞争性磋商文件当日起至开标截止前任意一天内的查询结果网页截图并加盖公章）</w:t>
      </w:r>
    </w:p>
    <w:p>
      <w:pPr>
        <w:pStyle w:val="null3"/>
      </w:pPr>
      <w:r>
        <w:rPr>
          <w:rFonts w:ascii="仿宋_GB2312" w:hAnsi="仿宋_GB2312" w:cs="仿宋_GB2312" w:eastAsia="仿宋_GB2312"/>
        </w:rPr>
        <w:t>6、供应商关联关系声明：单位负责人为同一人或者存在控股、管理关系的不同单位，不得参加同一合同包下的政府采购活动；</w:t>
      </w:r>
    </w:p>
    <w:p>
      <w:pPr>
        <w:pStyle w:val="null3"/>
      </w:pPr>
      <w:r>
        <w:rPr>
          <w:rFonts w:ascii="仿宋_GB2312" w:hAnsi="仿宋_GB2312" w:cs="仿宋_GB2312" w:eastAsia="仿宋_GB2312"/>
        </w:rPr>
        <w:t>7、中小企业采购情况：本项目为专门面向中小企业采购。</w:t>
      </w:r>
    </w:p>
    <w:p>
      <w:pPr>
        <w:pStyle w:val="null3"/>
      </w:pPr>
      <w:r>
        <w:rPr>
          <w:rFonts w:ascii="仿宋_GB2312" w:hAnsi="仿宋_GB2312" w:cs="仿宋_GB2312" w:eastAsia="仿宋_GB2312"/>
        </w:rPr>
        <w:t>8、非联合体声明：本次招标不接受联合体磋商。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西安市高陵区张卜街道办事处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陕西省西安市高陵区张卜街道中段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西安市高陵区张卜街道办事处经办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15291910161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陕西龙翔卓宝建设项目管理有限公司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陕西省西安市高陵区鹿祥路600号利民花园商铺东5号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15129219132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代理服务费收费标准：招标代理服务费依据计价格[2002]1980号文和发改价格[2011]534号文收费标准收取。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西安市高陵区张卜街道办事处</w:t>
      </w:r>
      <w:r>
        <w:rPr>
          <w:rFonts w:ascii="仿宋_GB2312" w:hAnsi="仿宋_GB2312" w:cs="仿宋_GB2312" w:eastAsia="仿宋_GB2312"/>
        </w:rPr>
        <w:t>和</w:t>
      </w:r>
      <w:r>
        <w:rPr>
          <w:rFonts w:ascii="仿宋_GB2312" w:hAnsi="仿宋_GB2312" w:cs="仿宋_GB2312" w:eastAsia="仿宋_GB2312"/>
        </w:rPr>
        <w:t>陕西龙翔卓宝建设项目管理有限公司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西安市高陵区张卜街道办事处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陕西龙翔卓宝建设项目管理有限公司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西安市高陵区张卜街道办事处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陕西龙翔卓宝建设项目管理有限公司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陕西龙翔卓宝建设项目管理有限公司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陕西龙翔卓宝建设项目管理有限公司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陕西龙翔卓宝建设项目管理有限公司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联系人：赵玺</w:t>
      </w:r>
    </w:p>
    <w:p>
      <w:pPr>
        <w:pStyle w:val="null3"/>
      </w:pPr>
      <w:r>
        <w:rPr>
          <w:rFonts w:ascii="仿宋_GB2312" w:hAnsi="仿宋_GB2312" w:cs="仿宋_GB2312" w:eastAsia="仿宋_GB2312"/>
        </w:rPr>
        <w:t>联系电话：15129213192</w:t>
      </w:r>
    </w:p>
    <w:p>
      <w:pPr>
        <w:pStyle w:val="null3"/>
      </w:pPr>
      <w:r>
        <w:rPr>
          <w:rFonts w:ascii="仿宋_GB2312" w:hAnsi="仿宋_GB2312" w:cs="仿宋_GB2312" w:eastAsia="仿宋_GB2312"/>
        </w:rPr>
        <w:t>地址：陕西省西安市高陵区鹿祥路600号利民花园商铺东5号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张卜街道美丽村庄片区建设项目设计,包含建筑立面改造及环境提升，道路绿化提升，东关村、贾蔡村、张卜村、张家村、南郭村、塬后村基础设施及特色村巷景观环境提升、标识、艺术小品等内容。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张卜街道美丽村庄片区建设项目设计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标的名称：张卜街道美丽村庄片区建设项目设计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rPr>
              <w:t>1、项目名称：</w:t>
            </w:r>
            <w:r>
              <w:rPr>
                <w:rFonts w:ascii="仿宋_GB2312" w:hAnsi="仿宋_GB2312" w:cs="仿宋_GB2312" w:eastAsia="仿宋_GB2312"/>
                <w:sz w:val="20"/>
              </w:rPr>
              <w:t>张卜街道美丽村庄片区建设项目设计</w:t>
            </w:r>
          </w:p>
          <w:p>
            <w:pPr>
              <w:pStyle w:val="null3"/>
              <w:jc w:val="left"/>
            </w:pPr>
            <w:r>
              <w:rPr>
                <w:rFonts w:ascii="仿宋_GB2312" w:hAnsi="仿宋_GB2312" w:cs="仿宋_GB2312" w:eastAsia="仿宋_GB2312"/>
                <w:sz w:val="20"/>
              </w:rPr>
              <w:t>2、采购内容：</w:t>
            </w:r>
            <w:r>
              <w:rPr>
                <w:rFonts w:ascii="仿宋_GB2312" w:hAnsi="仿宋_GB2312" w:cs="仿宋_GB2312" w:eastAsia="仿宋_GB2312"/>
                <w:sz w:val="20"/>
              </w:rPr>
              <w:t>张卜街道美丽村庄片区建设项目设计</w:t>
            </w:r>
            <w:r>
              <w:rPr>
                <w:rFonts w:ascii="仿宋_GB2312" w:hAnsi="仿宋_GB2312" w:cs="仿宋_GB2312" w:eastAsia="仿宋_GB2312"/>
                <w:sz w:val="20"/>
              </w:rPr>
              <w:t>,包含建筑立面改造及环境提升，道路绿化提升，东关村、贾蔡村、张卜村、张家村、南郭村、塬后村基础设施及特色村巷景观环境提升、标识、艺术小品等内容。</w:t>
            </w:r>
          </w:p>
          <w:p>
            <w:pPr>
              <w:pStyle w:val="null3"/>
              <w:jc w:val="left"/>
            </w:pPr>
            <w:r>
              <w:rPr>
                <w:rFonts w:ascii="仿宋_GB2312" w:hAnsi="仿宋_GB2312" w:cs="仿宋_GB2312" w:eastAsia="仿宋_GB2312"/>
                <w:sz w:val="20"/>
              </w:rPr>
              <w:t>3、设计周期：自合同签订之日起</w:t>
            </w:r>
            <w:r>
              <w:rPr>
                <w:rFonts w:ascii="仿宋_GB2312" w:hAnsi="仿宋_GB2312" w:cs="仿宋_GB2312" w:eastAsia="仿宋_GB2312"/>
                <w:sz w:val="20"/>
              </w:rPr>
              <w:t>30</w:t>
            </w:r>
            <w:r>
              <w:rPr>
                <w:rFonts w:ascii="仿宋_GB2312" w:hAnsi="仿宋_GB2312" w:cs="仿宋_GB2312" w:eastAsia="仿宋_GB2312"/>
                <w:sz w:val="20"/>
              </w:rPr>
              <w:t>日历天内</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4、商务及服务要求</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1）付款条件（进度和方式）： 合同签订后 ，达到付款条件起 10 日内，支付合同总金额的 50.00%； 提交施工图文件并验收合格后 ，达到付款条件起 10 日内，支付合同总金额的 50.00%。</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2）售后服务要求：甲方在验收备案设计图纸审核过程中若发现错误或异议处，乙方须配合甲方无偿进行方案修改，直至验收合格。</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3）采购标的需实现的采购目标：满足项目工程设计需要。</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4）需执行的标准要求：满足相关技术规范及深度要求。</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5）成果：成果应包括施工图设计文件、预算文件及电子版文件。</w:t>
            </w:r>
          </w:p>
          <w:p>
            <w:pPr>
              <w:pStyle w:val="null3"/>
              <w:ind w:firstLine="400"/>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合同签订，自合同签订之日起30日历天内。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项目完成后，供应商提出验收申请，采购人组织对供应商的服务及报告进行验收，验收合格出具验收合格单。 验收依据：1.采购文件；2.响应文件；3.方案评审通过记录。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提交施工图文件并验收合格后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按合同要求提供服务或服务质量不能满足采购方要求，乙方必须无条件提高技术，完善服务质量，否则，甲方会同监督机构、采购代理机构有权终止合同并对乙方违约行为进行追究，同时按政府采购投标人管理办法进行相应的处罚。 （三）任何一方因不可抗力原因不能履行协议时，应尽快通知对方，双方均设法补偿。如仍无法履约协议，可协商延缓或撤销协议，双方责任免除。</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本项目所属行业：其他未列明行业。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1、营业执照：有独立承担民事责任能力的法人、其他组织或自然人，投标人是法人或其他组织的应提供营业执照等证明文件，自然人的提供有效的自然人身份证明； 2、完税证明：供应商须提供投标截止时间前一年内，已缴纳的任意一个月的纳税证明或完税证明，纳税证明或完税证明上应有代收机构或税务机关的公章或业务专用章，依法免税的投标人应提供相关文件证明；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供应商须提供2023年度或2024年度经审计的财务审计报告或基本存款账户开户银行出具的资信证明（资信证明需提供投标截止时间前6个月内）及基本存款账户开户许可证（基本账户信息）；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供应商需具备建设行政主管部门颁发的风景园林工程设计乙级及以上资质或工程设计综合资质甲级资质；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项目负责人资格要求</w:t>
            </w:r>
          </w:p>
        </w:tc>
        <w:tc>
          <w:tcPr>
            <w:tcW w:type="dxa" w:w="3322"/>
          </w:tcPr>
          <w:p>
            <w:pPr>
              <w:pStyle w:val="null3"/>
            </w:pPr>
            <w:r>
              <w:rPr>
                <w:rFonts w:ascii="仿宋_GB2312" w:hAnsi="仿宋_GB2312" w:cs="仿宋_GB2312" w:eastAsia="仿宋_GB2312"/>
              </w:rPr>
              <w:t>供应商拟项目负责人须具备园林绿化相关专业高级工程师执业资格或二级及以上注册建筑师执业资格；</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提供获取竞争性磋商文件当日起至开标截止前任意一天内的查询结果网页截图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中小企业采购情况</w:t>
            </w:r>
          </w:p>
        </w:tc>
        <w:tc>
          <w:tcPr>
            <w:tcW w:type="dxa" w:w="3322"/>
          </w:tcPr>
          <w:p>
            <w:pPr>
              <w:pStyle w:val="null3"/>
            </w:pPr>
            <w:r>
              <w:rPr>
                <w:rFonts w:ascii="仿宋_GB2312" w:hAnsi="仿宋_GB2312" w:cs="仿宋_GB2312" w:eastAsia="仿宋_GB2312"/>
              </w:rPr>
              <w:t>本项目为专门面向中小企业采购。</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本次招标不接受联合体磋商。</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企业业绩.docx 标的清单 报价表 响应函 服务方案.docx 相关资格证明材料.docx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响应报价不得超过采购预算或者最高限价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提供完善、可靠的设计实施方案：对本项目理解深刻，总体设计思路符合国家相关要求、技术规范，实施方案满足文件要求，设计内容全面、思路清晰得（8-12]分，设计内容较为全面、思路基本可行得（4-8]分，设计内容欠缺、薄弱较差得[0-4]分。 2.对本项目的重点难点进行分析，提出详细的应对措施及合理化建议：重点难点分析全面、针对性强，应对措施及合理化建议具体、全面，可实施性强得（7-10]分；重点难点分析较为可行，应对措施及合理化建议基本全面得（4-7]分；重点难点分析较为片面，应对措施及合理化建议一般得[0-4]分。 3.工作方案重点划分合理设计技术路线成熟可靠得(5-8]分，方案重点划分基本满足设计需求，设计技术路线较为可行的(2-5]分，方案正对写薄弱，技术思路较差的[0-2]。</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设计质量控制的保证措施</w:t>
            </w:r>
          </w:p>
        </w:tc>
        <w:tc>
          <w:tcPr>
            <w:tcW w:type="dxa" w:w="2492"/>
          </w:tcPr>
          <w:p>
            <w:pPr>
              <w:pStyle w:val="null3"/>
            </w:pPr>
            <w:r>
              <w:rPr>
                <w:rFonts w:ascii="仿宋_GB2312" w:hAnsi="仿宋_GB2312" w:cs="仿宋_GB2312" w:eastAsia="仿宋_GB2312"/>
              </w:rPr>
              <w:t>设计质量保障内容全面、针对性强，保证措施完整、可操作性强的，根据响应情况得（7-10]分；设计质量控制的保证措施较为完整、有力，根据响应情况得（3-7]分；提供设计质量控制的保证措施一般，根据响应情况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时间进度安排计划</w:t>
            </w:r>
          </w:p>
        </w:tc>
        <w:tc>
          <w:tcPr>
            <w:tcW w:type="dxa" w:w="2492"/>
          </w:tcPr>
          <w:p>
            <w:pPr>
              <w:pStyle w:val="null3"/>
            </w:pPr>
            <w:r>
              <w:rPr>
                <w:rFonts w:ascii="仿宋_GB2312" w:hAnsi="仿宋_GB2312" w:cs="仿宋_GB2312" w:eastAsia="仿宋_GB2312"/>
              </w:rPr>
              <w:t>投标人提供进度管理方案，进度管理措施、进度保障内容描述清晰、完整、合理，针对性、可操作性强的，得（7-10]分；度管理措施、进度保障等内容描述基本清晰、完整、合理的，得（3-7]分；进度管理措施、进度保障措施不全或内容简单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设计服务组织的保证措施</w:t>
            </w:r>
          </w:p>
        </w:tc>
        <w:tc>
          <w:tcPr>
            <w:tcW w:type="dxa" w:w="2492"/>
          </w:tcPr>
          <w:p>
            <w:pPr>
              <w:pStyle w:val="null3"/>
            </w:pPr>
            <w:r>
              <w:rPr>
                <w:rFonts w:ascii="仿宋_GB2312" w:hAnsi="仿宋_GB2312" w:cs="仿宋_GB2312" w:eastAsia="仿宋_GB2312"/>
              </w:rPr>
              <w:t>投标人提供设计组织方案管理措施，组织、进度、质量、沟通、风险等内容描述详细全面、各项措施合理、针对性强的，得（5-8]分；设计组织方案中组织、进度、质量、沟通、风险等内容描述清晰，方案合理、可行、完整的，得（2-5]分；设计服务组织方案措施不全或内容简单得，得[0-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对后期服务的保证措施 、能够处理各类紧急事项的措施，保证项目实施，能够保证在规定的时间解决问题。承诺内容切实可行得（4-8]分；后期服务基本齐全，针对性一般得[0-4]分。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本项目提供保密措施，保密措施考虑全面、内容完整、重点突出、具有针对性和可行性的赋（5-7]分；保密措施考虑较为全面、内容较为完整、重点内容体现、较有针对性和可行性的赋（2-5]分；保密措施考虑不够全面、内容不够完整、重点内容未体现、针对性和可行性的较差的赋[0-2]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组织机构设置及主要人员安排</w:t>
            </w:r>
          </w:p>
        </w:tc>
        <w:tc>
          <w:tcPr>
            <w:tcW w:type="dxa" w:w="2492"/>
          </w:tcPr>
          <w:p>
            <w:pPr>
              <w:pStyle w:val="null3"/>
            </w:pPr>
            <w:r>
              <w:rPr>
                <w:rFonts w:ascii="仿宋_GB2312" w:hAnsi="仿宋_GB2312" w:cs="仿宋_GB2312" w:eastAsia="仿宋_GB2312"/>
              </w:rPr>
              <w:t>项目部组织结构设置合理、项目部关键岗位人员配备及职责划分清晰明确得(5-7]分，组织结构设置基本可行，项目部关键岗位及职责划分基本满足得(2-5]分，组织结构设置欠缺，项目部关键岗位及职责划分薄弱较差得[0-2]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2022年01月至今完成类似项目业绩，一项得2分，最多得10分。（须附类似项目业绩的成交（中标）通知书或合同的复印件或扫描件，并加盖公章）。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满足磋商文件要求且投标价格最低的磋商报价为评标基准价，其价格分为满分。其他供应商的价格分统一按照下列公式计算：投标报价得分=（评标基准价/投标报价）×投标报价总分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详见附件：设计合同.docx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