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92E12">
      <w:pPr>
        <w:jc w:val="center"/>
        <w:rPr>
          <w:rFonts w:hint="eastAsia" w:asciiTheme="majorEastAsia" w:hAnsiTheme="majorEastAsia" w:eastAsiaTheme="majorEastAsia" w:cstheme="majorEastAsia"/>
          <w:b/>
          <w:bCs/>
          <w:color w:val="auto"/>
          <w:sz w:val="36"/>
          <w:szCs w:val="36"/>
          <w:lang w:val="en-US" w:eastAsia="zh-CN"/>
        </w:rPr>
      </w:pPr>
      <w:r>
        <w:rPr>
          <w:rFonts w:hint="eastAsia" w:asciiTheme="majorEastAsia" w:hAnsiTheme="majorEastAsia" w:eastAsiaTheme="majorEastAsia" w:cstheme="majorEastAsia"/>
          <w:b/>
          <w:bCs/>
          <w:color w:val="auto"/>
          <w:sz w:val="36"/>
          <w:szCs w:val="36"/>
          <w:lang w:val="en-US" w:eastAsia="zh-CN"/>
        </w:rPr>
        <w:t>高陵区张卜街道韩家村八组等四个小组</w:t>
      </w:r>
    </w:p>
    <w:p w14:paraId="5EDADA5C">
      <w:pPr>
        <w:jc w:val="center"/>
        <w:rPr>
          <w:rFonts w:hint="eastAsia"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lang w:val="en-US" w:eastAsia="zh-CN"/>
        </w:rPr>
        <w:t>供水管网改造项目</w:t>
      </w:r>
      <w:r>
        <w:rPr>
          <w:rFonts w:hint="eastAsia" w:asciiTheme="majorEastAsia" w:hAnsiTheme="majorEastAsia" w:eastAsiaTheme="majorEastAsia" w:cstheme="majorEastAsia"/>
          <w:b/>
          <w:bCs/>
          <w:color w:val="auto"/>
          <w:sz w:val="36"/>
          <w:szCs w:val="36"/>
        </w:rPr>
        <w:t>编制说明</w:t>
      </w:r>
    </w:p>
    <w:p w14:paraId="28C4D9B1">
      <w:pPr>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一、工程概况</w:t>
      </w:r>
    </w:p>
    <w:p w14:paraId="6DF727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1、工程名称：</w:t>
      </w:r>
      <w:r>
        <w:rPr>
          <w:rFonts w:hint="eastAsia" w:cs="宋体"/>
          <w:b w:val="0"/>
          <w:bCs w:val="0"/>
          <w:color w:val="auto"/>
          <w:kern w:val="2"/>
          <w:sz w:val="24"/>
          <w:szCs w:val="24"/>
          <w:lang w:val="en-US" w:eastAsia="zh-CN" w:bidi="ar-SA"/>
        </w:rPr>
        <w:t>高陵区张卜街道韩家村八组等四个小组供水管网改造项目</w:t>
      </w:r>
    </w:p>
    <w:p w14:paraId="3B2D12A3">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cs="宋体"/>
          <w:b w:val="0"/>
          <w:bCs w:val="0"/>
          <w:color w:val="auto"/>
          <w:kern w:val="2"/>
          <w:sz w:val="24"/>
          <w:szCs w:val="24"/>
          <w:lang w:val="en-US" w:eastAsia="zh-CN" w:bidi="ar-SA"/>
        </w:rPr>
      </w:pPr>
      <w:bookmarkStart w:id="0" w:name="为进一步优化第一幼儿园办园条件，营造更加符合幼儿身心发展的环境，带动区内学前教育"/>
      <w:bookmarkEnd w:id="0"/>
      <w:bookmarkStart w:id="1" w:name="_bookmark0"/>
      <w:bookmarkEnd w:id="1"/>
      <w:r>
        <w:rPr>
          <w:rFonts w:hint="eastAsia" w:ascii="宋体" w:hAnsi="宋体" w:eastAsia="宋体" w:cs="宋体"/>
          <w:b w:val="0"/>
          <w:bCs w:val="0"/>
          <w:color w:val="auto"/>
          <w:kern w:val="2"/>
          <w:sz w:val="24"/>
          <w:szCs w:val="24"/>
          <w:lang w:val="en-US" w:eastAsia="zh-CN" w:bidi="ar-SA"/>
        </w:rPr>
        <w:t>2、工程地点：</w:t>
      </w:r>
      <w:r>
        <w:rPr>
          <w:rFonts w:hint="eastAsia" w:cs="宋体"/>
          <w:b w:val="0"/>
          <w:bCs w:val="0"/>
          <w:color w:val="auto"/>
          <w:kern w:val="2"/>
          <w:sz w:val="24"/>
          <w:szCs w:val="24"/>
          <w:lang w:val="en-US" w:eastAsia="zh-CN" w:bidi="ar-SA"/>
        </w:rPr>
        <w:t>高陵区张卜街道韩家村</w:t>
      </w:r>
    </w:p>
    <w:p w14:paraId="6C5A9BA5">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w:t>
      </w:r>
      <w:r>
        <w:rPr>
          <w:rFonts w:hint="eastAsia" w:cs="宋体"/>
          <w:b w:val="0"/>
          <w:bCs w:val="0"/>
          <w:color w:val="auto"/>
          <w:kern w:val="2"/>
          <w:sz w:val="24"/>
          <w:szCs w:val="24"/>
          <w:lang w:val="en-US" w:eastAsia="zh-CN" w:bidi="ar-SA"/>
        </w:rPr>
        <w:t>建设</w:t>
      </w:r>
      <w:r>
        <w:rPr>
          <w:rFonts w:hint="eastAsia" w:ascii="宋体" w:hAnsi="宋体" w:eastAsia="宋体" w:cs="宋体"/>
          <w:b w:val="0"/>
          <w:bCs w:val="0"/>
          <w:color w:val="auto"/>
          <w:kern w:val="2"/>
          <w:sz w:val="24"/>
          <w:szCs w:val="24"/>
          <w:lang w:val="en-US" w:eastAsia="zh-CN" w:bidi="ar-SA"/>
        </w:rPr>
        <w:t>内容：</w:t>
      </w:r>
    </w:p>
    <w:p w14:paraId="56EE28E5">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（1）供水管网工程</w:t>
      </w:r>
    </w:p>
    <w:p w14:paraId="3160BCB9">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新建供水管道共约</w:t>
      </w:r>
      <w:r>
        <w:rPr>
          <w:rFonts w:hint="eastAsia" w:cs="宋体"/>
          <w:b w:val="0"/>
          <w:bCs w:val="0"/>
          <w:color w:val="auto"/>
          <w:kern w:val="2"/>
          <w:sz w:val="24"/>
          <w:szCs w:val="24"/>
          <w:lang w:val="en-US" w:eastAsia="zh-CN" w:bidi="ar-SA"/>
        </w:rPr>
        <w:t>5.85</w:t>
      </w:r>
      <w:r>
        <w:rPr>
          <w:rFonts w:hint="eastAsia" w:ascii="宋体" w:hAnsi="宋体" w:eastAsia="宋体" w:cs="宋体"/>
          <w:b w:val="0"/>
          <w:bCs w:val="0"/>
          <w:color w:val="auto"/>
          <w:kern w:val="2"/>
          <w:sz w:val="24"/>
          <w:szCs w:val="24"/>
          <w:lang w:val="en-US" w:eastAsia="zh-CN" w:bidi="ar-SA"/>
        </w:rPr>
        <w:t>km，其中，dn32管道长度约2.</w:t>
      </w:r>
      <w:r>
        <w:rPr>
          <w:rFonts w:hint="eastAsia" w:cs="宋体"/>
          <w:b w:val="0"/>
          <w:bCs w:val="0"/>
          <w:color w:val="auto"/>
          <w:kern w:val="2"/>
          <w:sz w:val="24"/>
          <w:szCs w:val="24"/>
          <w:lang w:val="en-US" w:eastAsia="zh-CN" w:bidi="ar-SA"/>
        </w:rPr>
        <w:t>63</w:t>
      </w:r>
      <w:r>
        <w:rPr>
          <w:rFonts w:hint="eastAsia" w:ascii="宋体" w:hAnsi="宋体" w:eastAsia="宋体" w:cs="宋体"/>
          <w:b w:val="0"/>
          <w:bCs w:val="0"/>
          <w:color w:val="auto"/>
          <w:kern w:val="2"/>
          <w:sz w:val="24"/>
          <w:szCs w:val="24"/>
          <w:lang w:val="en-US" w:eastAsia="zh-CN" w:bidi="ar-SA"/>
        </w:rPr>
        <w:t>km，dn40 管道长度约2.5</w:t>
      </w:r>
      <w:r>
        <w:rPr>
          <w:rFonts w:hint="eastAsia" w:cs="宋体"/>
          <w:b w:val="0"/>
          <w:bCs w:val="0"/>
          <w:color w:val="auto"/>
          <w:kern w:val="2"/>
          <w:sz w:val="24"/>
          <w:szCs w:val="24"/>
          <w:lang w:val="en-US" w:eastAsia="zh-CN" w:bidi="ar-SA"/>
        </w:rPr>
        <w:t>3</w:t>
      </w:r>
      <w:r>
        <w:rPr>
          <w:rFonts w:hint="eastAsia" w:ascii="宋体" w:hAnsi="宋体" w:eastAsia="宋体" w:cs="宋体"/>
          <w:b w:val="0"/>
          <w:bCs w:val="0"/>
          <w:color w:val="auto"/>
          <w:kern w:val="2"/>
          <w:sz w:val="24"/>
          <w:szCs w:val="24"/>
          <w:lang w:val="en-US" w:eastAsia="zh-CN" w:bidi="ar-SA"/>
        </w:rPr>
        <w:t>km，dn50 管道长度约0.</w:t>
      </w:r>
      <w:r>
        <w:rPr>
          <w:rFonts w:hint="eastAsia" w:cs="宋体"/>
          <w:b w:val="0"/>
          <w:bCs w:val="0"/>
          <w:color w:val="auto"/>
          <w:kern w:val="2"/>
          <w:sz w:val="24"/>
          <w:szCs w:val="24"/>
          <w:lang w:val="en-US" w:eastAsia="zh-CN" w:bidi="ar-SA"/>
        </w:rPr>
        <w:t>69</w:t>
      </w:r>
      <w:r>
        <w:rPr>
          <w:rFonts w:hint="eastAsia" w:ascii="宋体" w:hAnsi="宋体" w:eastAsia="宋体" w:cs="宋体"/>
          <w:b w:val="0"/>
          <w:bCs w:val="0"/>
          <w:color w:val="auto"/>
          <w:kern w:val="2"/>
          <w:sz w:val="24"/>
          <w:szCs w:val="24"/>
          <w:lang w:val="en-US" w:eastAsia="zh-CN" w:bidi="ar-SA"/>
        </w:rPr>
        <w:t>km。新建检修阀门井（Φ1200砌砖）8 座，排气井（Φ1200砌砖）4座，水源井（不带旁通）3200X1500mm砖砌4座。</w:t>
      </w:r>
    </w:p>
    <w:p w14:paraId="03F76C9D">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（2）入户工程</w:t>
      </w:r>
    </w:p>
    <w:p w14:paraId="56F281E9">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新建dn20接户管约3.30km，水表井413 座。</w:t>
      </w:r>
    </w:p>
    <w:p w14:paraId="0C928E35">
      <w:pPr>
        <w:keepNext w:val="0"/>
        <w:keepLines w:val="0"/>
        <w:pageBreakBefore w:val="0"/>
        <w:widowControl w:val="0"/>
        <w:kinsoku/>
        <w:wordWrap/>
        <w:overflowPunct/>
        <w:topLinePunct w:val="0"/>
        <w:autoSpaceDE/>
        <w:autoSpaceDN/>
        <w:bidi w:val="0"/>
        <w:adjustRightInd/>
        <w:snapToGrid/>
        <w:spacing w:before="0" w:after="0" w:line="360" w:lineRule="auto"/>
        <w:ind w:right="0"/>
        <w:jc w:val="both"/>
        <w:textAlignment w:val="auto"/>
        <w:rPr>
          <w:rFonts w:hint="default" w:cs="宋体"/>
          <w:b w:val="0"/>
          <w:bCs w:val="0"/>
          <w:color w:val="auto"/>
          <w:kern w:val="2"/>
          <w:sz w:val="24"/>
          <w:szCs w:val="24"/>
          <w:lang w:val="en-US" w:eastAsia="zh-CN" w:bidi="ar-SA"/>
        </w:rPr>
      </w:pPr>
      <w:r>
        <w:rPr>
          <w:rFonts w:hint="eastAsia" w:ascii="宋体" w:hAnsi="宋体" w:eastAsia="宋体" w:cs="宋体"/>
          <w:b/>
          <w:bCs/>
          <w:color w:val="auto"/>
          <w:kern w:val="2"/>
          <w:sz w:val="24"/>
          <w:szCs w:val="24"/>
          <w:highlight w:val="none"/>
          <w:lang w:val="en-US" w:eastAsia="zh-CN" w:bidi="ar-SA"/>
        </w:rPr>
        <w:t>二</w:t>
      </w:r>
      <w:r>
        <w:rPr>
          <w:rFonts w:hint="eastAsia" w:ascii="宋体" w:hAnsi="宋体" w:eastAsia="宋体" w:cs="宋体"/>
          <w:b/>
          <w:bCs/>
          <w:color w:val="auto"/>
          <w:kern w:val="2"/>
          <w:sz w:val="24"/>
          <w:szCs w:val="24"/>
          <w:highlight w:val="none"/>
          <w:lang w:val="zh-CN" w:eastAsia="zh-CN" w:bidi="ar-SA"/>
        </w:rPr>
        <w:t>、编制依据</w:t>
      </w:r>
    </w:p>
    <w:p w14:paraId="2BB240E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1、陕西省〔2019〕水利水电预算定额；</w:t>
      </w:r>
    </w:p>
    <w:p w14:paraId="2B88ED0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2、水利部办公厅关于调整水利工程计价依据增值税计算标准的通知办财务函〔2019〕48号；</w:t>
      </w:r>
    </w:p>
    <w:p w14:paraId="55020BD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3、陕西省水利厅陕水规计发〔2019〕66号文件；</w:t>
      </w:r>
    </w:p>
    <w:p w14:paraId="537B28B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4、水利施工机械台班费：采用《陕西省水利工程施工机械台班费定额》进行计算。</w:t>
      </w:r>
    </w:p>
    <w:p w14:paraId="1A2503B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5、设计图纸及实施方案；</w:t>
      </w:r>
    </w:p>
    <w:p w14:paraId="631873B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6、其他资料等。</w:t>
      </w:r>
    </w:p>
    <w:p w14:paraId="032D4F35">
      <w:pPr>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jc w:val="both"/>
        <w:textAlignment w:val="auto"/>
        <w:rPr>
          <w:rFonts w:hint="eastAsia" w:cs="宋体"/>
          <w:b/>
          <w:bCs/>
          <w:color w:val="auto"/>
          <w:kern w:val="2"/>
          <w:sz w:val="24"/>
          <w:szCs w:val="24"/>
          <w:highlight w:val="none"/>
          <w:lang w:val="en-US" w:eastAsia="zh-CN" w:bidi="ar-SA"/>
        </w:rPr>
      </w:pPr>
      <w:bookmarkStart w:id="2" w:name="_GoBack"/>
      <w:bookmarkEnd w:id="2"/>
      <w:r>
        <w:rPr>
          <w:rFonts w:hint="eastAsia" w:cs="宋体"/>
          <w:b/>
          <w:bCs/>
          <w:color w:val="auto"/>
          <w:kern w:val="2"/>
          <w:sz w:val="24"/>
          <w:szCs w:val="24"/>
          <w:lang w:val="en-US" w:eastAsia="zh-CN" w:bidi="ar-SA"/>
        </w:rPr>
        <w:t>四、</w:t>
      </w:r>
      <w:r>
        <w:rPr>
          <w:rFonts w:hint="eastAsia" w:ascii="宋体" w:hAnsi="宋体" w:eastAsia="宋体" w:cs="宋体"/>
          <w:b/>
          <w:bCs/>
          <w:color w:val="auto"/>
          <w:kern w:val="2"/>
          <w:sz w:val="24"/>
          <w:szCs w:val="24"/>
          <w:lang w:val="en-US" w:eastAsia="zh-CN" w:bidi="ar-SA"/>
        </w:rPr>
        <w:t>其他说明</w:t>
      </w:r>
    </w:p>
    <w:p w14:paraId="13AC95EB">
      <w:pPr>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管件按管道总价的10%综合考虑在本次预算内。</w:t>
      </w:r>
    </w:p>
    <w:p w14:paraId="090CD811">
      <w:pPr>
        <w:pStyle w:val="2"/>
        <w:rPr>
          <w:rFonts w:hint="eastAsia" w:cs="宋体"/>
          <w:b w:val="0"/>
          <w:bCs w:val="0"/>
          <w:color w:val="auto"/>
          <w:kern w:val="2"/>
          <w:sz w:val="24"/>
          <w:szCs w:val="24"/>
          <w:highlight w:val="none"/>
          <w:lang w:val="en-US" w:eastAsia="zh-CN" w:bidi="ar-SA"/>
        </w:rPr>
      </w:pPr>
      <w:r>
        <w:rPr>
          <w:rFonts w:hint="eastAsia" w:cs="宋体"/>
          <w:b w:val="0"/>
          <w:bCs w:val="0"/>
          <w:color w:val="auto"/>
          <w:kern w:val="2"/>
          <w:sz w:val="24"/>
          <w:szCs w:val="24"/>
          <w:highlight w:val="none"/>
          <w:lang w:val="en-US" w:eastAsia="zh-CN" w:bidi="ar-SA"/>
        </w:rPr>
        <w:t xml:space="preserve">    2、临时工程：其他临时工程按2%计取。</w:t>
      </w:r>
    </w:p>
    <w:p w14:paraId="54D0E3C8">
      <w:pPr>
        <w:pStyle w:val="2"/>
        <w:ind w:firstLine="480" w:firstLineChars="200"/>
        <w:rPr>
          <w:rFonts w:hint="default"/>
          <w:lang w:val="en-US" w:eastAsia="zh-CN"/>
        </w:rPr>
      </w:pPr>
      <w:r>
        <w:rPr>
          <w:rFonts w:hint="eastAsia" w:cs="宋体"/>
          <w:b w:val="0"/>
          <w:bCs w:val="0"/>
          <w:color w:val="auto"/>
          <w:kern w:val="2"/>
          <w:sz w:val="24"/>
          <w:szCs w:val="24"/>
          <w:highlight w:val="none"/>
          <w:lang w:val="en-US" w:eastAsia="zh-CN" w:bidi="ar-SA"/>
        </w:rPr>
        <w:t>3、暂列金额按4%计列。</w:t>
      </w:r>
    </w:p>
    <w:p w14:paraId="38AD0A51">
      <w:pPr>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200" w:right="0" w:rightChars="0" w:firstLine="480" w:firstLineChars="200"/>
        <w:jc w:val="both"/>
        <w:textAlignment w:val="auto"/>
        <w:rPr>
          <w:rFonts w:hint="default" w:cs="宋体"/>
          <w:b w:val="0"/>
          <w:bCs w:val="0"/>
          <w:color w:val="auto"/>
          <w:kern w:val="2"/>
          <w:sz w:val="24"/>
          <w:szCs w:val="24"/>
          <w:highlight w:val="none"/>
          <w:lang w:val="en-US" w:eastAsia="zh-CN" w:bidi="ar-SA"/>
        </w:rPr>
      </w:pP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DFB13">
    <w:pPr>
      <w:pStyle w:val="2"/>
      <w:spacing w:line="14" w:lineRule="auto"/>
    </w:pPr>
    <w:r>
      <mc:AlternateContent>
        <mc:Choice Requires="wps">
          <w:drawing>
            <wp:anchor distT="0" distB="0" distL="114300" distR="114300" simplePos="0" relativeHeight="251659264" behindDoc="1" locked="0" layoutInCell="1" allowOverlap="1">
              <wp:simplePos x="0" y="0"/>
              <wp:positionH relativeFrom="page">
                <wp:posOffset>3740150</wp:posOffset>
              </wp:positionH>
              <wp:positionV relativeFrom="page">
                <wp:posOffset>10379075</wp:posOffset>
              </wp:positionV>
              <wp:extent cx="10795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a:effectLst/>
                    </wps:spPr>
                    <wps:txbx>
                      <w:txbxContent>
                        <w:p w14:paraId="6C74BB16">
                          <w:pPr>
                            <w:spacing w:before="0" w:line="220" w:lineRule="exact"/>
                            <w:ind w:left="40" w:right="0" w:firstLine="0"/>
                            <w:jc w:val="left"/>
                            <w:rPr>
                              <w:sz w:val="18"/>
                            </w:rPr>
                          </w:pPr>
                        </w:p>
                      </w:txbxContent>
                    </wps:txbx>
                    <wps:bodyPr lIns="0" tIns="0" rIns="0" bIns="0" upright="1"/>
                  </wps:wsp>
                </a:graphicData>
              </a:graphic>
            </wp:anchor>
          </w:drawing>
        </mc:Choice>
        <mc:Fallback>
          <w:pict>
            <v:shape id="_x0000_s1026" o:spid="_x0000_s1026" o:spt="202" type="#_x0000_t202" style="position:absolute;left:0pt;margin-left:294.5pt;margin-top:817.25pt;height:11pt;width:8.5pt;mso-position-horizontal-relative:page;mso-position-vertical-relative:page;z-index:-251657216;mso-width-relative:page;mso-height-relative:page;" filled="f" stroked="f" coordsize="21600,21600" o:gfxdata="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c1hhraAAAADQEAAA8AAAAAAAAAAQAgAAAAIgAAAGRycy9kb3ducmV2Lnht&#10;bFBLAQIUABQAAAAIAIdO4kAN4idmvgEAAH8DAAAOAAAAAAAAAAEAIAAAACkBAABkcnMvZTJvRG9j&#10;LnhtbFBLBQYAAAAABgAGAFkBAABZBQAAAAA=&#10;">
              <v:fill on="f" focussize="0,0"/>
              <v:stroke on="f"/>
              <v:imagedata o:title=""/>
              <o:lock v:ext="edit" aspectratio="f"/>
              <v:textbox inset="0mm,0mm,0mm,0mm">
                <w:txbxContent>
                  <w:p w14:paraId="6C74BB16">
                    <w:pPr>
                      <w:spacing w:before="0" w:line="220" w:lineRule="exact"/>
                      <w:ind w:left="40" w:right="0" w:firstLine="0"/>
                      <w:jc w:val="left"/>
                      <w:rPr>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7FFFC6"/>
    <w:multiLevelType w:val="singleLevel"/>
    <w:tmpl w:val="7A7FF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ZDM4YWNjZWEwMzg1YTE3Y2E1NWJlMmUyMDBiNTgifQ=="/>
  </w:docVars>
  <w:rsids>
    <w:rsidRoot w:val="7A4D44EA"/>
    <w:rsid w:val="001203DE"/>
    <w:rsid w:val="00515C5E"/>
    <w:rsid w:val="00E11CEB"/>
    <w:rsid w:val="010F3B4F"/>
    <w:rsid w:val="012F6817"/>
    <w:rsid w:val="01AE33BC"/>
    <w:rsid w:val="01C54B55"/>
    <w:rsid w:val="022B0E5C"/>
    <w:rsid w:val="02DA4630"/>
    <w:rsid w:val="03794B55"/>
    <w:rsid w:val="04133956"/>
    <w:rsid w:val="04BA64C7"/>
    <w:rsid w:val="05781452"/>
    <w:rsid w:val="05B23833"/>
    <w:rsid w:val="061B4D44"/>
    <w:rsid w:val="062C3102"/>
    <w:rsid w:val="065169B7"/>
    <w:rsid w:val="07300CC3"/>
    <w:rsid w:val="07BA233A"/>
    <w:rsid w:val="08F04266"/>
    <w:rsid w:val="096F5AD2"/>
    <w:rsid w:val="09E65669"/>
    <w:rsid w:val="0A024550"/>
    <w:rsid w:val="0A7B04A7"/>
    <w:rsid w:val="0AB416DB"/>
    <w:rsid w:val="0B275F39"/>
    <w:rsid w:val="0B31653D"/>
    <w:rsid w:val="0BB93035"/>
    <w:rsid w:val="0CC54755"/>
    <w:rsid w:val="0D1B387B"/>
    <w:rsid w:val="0DB461AA"/>
    <w:rsid w:val="0DC65EDD"/>
    <w:rsid w:val="0EBD2C2C"/>
    <w:rsid w:val="0EFA17B9"/>
    <w:rsid w:val="0F4D7BCB"/>
    <w:rsid w:val="0F5C66AC"/>
    <w:rsid w:val="0FA91612"/>
    <w:rsid w:val="10B33DE6"/>
    <w:rsid w:val="11763776"/>
    <w:rsid w:val="12A14823"/>
    <w:rsid w:val="12BF03DB"/>
    <w:rsid w:val="13516D96"/>
    <w:rsid w:val="135950FD"/>
    <w:rsid w:val="13C9209F"/>
    <w:rsid w:val="149C1746"/>
    <w:rsid w:val="155E2E9F"/>
    <w:rsid w:val="166B3923"/>
    <w:rsid w:val="16AC39FC"/>
    <w:rsid w:val="16B34B25"/>
    <w:rsid w:val="17285513"/>
    <w:rsid w:val="17457E73"/>
    <w:rsid w:val="17975B99"/>
    <w:rsid w:val="17B9616B"/>
    <w:rsid w:val="17BE3E94"/>
    <w:rsid w:val="17C20F85"/>
    <w:rsid w:val="17FD37E7"/>
    <w:rsid w:val="185F4F64"/>
    <w:rsid w:val="18685E83"/>
    <w:rsid w:val="19874772"/>
    <w:rsid w:val="1A846F04"/>
    <w:rsid w:val="1A9D51BA"/>
    <w:rsid w:val="1AD03EF7"/>
    <w:rsid w:val="1B0F796D"/>
    <w:rsid w:val="1B565795"/>
    <w:rsid w:val="1B854CE1"/>
    <w:rsid w:val="1B972C67"/>
    <w:rsid w:val="1C3861F8"/>
    <w:rsid w:val="1C6C5EA1"/>
    <w:rsid w:val="1C7E48E5"/>
    <w:rsid w:val="1D0465C8"/>
    <w:rsid w:val="1D8D4321"/>
    <w:rsid w:val="1DFE6FCD"/>
    <w:rsid w:val="1EA360A1"/>
    <w:rsid w:val="1EE6214E"/>
    <w:rsid w:val="1FAA4537"/>
    <w:rsid w:val="1FD004F5"/>
    <w:rsid w:val="1FD97D75"/>
    <w:rsid w:val="200572B3"/>
    <w:rsid w:val="20AC4B20"/>
    <w:rsid w:val="20C20786"/>
    <w:rsid w:val="210B5C89"/>
    <w:rsid w:val="214B077B"/>
    <w:rsid w:val="218234C1"/>
    <w:rsid w:val="225421E5"/>
    <w:rsid w:val="2265586D"/>
    <w:rsid w:val="22E27E1A"/>
    <w:rsid w:val="23641680"/>
    <w:rsid w:val="23FE7D27"/>
    <w:rsid w:val="241A0114"/>
    <w:rsid w:val="242A78C9"/>
    <w:rsid w:val="24561B4D"/>
    <w:rsid w:val="24D10F97"/>
    <w:rsid w:val="24DD3A98"/>
    <w:rsid w:val="251B6FC0"/>
    <w:rsid w:val="25D24FC7"/>
    <w:rsid w:val="25E84E68"/>
    <w:rsid w:val="26FB22FC"/>
    <w:rsid w:val="281A3657"/>
    <w:rsid w:val="28D15A0A"/>
    <w:rsid w:val="28F17931"/>
    <w:rsid w:val="28F96FCB"/>
    <w:rsid w:val="29D37560"/>
    <w:rsid w:val="29E005CE"/>
    <w:rsid w:val="2ACB3B4E"/>
    <w:rsid w:val="2B4126D8"/>
    <w:rsid w:val="2BA967CA"/>
    <w:rsid w:val="2BB91AA4"/>
    <w:rsid w:val="2BD06AC6"/>
    <w:rsid w:val="2BD61589"/>
    <w:rsid w:val="2C5524AE"/>
    <w:rsid w:val="2D15234F"/>
    <w:rsid w:val="2DF126AA"/>
    <w:rsid w:val="2E187C37"/>
    <w:rsid w:val="2E204D3E"/>
    <w:rsid w:val="2F0D5A7B"/>
    <w:rsid w:val="2F2D7136"/>
    <w:rsid w:val="2F641F7C"/>
    <w:rsid w:val="2F882B9B"/>
    <w:rsid w:val="301444A6"/>
    <w:rsid w:val="30A6152A"/>
    <w:rsid w:val="30ED53AB"/>
    <w:rsid w:val="30FE7B2D"/>
    <w:rsid w:val="31A80690"/>
    <w:rsid w:val="31D41A4F"/>
    <w:rsid w:val="324C7EAF"/>
    <w:rsid w:val="32FA6245"/>
    <w:rsid w:val="33D97E69"/>
    <w:rsid w:val="33F00D0E"/>
    <w:rsid w:val="35044A71"/>
    <w:rsid w:val="35123632"/>
    <w:rsid w:val="35973B37"/>
    <w:rsid w:val="35BA15D4"/>
    <w:rsid w:val="360A4309"/>
    <w:rsid w:val="37070F4C"/>
    <w:rsid w:val="3727713D"/>
    <w:rsid w:val="3784633D"/>
    <w:rsid w:val="37D27A27"/>
    <w:rsid w:val="37D43217"/>
    <w:rsid w:val="38790D05"/>
    <w:rsid w:val="38951BAE"/>
    <w:rsid w:val="39094D4C"/>
    <w:rsid w:val="39180FD5"/>
    <w:rsid w:val="393C2D31"/>
    <w:rsid w:val="39627FB8"/>
    <w:rsid w:val="3A43428E"/>
    <w:rsid w:val="3A707A05"/>
    <w:rsid w:val="3B0C31E5"/>
    <w:rsid w:val="3B312338"/>
    <w:rsid w:val="3CED1504"/>
    <w:rsid w:val="3D9646D4"/>
    <w:rsid w:val="3DBF694A"/>
    <w:rsid w:val="3E887620"/>
    <w:rsid w:val="3EDC080D"/>
    <w:rsid w:val="3EDE4585"/>
    <w:rsid w:val="3F6727CC"/>
    <w:rsid w:val="3FE84A4E"/>
    <w:rsid w:val="40564029"/>
    <w:rsid w:val="410712DF"/>
    <w:rsid w:val="412065C6"/>
    <w:rsid w:val="412B7BF1"/>
    <w:rsid w:val="4157061F"/>
    <w:rsid w:val="41B97718"/>
    <w:rsid w:val="41EF0857"/>
    <w:rsid w:val="42EA174A"/>
    <w:rsid w:val="4335673E"/>
    <w:rsid w:val="43735170"/>
    <w:rsid w:val="44531571"/>
    <w:rsid w:val="44627A06"/>
    <w:rsid w:val="46767799"/>
    <w:rsid w:val="47361585"/>
    <w:rsid w:val="4743767B"/>
    <w:rsid w:val="47A45F56"/>
    <w:rsid w:val="47D038B6"/>
    <w:rsid w:val="485633DE"/>
    <w:rsid w:val="48C93BB0"/>
    <w:rsid w:val="49132518"/>
    <w:rsid w:val="496164DE"/>
    <w:rsid w:val="49B303BC"/>
    <w:rsid w:val="49F47107"/>
    <w:rsid w:val="4A137678"/>
    <w:rsid w:val="4B7C315C"/>
    <w:rsid w:val="4C3E48B5"/>
    <w:rsid w:val="4CE70AA9"/>
    <w:rsid w:val="4D901140"/>
    <w:rsid w:val="4E810A89"/>
    <w:rsid w:val="4EBE1CDD"/>
    <w:rsid w:val="4EE957FB"/>
    <w:rsid w:val="4F451B7C"/>
    <w:rsid w:val="4F6E54B1"/>
    <w:rsid w:val="4FAF56C1"/>
    <w:rsid w:val="4FD5235B"/>
    <w:rsid w:val="50D70E34"/>
    <w:rsid w:val="50DC77D1"/>
    <w:rsid w:val="51031C29"/>
    <w:rsid w:val="510D7B41"/>
    <w:rsid w:val="51776A11"/>
    <w:rsid w:val="517B5C63"/>
    <w:rsid w:val="522B58DB"/>
    <w:rsid w:val="528F5E6A"/>
    <w:rsid w:val="52F061DD"/>
    <w:rsid w:val="534D53DE"/>
    <w:rsid w:val="5450523F"/>
    <w:rsid w:val="55CA1B56"/>
    <w:rsid w:val="5603139D"/>
    <w:rsid w:val="56044479"/>
    <w:rsid w:val="5621502B"/>
    <w:rsid w:val="56384326"/>
    <w:rsid w:val="563C00B7"/>
    <w:rsid w:val="57414D9B"/>
    <w:rsid w:val="57553298"/>
    <w:rsid w:val="58717DA7"/>
    <w:rsid w:val="58CE0A9D"/>
    <w:rsid w:val="59213594"/>
    <w:rsid w:val="594D6137"/>
    <w:rsid w:val="5952374E"/>
    <w:rsid w:val="595B191F"/>
    <w:rsid w:val="5A865DA5"/>
    <w:rsid w:val="5ADD173D"/>
    <w:rsid w:val="5ADF596A"/>
    <w:rsid w:val="5AEA49CF"/>
    <w:rsid w:val="5B294B59"/>
    <w:rsid w:val="5B374366"/>
    <w:rsid w:val="5B435A44"/>
    <w:rsid w:val="5BEE6F8F"/>
    <w:rsid w:val="5C0C7E11"/>
    <w:rsid w:val="5C64301A"/>
    <w:rsid w:val="5CAC13C7"/>
    <w:rsid w:val="5CC826A5"/>
    <w:rsid w:val="5D184CAE"/>
    <w:rsid w:val="5DB51D2C"/>
    <w:rsid w:val="5DF01094"/>
    <w:rsid w:val="5DF03535"/>
    <w:rsid w:val="5E0D2339"/>
    <w:rsid w:val="5F4A696C"/>
    <w:rsid w:val="5F93061C"/>
    <w:rsid w:val="5FA56CCD"/>
    <w:rsid w:val="60C018E5"/>
    <w:rsid w:val="611532BA"/>
    <w:rsid w:val="61D47C74"/>
    <w:rsid w:val="62044534"/>
    <w:rsid w:val="631E6906"/>
    <w:rsid w:val="647749B0"/>
    <w:rsid w:val="64872E45"/>
    <w:rsid w:val="649E1F3D"/>
    <w:rsid w:val="64EB0C4E"/>
    <w:rsid w:val="64EC5D93"/>
    <w:rsid w:val="657B402C"/>
    <w:rsid w:val="659E16D7"/>
    <w:rsid w:val="669543AE"/>
    <w:rsid w:val="67851192"/>
    <w:rsid w:val="67BB2E76"/>
    <w:rsid w:val="68AD4756"/>
    <w:rsid w:val="692D181F"/>
    <w:rsid w:val="698A5387"/>
    <w:rsid w:val="6A136840"/>
    <w:rsid w:val="6A3273AF"/>
    <w:rsid w:val="6A5A7181"/>
    <w:rsid w:val="6A9F5372"/>
    <w:rsid w:val="6AAD6171"/>
    <w:rsid w:val="6AFF25BA"/>
    <w:rsid w:val="6BAC3191"/>
    <w:rsid w:val="6BEC5C84"/>
    <w:rsid w:val="6C0905E4"/>
    <w:rsid w:val="6C106425"/>
    <w:rsid w:val="6C896BCC"/>
    <w:rsid w:val="6CBB32B3"/>
    <w:rsid w:val="6D60242F"/>
    <w:rsid w:val="6D6A50B2"/>
    <w:rsid w:val="6DD3447E"/>
    <w:rsid w:val="6DDD0891"/>
    <w:rsid w:val="6DEB6993"/>
    <w:rsid w:val="6E331948"/>
    <w:rsid w:val="6E8B52E0"/>
    <w:rsid w:val="6EE32387"/>
    <w:rsid w:val="6FBE16E5"/>
    <w:rsid w:val="6FE640A5"/>
    <w:rsid w:val="6FF5639F"/>
    <w:rsid w:val="70457711"/>
    <w:rsid w:val="70535201"/>
    <w:rsid w:val="713B3469"/>
    <w:rsid w:val="7208437F"/>
    <w:rsid w:val="721D6B97"/>
    <w:rsid w:val="72C375B5"/>
    <w:rsid w:val="735C361D"/>
    <w:rsid w:val="73966C01"/>
    <w:rsid w:val="74595C20"/>
    <w:rsid w:val="746C7962"/>
    <w:rsid w:val="767E1AA9"/>
    <w:rsid w:val="76A71125"/>
    <w:rsid w:val="76B6249D"/>
    <w:rsid w:val="782D2F68"/>
    <w:rsid w:val="78C515DF"/>
    <w:rsid w:val="79195F10"/>
    <w:rsid w:val="79C54B22"/>
    <w:rsid w:val="7A1E34AC"/>
    <w:rsid w:val="7A3B22B0"/>
    <w:rsid w:val="7A4D44EA"/>
    <w:rsid w:val="7AFD7566"/>
    <w:rsid w:val="7B6B1A8C"/>
    <w:rsid w:val="7C953EA8"/>
    <w:rsid w:val="7CCA1B4A"/>
    <w:rsid w:val="7D1F7C67"/>
    <w:rsid w:val="7D4A280A"/>
    <w:rsid w:val="7D546107"/>
    <w:rsid w:val="7D5E19A0"/>
    <w:rsid w:val="7E2C69E4"/>
    <w:rsid w:val="7EA128FE"/>
    <w:rsid w:val="7FA73F44"/>
    <w:rsid w:val="7FB92240"/>
    <w:rsid w:val="7FB92CB1"/>
    <w:rsid w:val="7FFC0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9"/>
    <w:autoRedefine/>
    <w:semiHidden/>
    <w:unhideWhenUsed/>
    <w:qFormat/>
    <w:uiPriority w:val="0"/>
    <w:pPr>
      <w:keepNext/>
      <w:adjustRightInd w:val="0"/>
      <w:snapToGrid w:val="0"/>
      <w:spacing w:before="120" w:beforeLines="200" w:after="120" w:line="240" w:lineRule="auto"/>
      <w:jc w:val="center"/>
      <w:outlineLvl w:val="2"/>
    </w:pPr>
    <w:rPr>
      <w:rFonts w:ascii="Times New Roman" w:hAnsi="Times New Roman" w:eastAsia="宋体"/>
      <w:b/>
      <w:bCs/>
      <w:kern w:val="2"/>
      <w:sz w:val="28"/>
      <w:szCs w:val="2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rPr>
      <w:rFonts w:ascii="宋体" w:hAnsi="宋体" w:eastAsia="宋体" w:cs="宋体"/>
      <w:sz w:val="20"/>
      <w:szCs w:val="20"/>
      <w:lang w:val="zh-CN" w:eastAsia="zh-CN" w:bidi="zh-CN"/>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9">
    <w:name w:val="标题 3 Char"/>
    <w:link w:val="4"/>
    <w:autoRedefine/>
    <w:qFormat/>
    <w:uiPriority w:val="0"/>
    <w:rPr>
      <w:rFonts w:ascii="Times New Roman" w:hAnsi="Times New Roman" w:eastAsia="宋体"/>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984</Words>
  <Characters>1096</Characters>
  <Lines>0</Lines>
  <Paragraphs>0</Paragraphs>
  <TotalTime>3</TotalTime>
  <ScaleCrop>false</ScaleCrop>
  <LinksUpToDate>false</LinksUpToDate>
  <CharactersWithSpaces>1140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2022-07-19T08:06:00Z</dcterms:created>
  <dc:creator>青筝</dc:creator>
  <cp:lastModifiedBy>M…木！</cp:lastModifiedBy>
  <cp:lastPrinted>2024-04-08T04:58:00Z</cp:lastPrinted>
  <dcterms:modified xsi:type="dcterms:W3CDTF">2025-06-01T12:31:00Z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9C74F2185F724D6E8A123722ACE0516F_13</vt:lpwstr>
  </property>
  <property fmtid="{D5CDD505-2E9C-101B-9397-08002B2CF9AE}" pid="4" name="KSOTemplateDocerSaveRecord">
    <vt:lpwstr>eyJoZGlkIjoiMjgxNmE3NDUxNDVjNzdiNDM1OGJiYWIxZjAxMDNkZWUiLCJ1c2VySWQiOiIzNTk3MTIyMDAifQ==</vt:lpwstr>
  </property>
</Properties>
</file>