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3FBA652">
      <w:pPr>
        <w:tabs>
          <w:tab w:val="left" w:pos="5220"/>
        </w:tabs>
        <w:spacing w:line="360" w:lineRule="auto"/>
        <w:ind w:right="84" w:rightChars="40"/>
        <w:jc w:val="left"/>
        <w:rPr>
          <w:rFonts w:hint="eastAsia" w:ascii="宋体" w:hAnsi="宋体" w:eastAsia="宋体" w:cs="宋体"/>
          <w:sz w:val="28"/>
          <w:szCs w:val="28"/>
          <w:lang w:eastAsia="zh-CN"/>
        </w:rPr>
      </w:pPr>
      <w:r>
        <w:rPr>
          <w:rFonts w:hint="eastAsia" w:ascii="宋体" w:hAnsi="宋体" w:eastAsia="宋体" w:cs="宋体"/>
          <w:sz w:val="28"/>
          <w:szCs w:val="28"/>
        </w:rPr>
        <w:t>甲方</w:t>
      </w:r>
      <w:r>
        <w:rPr>
          <w:rFonts w:hint="eastAsia" w:ascii="宋体" w:hAnsi="宋体" w:eastAsia="宋体" w:cs="宋体"/>
          <w:sz w:val="28"/>
          <w:szCs w:val="28"/>
          <w:lang w:eastAsia="zh-CN"/>
        </w:rPr>
        <w:t>（采购人）</w:t>
      </w:r>
      <w:r>
        <w:rPr>
          <w:rFonts w:hint="eastAsia" w:ascii="宋体" w:hAnsi="宋体" w:eastAsia="宋体" w:cs="宋体"/>
          <w:sz w:val="28"/>
          <w:szCs w:val="28"/>
        </w:rPr>
        <w:t>：</w:t>
      </w:r>
    </w:p>
    <w:p w14:paraId="6A4C40E5">
      <w:pPr>
        <w:spacing w:line="360" w:lineRule="auto"/>
        <w:jc w:val="left"/>
        <w:rPr>
          <w:rFonts w:hint="eastAsia" w:ascii="宋体" w:hAnsi="宋体" w:eastAsia="宋体" w:cs="宋体"/>
          <w:sz w:val="28"/>
          <w:szCs w:val="28"/>
        </w:rPr>
      </w:pPr>
      <w:r>
        <w:rPr>
          <w:rFonts w:hint="eastAsia" w:ascii="宋体" w:hAnsi="宋体" w:eastAsia="宋体" w:cs="宋体"/>
          <w:sz w:val="28"/>
          <w:szCs w:val="28"/>
        </w:rPr>
        <w:t>乙方</w:t>
      </w:r>
      <w:r>
        <w:rPr>
          <w:rFonts w:hint="eastAsia" w:ascii="宋体" w:hAnsi="宋体" w:eastAsia="宋体" w:cs="宋体"/>
          <w:sz w:val="28"/>
          <w:szCs w:val="28"/>
          <w:lang w:eastAsia="zh-CN"/>
        </w:rPr>
        <w:t>（供应商）：</w:t>
      </w:r>
    </w:p>
    <w:p w14:paraId="441ABC9B">
      <w:pPr>
        <w:spacing w:line="360" w:lineRule="auto"/>
        <w:ind w:firstLine="560" w:firstLineChars="200"/>
        <w:jc w:val="left"/>
        <w:rPr>
          <w:rFonts w:hint="eastAsia" w:ascii="宋体" w:hAnsi="宋体" w:eastAsia="宋体" w:cs="宋体"/>
          <w:sz w:val="28"/>
          <w:szCs w:val="28"/>
        </w:rPr>
      </w:pPr>
      <w:r>
        <w:rPr>
          <w:rFonts w:hint="eastAsia" w:ascii="宋体" w:hAnsi="宋体" w:cs="宋体"/>
          <w:sz w:val="28"/>
          <w:szCs w:val="28"/>
          <w:u w:val="single"/>
          <w:lang w:val="en-US" w:eastAsia="zh-CN"/>
        </w:rPr>
        <w:t xml:space="preserve">     （项目名称）     </w:t>
      </w:r>
      <w:r>
        <w:rPr>
          <w:rFonts w:hint="eastAsia" w:ascii="宋体" w:hAnsi="宋体" w:cs="宋体"/>
          <w:sz w:val="28"/>
          <w:szCs w:val="28"/>
          <w:lang w:eastAsia="zh-CN"/>
        </w:rPr>
        <w:t>，</w:t>
      </w:r>
      <w:r>
        <w:rPr>
          <w:rFonts w:hint="eastAsia" w:ascii="宋体" w:hAnsi="宋体" w:eastAsia="宋体" w:cs="宋体"/>
          <w:sz w:val="28"/>
          <w:szCs w:val="28"/>
        </w:rPr>
        <w:t>依据《中华人民共和国民法典》、《中华人民共和国政府采购法》有关规定</w:t>
      </w:r>
      <w:r>
        <w:rPr>
          <w:rFonts w:hint="eastAsia" w:ascii="宋体" w:hAnsi="宋体" w:eastAsia="宋体" w:cs="宋体"/>
          <w:sz w:val="28"/>
          <w:szCs w:val="28"/>
          <w:lang w:eastAsia="zh-CN"/>
        </w:rPr>
        <w:t>，</w:t>
      </w:r>
      <w:r>
        <w:rPr>
          <w:rFonts w:hint="eastAsia" w:ascii="宋体" w:hAnsi="宋体" w:eastAsia="宋体" w:cs="宋体"/>
          <w:sz w:val="28"/>
          <w:szCs w:val="28"/>
        </w:rPr>
        <w:t>经双方协商，签订本合同，共同信守。</w:t>
      </w:r>
    </w:p>
    <w:p w14:paraId="73327F86">
      <w:pPr>
        <w:spacing w:line="360" w:lineRule="auto"/>
        <w:ind w:firstLine="560" w:firstLineChars="200"/>
        <w:jc w:val="left"/>
        <w:rPr>
          <w:rFonts w:hint="eastAsia" w:ascii="宋体" w:hAnsi="宋体" w:eastAsia="宋体" w:cs="宋体"/>
          <w:sz w:val="28"/>
          <w:szCs w:val="28"/>
          <w:lang w:eastAsia="zh-CN"/>
        </w:rPr>
      </w:pPr>
      <w:r>
        <w:rPr>
          <w:rFonts w:hint="eastAsia" w:ascii="宋体" w:hAnsi="宋体" w:eastAsia="宋体" w:cs="宋体"/>
          <w:sz w:val="28"/>
          <w:szCs w:val="28"/>
          <w:lang w:eastAsia="zh-CN"/>
        </w:rPr>
        <w:t>一、货物要求及采购数量、金额</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64"/>
        <w:gridCol w:w="2110"/>
        <w:gridCol w:w="946"/>
        <w:gridCol w:w="1540"/>
        <w:gridCol w:w="1516"/>
        <w:gridCol w:w="1646"/>
      </w:tblGrid>
      <w:tr w14:paraId="4E1401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68" w:hRule="atLeast"/>
        </w:trPr>
        <w:tc>
          <w:tcPr>
            <w:tcW w:w="778" w:type="dxa"/>
            <w:noWrap w:val="0"/>
            <w:vAlign w:val="center"/>
          </w:tcPr>
          <w:p w14:paraId="25BB71C7">
            <w:pPr>
              <w:spacing w:line="360" w:lineRule="auto"/>
              <w:ind w:right="-111" w:rightChars="-53"/>
              <w:jc w:val="center"/>
              <w:rPr>
                <w:rFonts w:hint="eastAsia" w:ascii="宋体" w:hAnsi="宋体" w:eastAsia="宋体" w:cs="宋体"/>
                <w:sz w:val="24"/>
                <w:szCs w:val="24"/>
                <w:vertAlign w:val="baseline"/>
                <w:lang w:eastAsia="zh-CN"/>
              </w:rPr>
            </w:pPr>
            <w:r>
              <w:rPr>
                <w:rFonts w:hint="eastAsia" w:ascii="宋体" w:hAnsi="宋体" w:eastAsia="宋体" w:cs="宋体"/>
                <w:sz w:val="24"/>
                <w:szCs w:val="24"/>
                <w:vertAlign w:val="baseline"/>
                <w:lang w:eastAsia="zh-CN"/>
              </w:rPr>
              <w:t>序号</w:t>
            </w:r>
          </w:p>
        </w:tc>
        <w:tc>
          <w:tcPr>
            <w:tcW w:w="2385" w:type="dxa"/>
            <w:noWrap w:val="0"/>
            <w:vAlign w:val="center"/>
          </w:tcPr>
          <w:p w14:paraId="2851D576">
            <w:pPr>
              <w:spacing w:line="360" w:lineRule="auto"/>
              <w:ind w:left="-40" w:leftChars="-19" w:right="-55" w:rightChars="-26" w:firstLine="0" w:firstLineChars="0"/>
              <w:jc w:val="center"/>
              <w:rPr>
                <w:rFonts w:hint="eastAsia" w:ascii="宋体" w:hAnsi="宋体" w:eastAsia="宋体" w:cs="宋体"/>
                <w:sz w:val="24"/>
                <w:szCs w:val="24"/>
                <w:vertAlign w:val="baseline"/>
                <w:lang w:eastAsia="zh-CN"/>
              </w:rPr>
            </w:pPr>
            <w:r>
              <w:rPr>
                <w:rFonts w:hint="eastAsia" w:ascii="宋体" w:hAnsi="宋体" w:eastAsia="宋体" w:cs="宋体"/>
                <w:sz w:val="24"/>
                <w:szCs w:val="24"/>
                <w:vertAlign w:val="baseline"/>
                <w:lang w:eastAsia="zh-CN"/>
              </w:rPr>
              <w:t>产品名称</w:t>
            </w:r>
          </w:p>
        </w:tc>
        <w:tc>
          <w:tcPr>
            <w:tcW w:w="1035" w:type="dxa"/>
            <w:noWrap w:val="0"/>
            <w:vAlign w:val="center"/>
          </w:tcPr>
          <w:p w14:paraId="407E1764">
            <w:pPr>
              <w:spacing w:line="360" w:lineRule="auto"/>
              <w:jc w:val="center"/>
              <w:rPr>
                <w:rFonts w:hint="eastAsia" w:ascii="宋体" w:hAnsi="宋体" w:eastAsia="宋体" w:cs="宋体"/>
                <w:sz w:val="24"/>
                <w:szCs w:val="24"/>
                <w:vertAlign w:val="baseline"/>
                <w:lang w:eastAsia="zh-CN"/>
              </w:rPr>
            </w:pPr>
            <w:r>
              <w:rPr>
                <w:rFonts w:hint="eastAsia" w:ascii="宋体" w:hAnsi="宋体" w:eastAsia="宋体" w:cs="宋体"/>
                <w:sz w:val="24"/>
                <w:szCs w:val="24"/>
                <w:vertAlign w:val="baseline"/>
                <w:lang w:eastAsia="zh-CN"/>
              </w:rPr>
              <w:t>品牌</w:t>
            </w:r>
          </w:p>
        </w:tc>
        <w:tc>
          <w:tcPr>
            <w:tcW w:w="1650" w:type="dxa"/>
            <w:noWrap w:val="0"/>
            <w:vAlign w:val="center"/>
          </w:tcPr>
          <w:p w14:paraId="3C2820E3">
            <w:pPr>
              <w:spacing w:line="360" w:lineRule="auto"/>
              <w:jc w:val="center"/>
              <w:rPr>
                <w:rFonts w:hint="eastAsia" w:ascii="宋体" w:hAnsi="宋体" w:eastAsia="宋体" w:cs="宋体"/>
                <w:sz w:val="24"/>
                <w:szCs w:val="24"/>
                <w:vertAlign w:val="baseline"/>
                <w:lang w:eastAsia="zh-CN"/>
              </w:rPr>
            </w:pPr>
            <w:r>
              <w:rPr>
                <w:rFonts w:hint="eastAsia" w:ascii="宋体" w:hAnsi="宋体" w:eastAsia="宋体" w:cs="宋体"/>
                <w:sz w:val="24"/>
                <w:szCs w:val="24"/>
                <w:vertAlign w:val="baseline"/>
                <w:lang w:eastAsia="zh-CN"/>
              </w:rPr>
              <w:t>数量（亩）</w:t>
            </w:r>
          </w:p>
        </w:tc>
        <w:tc>
          <w:tcPr>
            <w:tcW w:w="1665" w:type="dxa"/>
            <w:noWrap w:val="0"/>
            <w:vAlign w:val="center"/>
          </w:tcPr>
          <w:p w14:paraId="07E27DF8">
            <w:pPr>
              <w:spacing w:line="360" w:lineRule="auto"/>
              <w:jc w:val="center"/>
              <w:rPr>
                <w:rFonts w:hint="eastAsia" w:ascii="宋体" w:hAnsi="宋体" w:eastAsia="宋体" w:cs="宋体"/>
                <w:sz w:val="24"/>
                <w:szCs w:val="24"/>
                <w:vertAlign w:val="baseline"/>
                <w:lang w:eastAsia="zh-CN"/>
              </w:rPr>
            </w:pPr>
            <w:r>
              <w:rPr>
                <w:rFonts w:hint="eastAsia" w:ascii="宋体" w:hAnsi="宋体" w:eastAsia="宋体" w:cs="宋体"/>
                <w:sz w:val="24"/>
                <w:szCs w:val="24"/>
                <w:vertAlign w:val="baseline"/>
                <w:lang w:eastAsia="zh-CN"/>
              </w:rPr>
              <w:t>单价（元</w:t>
            </w:r>
            <w:r>
              <w:rPr>
                <w:rFonts w:hint="eastAsia" w:ascii="宋体" w:hAnsi="宋体" w:eastAsia="宋体" w:cs="宋体"/>
                <w:sz w:val="24"/>
                <w:szCs w:val="24"/>
                <w:vertAlign w:val="baseline"/>
                <w:lang w:val="en-US" w:eastAsia="zh-CN"/>
              </w:rPr>
              <w:t>/亩</w:t>
            </w:r>
            <w:r>
              <w:rPr>
                <w:rFonts w:hint="eastAsia" w:ascii="宋体" w:hAnsi="宋体" w:eastAsia="宋体" w:cs="宋体"/>
                <w:sz w:val="24"/>
                <w:szCs w:val="24"/>
                <w:vertAlign w:val="baseline"/>
                <w:lang w:eastAsia="zh-CN"/>
              </w:rPr>
              <w:t>）</w:t>
            </w:r>
          </w:p>
        </w:tc>
        <w:tc>
          <w:tcPr>
            <w:tcW w:w="1775" w:type="dxa"/>
            <w:noWrap w:val="0"/>
            <w:vAlign w:val="center"/>
          </w:tcPr>
          <w:p w14:paraId="0636140F">
            <w:pPr>
              <w:spacing w:line="360" w:lineRule="auto"/>
              <w:jc w:val="center"/>
              <w:rPr>
                <w:rFonts w:hint="eastAsia" w:ascii="宋体" w:hAnsi="宋体" w:eastAsia="宋体" w:cs="宋体"/>
                <w:sz w:val="24"/>
                <w:szCs w:val="24"/>
                <w:vertAlign w:val="baseline"/>
                <w:lang w:eastAsia="zh-CN"/>
              </w:rPr>
            </w:pPr>
            <w:r>
              <w:rPr>
                <w:rFonts w:hint="eastAsia" w:ascii="宋体" w:hAnsi="宋体" w:eastAsia="宋体" w:cs="宋体"/>
                <w:sz w:val="24"/>
                <w:szCs w:val="24"/>
                <w:vertAlign w:val="baseline"/>
                <w:lang w:eastAsia="zh-CN"/>
              </w:rPr>
              <w:t>合计（元）</w:t>
            </w:r>
          </w:p>
        </w:tc>
      </w:tr>
      <w:tr w14:paraId="772D4D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68" w:hRule="atLeast"/>
        </w:trPr>
        <w:tc>
          <w:tcPr>
            <w:tcW w:w="778" w:type="dxa"/>
            <w:noWrap w:val="0"/>
            <w:vAlign w:val="center"/>
          </w:tcPr>
          <w:p w14:paraId="25F053BC">
            <w:pPr>
              <w:spacing w:line="360" w:lineRule="auto"/>
              <w:jc w:val="center"/>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1</w:t>
            </w:r>
          </w:p>
        </w:tc>
        <w:tc>
          <w:tcPr>
            <w:tcW w:w="2385" w:type="dxa"/>
            <w:noWrap w:val="0"/>
            <w:vAlign w:val="center"/>
          </w:tcPr>
          <w:p w14:paraId="6918B651">
            <w:pPr>
              <w:keepNext w:val="0"/>
              <w:keepLines w:val="0"/>
              <w:pageBreakBefore w:val="0"/>
              <w:widowControl w:val="0"/>
              <w:kinsoku/>
              <w:wordWrap/>
              <w:overflowPunct/>
              <w:topLinePunct w:val="0"/>
              <w:autoSpaceDE/>
              <w:autoSpaceDN/>
              <w:bidi w:val="0"/>
              <w:adjustRightInd w:val="0"/>
              <w:snapToGrid w:val="0"/>
              <w:spacing w:line="360" w:lineRule="exact"/>
              <w:ind w:left="-40" w:leftChars="-19" w:right="-55" w:rightChars="-26" w:firstLine="0" w:firstLineChars="0"/>
              <w:jc w:val="center"/>
              <w:textAlignment w:val="auto"/>
              <w:rPr>
                <w:rFonts w:hint="eastAsia" w:ascii="宋体" w:hAnsi="宋体" w:eastAsia="宋体" w:cs="宋体"/>
                <w:sz w:val="24"/>
                <w:szCs w:val="24"/>
                <w:vertAlign w:val="baseline"/>
              </w:rPr>
            </w:pPr>
          </w:p>
        </w:tc>
        <w:tc>
          <w:tcPr>
            <w:tcW w:w="1035" w:type="dxa"/>
            <w:noWrap w:val="0"/>
            <w:vAlign w:val="center"/>
          </w:tcPr>
          <w:p w14:paraId="32D5302E">
            <w:pPr>
              <w:keepNext w:val="0"/>
              <w:keepLines w:val="0"/>
              <w:pageBreakBefore w:val="0"/>
              <w:widowControl w:val="0"/>
              <w:tabs>
                <w:tab w:val="left" w:pos="640"/>
              </w:tabs>
              <w:kinsoku/>
              <w:wordWrap/>
              <w:overflowPunct/>
              <w:topLinePunct w:val="0"/>
              <w:autoSpaceDE/>
              <w:autoSpaceDN/>
              <w:bidi w:val="0"/>
              <w:adjustRightInd w:val="0"/>
              <w:snapToGrid w:val="0"/>
              <w:spacing w:line="360" w:lineRule="exact"/>
              <w:ind w:left="-80" w:leftChars="-38" w:right="-141" w:rightChars="-67" w:firstLine="0" w:firstLineChars="0"/>
              <w:jc w:val="center"/>
              <w:textAlignment w:val="auto"/>
              <w:rPr>
                <w:rFonts w:hint="eastAsia" w:ascii="宋体" w:hAnsi="宋体" w:eastAsia="宋体" w:cs="宋体"/>
                <w:sz w:val="24"/>
                <w:szCs w:val="24"/>
                <w:vertAlign w:val="baseline"/>
              </w:rPr>
            </w:pPr>
          </w:p>
        </w:tc>
        <w:tc>
          <w:tcPr>
            <w:tcW w:w="1650" w:type="dxa"/>
            <w:noWrap w:val="0"/>
            <w:vAlign w:val="center"/>
          </w:tcPr>
          <w:p w14:paraId="4AC46A6E">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eastAsia" w:ascii="宋体" w:hAnsi="宋体" w:eastAsia="宋体" w:cs="宋体"/>
                <w:sz w:val="24"/>
                <w:szCs w:val="24"/>
                <w:vertAlign w:val="baseline"/>
              </w:rPr>
            </w:pPr>
          </w:p>
        </w:tc>
        <w:tc>
          <w:tcPr>
            <w:tcW w:w="1665" w:type="dxa"/>
            <w:noWrap w:val="0"/>
            <w:vAlign w:val="center"/>
          </w:tcPr>
          <w:p w14:paraId="13E733DA">
            <w:pPr>
              <w:spacing w:line="360" w:lineRule="auto"/>
              <w:jc w:val="center"/>
              <w:rPr>
                <w:rFonts w:hint="eastAsia" w:ascii="宋体" w:hAnsi="宋体" w:eastAsia="宋体" w:cs="宋体"/>
                <w:sz w:val="24"/>
                <w:szCs w:val="24"/>
                <w:vertAlign w:val="baseline"/>
                <w:lang w:val="en-US" w:eastAsia="zh-CN"/>
              </w:rPr>
            </w:pPr>
          </w:p>
        </w:tc>
        <w:tc>
          <w:tcPr>
            <w:tcW w:w="1775" w:type="dxa"/>
            <w:noWrap w:val="0"/>
            <w:vAlign w:val="center"/>
          </w:tcPr>
          <w:p w14:paraId="59D806A7">
            <w:pPr>
              <w:spacing w:line="360" w:lineRule="auto"/>
              <w:jc w:val="center"/>
              <w:rPr>
                <w:rFonts w:hint="eastAsia" w:ascii="宋体" w:hAnsi="宋体" w:eastAsia="宋体" w:cs="宋体"/>
                <w:sz w:val="24"/>
                <w:szCs w:val="24"/>
                <w:vertAlign w:val="baseline"/>
                <w:lang w:val="en-US" w:eastAsia="zh-CN"/>
              </w:rPr>
            </w:pPr>
          </w:p>
        </w:tc>
      </w:tr>
      <w:tr w14:paraId="207C37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68" w:hRule="atLeast"/>
        </w:trPr>
        <w:tc>
          <w:tcPr>
            <w:tcW w:w="778" w:type="dxa"/>
            <w:noWrap w:val="0"/>
            <w:vAlign w:val="center"/>
          </w:tcPr>
          <w:p w14:paraId="1E69EBE9">
            <w:pPr>
              <w:spacing w:line="360" w:lineRule="auto"/>
              <w:jc w:val="center"/>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2</w:t>
            </w:r>
          </w:p>
        </w:tc>
        <w:tc>
          <w:tcPr>
            <w:tcW w:w="2385" w:type="dxa"/>
            <w:noWrap w:val="0"/>
            <w:vAlign w:val="center"/>
          </w:tcPr>
          <w:p w14:paraId="728ED1F9">
            <w:pPr>
              <w:keepNext w:val="0"/>
              <w:keepLines w:val="0"/>
              <w:pageBreakBefore w:val="0"/>
              <w:widowControl w:val="0"/>
              <w:kinsoku/>
              <w:wordWrap/>
              <w:overflowPunct/>
              <w:topLinePunct w:val="0"/>
              <w:autoSpaceDE/>
              <w:autoSpaceDN/>
              <w:bidi w:val="0"/>
              <w:adjustRightInd w:val="0"/>
              <w:snapToGrid w:val="0"/>
              <w:spacing w:line="360" w:lineRule="exact"/>
              <w:ind w:left="-40" w:leftChars="-19" w:right="-55" w:rightChars="-26" w:firstLine="0" w:firstLineChars="0"/>
              <w:jc w:val="center"/>
              <w:textAlignment w:val="auto"/>
              <w:rPr>
                <w:rFonts w:hint="eastAsia" w:ascii="宋体" w:hAnsi="宋体" w:eastAsia="宋体" w:cs="宋体"/>
                <w:sz w:val="24"/>
                <w:szCs w:val="24"/>
                <w:vertAlign w:val="baseline"/>
              </w:rPr>
            </w:pPr>
          </w:p>
        </w:tc>
        <w:tc>
          <w:tcPr>
            <w:tcW w:w="1035" w:type="dxa"/>
            <w:noWrap w:val="0"/>
            <w:vAlign w:val="center"/>
          </w:tcPr>
          <w:p w14:paraId="73798CEB">
            <w:pPr>
              <w:keepNext w:val="0"/>
              <w:keepLines w:val="0"/>
              <w:pageBreakBefore w:val="0"/>
              <w:widowControl w:val="0"/>
              <w:tabs>
                <w:tab w:val="left" w:pos="640"/>
              </w:tabs>
              <w:kinsoku/>
              <w:wordWrap/>
              <w:overflowPunct/>
              <w:topLinePunct w:val="0"/>
              <w:autoSpaceDE/>
              <w:autoSpaceDN/>
              <w:bidi w:val="0"/>
              <w:adjustRightInd w:val="0"/>
              <w:snapToGrid w:val="0"/>
              <w:spacing w:line="360" w:lineRule="exact"/>
              <w:jc w:val="center"/>
              <w:textAlignment w:val="auto"/>
              <w:rPr>
                <w:rFonts w:hint="eastAsia" w:ascii="宋体" w:hAnsi="宋体" w:eastAsia="宋体" w:cs="宋体"/>
                <w:sz w:val="24"/>
                <w:szCs w:val="24"/>
                <w:vertAlign w:val="baseline"/>
              </w:rPr>
            </w:pPr>
          </w:p>
        </w:tc>
        <w:tc>
          <w:tcPr>
            <w:tcW w:w="1650" w:type="dxa"/>
            <w:noWrap w:val="0"/>
            <w:vAlign w:val="center"/>
          </w:tcPr>
          <w:p w14:paraId="2E28730D">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eastAsia" w:ascii="宋体" w:hAnsi="宋体" w:eastAsia="宋体" w:cs="宋体"/>
                <w:sz w:val="24"/>
                <w:szCs w:val="24"/>
                <w:vertAlign w:val="baseline"/>
              </w:rPr>
            </w:pPr>
          </w:p>
        </w:tc>
        <w:tc>
          <w:tcPr>
            <w:tcW w:w="1665" w:type="dxa"/>
            <w:noWrap w:val="0"/>
            <w:vAlign w:val="center"/>
          </w:tcPr>
          <w:p w14:paraId="64A408F6">
            <w:pPr>
              <w:spacing w:line="360" w:lineRule="auto"/>
              <w:jc w:val="center"/>
              <w:rPr>
                <w:rFonts w:hint="default" w:ascii="宋体" w:hAnsi="宋体" w:eastAsia="宋体" w:cs="宋体"/>
                <w:sz w:val="24"/>
                <w:szCs w:val="24"/>
                <w:vertAlign w:val="baseline"/>
                <w:lang w:val="en-US" w:eastAsia="zh-CN"/>
              </w:rPr>
            </w:pPr>
          </w:p>
        </w:tc>
        <w:tc>
          <w:tcPr>
            <w:tcW w:w="1775" w:type="dxa"/>
            <w:noWrap w:val="0"/>
            <w:vAlign w:val="center"/>
          </w:tcPr>
          <w:p w14:paraId="3E395548">
            <w:pPr>
              <w:spacing w:line="360" w:lineRule="auto"/>
              <w:jc w:val="center"/>
              <w:rPr>
                <w:rFonts w:hint="eastAsia" w:ascii="宋体" w:hAnsi="宋体" w:eastAsia="宋体" w:cs="宋体"/>
                <w:sz w:val="24"/>
                <w:szCs w:val="24"/>
                <w:vertAlign w:val="baseline"/>
                <w:lang w:val="en-US" w:eastAsia="zh-CN"/>
              </w:rPr>
            </w:pPr>
          </w:p>
        </w:tc>
      </w:tr>
      <w:tr w14:paraId="076703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68" w:hRule="atLeast"/>
        </w:trPr>
        <w:tc>
          <w:tcPr>
            <w:tcW w:w="778" w:type="dxa"/>
            <w:noWrap w:val="0"/>
            <w:vAlign w:val="center"/>
          </w:tcPr>
          <w:p w14:paraId="5EDB7B3B">
            <w:pPr>
              <w:spacing w:line="360" w:lineRule="auto"/>
              <w:jc w:val="center"/>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3</w:t>
            </w:r>
          </w:p>
        </w:tc>
        <w:tc>
          <w:tcPr>
            <w:tcW w:w="2385" w:type="dxa"/>
            <w:noWrap w:val="0"/>
            <w:vAlign w:val="center"/>
          </w:tcPr>
          <w:p w14:paraId="308B9FC6">
            <w:pPr>
              <w:keepNext w:val="0"/>
              <w:keepLines w:val="0"/>
              <w:pageBreakBefore w:val="0"/>
              <w:widowControl w:val="0"/>
              <w:kinsoku/>
              <w:wordWrap/>
              <w:overflowPunct/>
              <w:topLinePunct w:val="0"/>
              <w:autoSpaceDE/>
              <w:autoSpaceDN/>
              <w:bidi w:val="0"/>
              <w:adjustRightInd w:val="0"/>
              <w:snapToGrid w:val="0"/>
              <w:spacing w:line="360" w:lineRule="exact"/>
              <w:ind w:left="-40" w:leftChars="-19" w:right="-55" w:rightChars="-26" w:firstLine="0" w:firstLineChars="0"/>
              <w:jc w:val="center"/>
              <w:textAlignment w:val="auto"/>
              <w:rPr>
                <w:rFonts w:hint="eastAsia" w:ascii="宋体" w:hAnsi="宋体" w:eastAsia="宋体" w:cs="宋体"/>
                <w:sz w:val="24"/>
                <w:szCs w:val="24"/>
                <w:vertAlign w:val="baseline"/>
              </w:rPr>
            </w:pPr>
          </w:p>
        </w:tc>
        <w:tc>
          <w:tcPr>
            <w:tcW w:w="1035" w:type="dxa"/>
            <w:noWrap w:val="0"/>
            <w:vAlign w:val="center"/>
          </w:tcPr>
          <w:p w14:paraId="7FA2F44D">
            <w:pPr>
              <w:keepNext w:val="0"/>
              <w:keepLines w:val="0"/>
              <w:pageBreakBefore w:val="0"/>
              <w:widowControl w:val="0"/>
              <w:tabs>
                <w:tab w:val="left" w:pos="640"/>
              </w:tabs>
              <w:kinsoku/>
              <w:wordWrap/>
              <w:overflowPunct/>
              <w:topLinePunct w:val="0"/>
              <w:autoSpaceDE/>
              <w:autoSpaceDN/>
              <w:bidi w:val="0"/>
              <w:adjustRightInd w:val="0"/>
              <w:snapToGrid w:val="0"/>
              <w:spacing w:line="360" w:lineRule="exact"/>
              <w:jc w:val="center"/>
              <w:textAlignment w:val="auto"/>
              <w:rPr>
                <w:rFonts w:hint="eastAsia" w:ascii="宋体" w:hAnsi="宋体" w:eastAsia="宋体" w:cs="宋体"/>
                <w:sz w:val="24"/>
                <w:szCs w:val="24"/>
                <w:vertAlign w:val="baseline"/>
              </w:rPr>
            </w:pPr>
          </w:p>
        </w:tc>
        <w:tc>
          <w:tcPr>
            <w:tcW w:w="1650" w:type="dxa"/>
            <w:noWrap w:val="0"/>
            <w:vAlign w:val="center"/>
          </w:tcPr>
          <w:p w14:paraId="4EA6879B">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eastAsia" w:ascii="宋体" w:hAnsi="宋体" w:eastAsia="宋体" w:cs="宋体"/>
                <w:sz w:val="24"/>
                <w:szCs w:val="24"/>
                <w:vertAlign w:val="baseline"/>
              </w:rPr>
            </w:pPr>
          </w:p>
        </w:tc>
        <w:tc>
          <w:tcPr>
            <w:tcW w:w="1665" w:type="dxa"/>
            <w:noWrap w:val="0"/>
            <w:vAlign w:val="center"/>
          </w:tcPr>
          <w:p w14:paraId="77D9B60F">
            <w:pPr>
              <w:spacing w:line="360" w:lineRule="auto"/>
              <w:jc w:val="center"/>
              <w:rPr>
                <w:rFonts w:hint="eastAsia" w:ascii="宋体" w:hAnsi="宋体" w:eastAsia="宋体" w:cs="宋体"/>
                <w:sz w:val="24"/>
                <w:szCs w:val="24"/>
                <w:vertAlign w:val="baseline"/>
                <w:lang w:val="en-US" w:eastAsia="zh-CN"/>
              </w:rPr>
            </w:pPr>
          </w:p>
        </w:tc>
        <w:tc>
          <w:tcPr>
            <w:tcW w:w="1775" w:type="dxa"/>
            <w:noWrap w:val="0"/>
            <w:vAlign w:val="center"/>
          </w:tcPr>
          <w:p w14:paraId="3AC606C3">
            <w:pPr>
              <w:spacing w:line="360" w:lineRule="auto"/>
              <w:jc w:val="center"/>
              <w:rPr>
                <w:rFonts w:hint="eastAsia" w:ascii="宋体" w:hAnsi="宋体" w:eastAsia="宋体" w:cs="宋体"/>
                <w:sz w:val="24"/>
                <w:szCs w:val="24"/>
                <w:vertAlign w:val="baseline"/>
                <w:lang w:val="en-US" w:eastAsia="zh-CN"/>
              </w:rPr>
            </w:pPr>
          </w:p>
        </w:tc>
      </w:tr>
      <w:tr w14:paraId="08D4CC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68" w:hRule="atLeast"/>
        </w:trPr>
        <w:tc>
          <w:tcPr>
            <w:tcW w:w="778" w:type="dxa"/>
            <w:noWrap w:val="0"/>
            <w:vAlign w:val="center"/>
          </w:tcPr>
          <w:p w14:paraId="3BDD74B3">
            <w:pPr>
              <w:spacing w:line="360" w:lineRule="auto"/>
              <w:jc w:val="center"/>
              <w:rPr>
                <w:rFonts w:hint="default" w:ascii="宋体" w:hAnsi="宋体" w:eastAsia="宋体" w:cs="宋体"/>
                <w:sz w:val="24"/>
                <w:szCs w:val="24"/>
                <w:vertAlign w:val="baseline"/>
                <w:lang w:val="en-US" w:eastAsia="zh-CN"/>
              </w:rPr>
            </w:pPr>
            <w:r>
              <w:rPr>
                <w:rFonts w:hint="eastAsia" w:ascii="宋体" w:hAnsi="宋体" w:cs="宋体"/>
                <w:sz w:val="24"/>
                <w:szCs w:val="24"/>
                <w:vertAlign w:val="baseline"/>
                <w:lang w:val="en-US" w:eastAsia="zh-CN"/>
              </w:rPr>
              <w:t>···</w:t>
            </w:r>
          </w:p>
        </w:tc>
        <w:tc>
          <w:tcPr>
            <w:tcW w:w="2385" w:type="dxa"/>
            <w:noWrap w:val="0"/>
            <w:vAlign w:val="center"/>
          </w:tcPr>
          <w:p w14:paraId="5A64AC5E">
            <w:pPr>
              <w:keepNext w:val="0"/>
              <w:keepLines w:val="0"/>
              <w:pageBreakBefore w:val="0"/>
              <w:widowControl w:val="0"/>
              <w:kinsoku/>
              <w:wordWrap/>
              <w:overflowPunct/>
              <w:topLinePunct w:val="0"/>
              <w:autoSpaceDE/>
              <w:autoSpaceDN/>
              <w:bidi w:val="0"/>
              <w:adjustRightInd w:val="0"/>
              <w:snapToGrid w:val="0"/>
              <w:spacing w:line="360" w:lineRule="exact"/>
              <w:ind w:left="-40" w:leftChars="-19" w:right="-55" w:rightChars="-26" w:firstLine="0" w:firstLineChars="0"/>
              <w:jc w:val="center"/>
              <w:textAlignment w:val="auto"/>
              <w:rPr>
                <w:rFonts w:hint="default" w:ascii="宋体" w:hAnsi="宋体" w:eastAsia="宋体" w:cs="宋体"/>
                <w:sz w:val="24"/>
                <w:szCs w:val="24"/>
                <w:vertAlign w:val="baseline"/>
                <w:lang w:val="en-US" w:eastAsia="zh-CN"/>
              </w:rPr>
            </w:pPr>
            <w:r>
              <w:rPr>
                <w:rFonts w:hint="eastAsia" w:ascii="宋体" w:hAnsi="宋体" w:cs="宋体"/>
                <w:sz w:val="24"/>
                <w:szCs w:val="24"/>
                <w:vertAlign w:val="baseline"/>
                <w:lang w:val="en-US" w:eastAsia="zh-CN"/>
              </w:rPr>
              <w:t>···</w:t>
            </w:r>
          </w:p>
        </w:tc>
        <w:tc>
          <w:tcPr>
            <w:tcW w:w="1035" w:type="dxa"/>
            <w:noWrap w:val="0"/>
            <w:vAlign w:val="center"/>
          </w:tcPr>
          <w:p w14:paraId="07B3A857">
            <w:pPr>
              <w:keepNext w:val="0"/>
              <w:keepLines w:val="0"/>
              <w:pageBreakBefore w:val="0"/>
              <w:widowControl w:val="0"/>
              <w:tabs>
                <w:tab w:val="left" w:pos="640"/>
              </w:tabs>
              <w:kinsoku/>
              <w:wordWrap/>
              <w:overflowPunct/>
              <w:topLinePunct w:val="0"/>
              <w:autoSpaceDE/>
              <w:autoSpaceDN/>
              <w:bidi w:val="0"/>
              <w:adjustRightInd w:val="0"/>
              <w:snapToGrid w:val="0"/>
              <w:spacing w:line="360" w:lineRule="exact"/>
              <w:jc w:val="center"/>
              <w:textAlignment w:val="auto"/>
              <w:rPr>
                <w:rFonts w:hint="eastAsia" w:ascii="宋体" w:hAnsi="宋体" w:eastAsia="宋体" w:cs="宋体"/>
                <w:sz w:val="24"/>
                <w:szCs w:val="24"/>
                <w:vertAlign w:val="baseline"/>
              </w:rPr>
            </w:pPr>
          </w:p>
        </w:tc>
        <w:tc>
          <w:tcPr>
            <w:tcW w:w="1650" w:type="dxa"/>
            <w:noWrap w:val="0"/>
            <w:vAlign w:val="center"/>
          </w:tcPr>
          <w:p w14:paraId="64CA1AD6">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eastAsia" w:ascii="宋体" w:hAnsi="宋体" w:eastAsia="宋体" w:cs="宋体"/>
                <w:sz w:val="24"/>
                <w:szCs w:val="24"/>
                <w:vertAlign w:val="baseline"/>
              </w:rPr>
            </w:pPr>
          </w:p>
        </w:tc>
        <w:tc>
          <w:tcPr>
            <w:tcW w:w="1665" w:type="dxa"/>
            <w:noWrap w:val="0"/>
            <w:vAlign w:val="center"/>
          </w:tcPr>
          <w:p w14:paraId="70BA1A57">
            <w:pPr>
              <w:spacing w:line="360" w:lineRule="auto"/>
              <w:jc w:val="center"/>
              <w:rPr>
                <w:rFonts w:hint="eastAsia" w:ascii="宋体" w:hAnsi="宋体" w:eastAsia="宋体" w:cs="宋体"/>
                <w:sz w:val="24"/>
                <w:szCs w:val="24"/>
                <w:vertAlign w:val="baseline"/>
                <w:lang w:val="en-US" w:eastAsia="zh-CN"/>
              </w:rPr>
            </w:pPr>
          </w:p>
        </w:tc>
        <w:tc>
          <w:tcPr>
            <w:tcW w:w="1775" w:type="dxa"/>
            <w:noWrap w:val="0"/>
            <w:vAlign w:val="center"/>
          </w:tcPr>
          <w:p w14:paraId="5DDA6D05">
            <w:pPr>
              <w:spacing w:line="360" w:lineRule="auto"/>
              <w:jc w:val="center"/>
              <w:rPr>
                <w:rFonts w:hint="eastAsia" w:ascii="宋体" w:hAnsi="宋体" w:eastAsia="宋体" w:cs="宋体"/>
                <w:sz w:val="24"/>
                <w:szCs w:val="24"/>
                <w:vertAlign w:val="baseline"/>
                <w:lang w:val="en-US" w:eastAsia="zh-CN"/>
              </w:rPr>
            </w:pPr>
          </w:p>
        </w:tc>
      </w:tr>
      <w:tr w14:paraId="2C272A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68" w:hRule="atLeast"/>
        </w:trPr>
        <w:tc>
          <w:tcPr>
            <w:tcW w:w="778" w:type="dxa"/>
            <w:noWrap w:val="0"/>
            <w:vAlign w:val="center"/>
          </w:tcPr>
          <w:p w14:paraId="11332E88">
            <w:pPr>
              <w:spacing w:line="360" w:lineRule="auto"/>
              <w:jc w:val="center"/>
              <w:rPr>
                <w:rFonts w:hint="eastAsia" w:ascii="宋体" w:hAnsi="宋体" w:eastAsia="宋体" w:cs="宋体"/>
                <w:sz w:val="24"/>
                <w:szCs w:val="24"/>
                <w:vertAlign w:val="baseline"/>
                <w:lang w:eastAsia="zh-CN"/>
              </w:rPr>
            </w:pPr>
            <w:r>
              <w:rPr>
                <w:rFonts w:hint="eastAsia" w:ascii="宋体" w:hAnsi="宋体" w:eastAsia="宋体" w:cs="宋体"/>
                <w:sz w:val="24"/>
                <w:szCs w:val="24"/>
                <w:vertAlign w:val="baseline"/>
                <w:lang w:eastAsia="zh-CN"/>
              </w:rPr>
              <w:t>总价</w:t>
            </w:r>
          </w:p>
        </w:tc>
        <w:tc>
          <w:tcPr>
            <w:tcW w:w="8510" w:type="dxa"/>
            <w:gridSpan w:val="5"/>
            <w:noWrap w:val="0"/>
            <w:vAlign w:val="center"/>
          </w:tcPr>
          <w:p w14:paraId="5B0F21AA">
            <w:pPr>
              <w:spacing w:line="360" w:lineRule="auto"/>
              <w:ind w:firstLine="240" w:firstLineChars="100"/>
              <w:jc w:val="both"/>
              <w:rPr>
                <w:rFonts w:hint="default" w:ascii="宋体" w:hAnsi="宋体" w:eastAsia="宋体" w:cs="宋体"/>
                <w:sz w:val="24"/>
                <w:szCs w:val="24"/>
                <w:vertAlign w:val="baseline"/>
                <w:lang w:val="en-US" w:eastAsia="zh-CN"/>
              </w:rPr>
            </w:pPr>
            <w:r>
              <w:rPr>
                <w:rFonts w:hint="eastAsia" w:ascii="宋体" w:hAnsi="宋体" w:eastAsia="宋体" w:cs="宋体"/>
                <w:sz w:val="24"/>
                <w:szCs w:val="24"/>
                <w:vertAlign w:val="baseline"/>
                <w:lang w:eastAsia="zh-CN"/>
              </w:rPr>
              <w:t>大写：</w:t>
            </w:r>
          </w:p>
          <w:p w14:paraId="4B389024">
            <w:pPr>
              <w:spacing w:line="360" w:lineRule="auto"/>
              <w:ind w:firstLine="240" w:firstLineChars="100"/>
              <w:jc w:val="both"/>
              <w:rPr>
                <w:rFonts w:hint="default"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小写：元</w:t>
            </w:r>
          </w:p>
        </w:tc>
      </w:tr>
    </w:tbl>
    <w:p w14:paraId="00A90E1E">
      <w:pPr>
        <w:spacing w:line="360" w:lineRule="auto"/>
        <w:ind w:left="1" w:firstLine="560" w:firstLineChars="200"/>
        <w:jc w:val="left"/>
        <w:rPr>
          <w:rFonts w:hint="eastAsia" w:ascii="宋体" w:hAnsi="宋体" w:eastAsia="宋体" w:cs="宋体"/>
          <w:sz w:val="28"/>
          <w:szCs w:val="28"/>
          <w:lang w:eastAsia="zh-CN"/>
        </w:rPr>
      </w:pPr>
      <w:r>
        <w:rPr>
          <w:rFonts w:hint="eastAsia" w:ascii="宋体" w:hAnsi="宋体" w:eastAsia="宋体" w:cs="宋体"/>
          <w:sz w:val="28"/>
          <w:szCs w:val="28"/>
          <w:lang w:eastAsia="zh-CN"/>
        </w:rPr>
        <w:t>二、付款方式</w:t>
      </w:r>
    </w:p>
    <w:p w14:paraId="6563E327">
      <w:pPr>
        <w:spacing w:line="360" w:lineRule="auto"/>
        <w:ind w:firstLine="560" w:firstLineChars="200"/>
        <w:jc w:val="left"/>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合同签订后，甲方支付乙方合同总价的40%作为项目预付款，项目实施完毕后并经终验合格后，甲方支付乙方合同总价的剩余60%费用。</w:t>
      </w:r>
    </w:p>
    <w:p w14:paraId="36DA26F0">
      <w:pPr>
        <w:spacing w:line="360" w:lineRule="auto"/>
        <w:ind w:firstLine="560" w:firstLineChars="200"/>
        <w:jc w:val="left"/>
        <w:rPr>
          <w:rFonts w:hint="default" w:ascii="宋体" w:hAnsi="宋体" w:eastAsia="宋体" w:cs="宋体"/>
          <w:sz w:val="28"/>
          <w:szCs w:val="28"/>
          <w:lang w:val="en-US" w:eastAsia="zh-CN"/>
        </w:rPr>
      </w:pPr>
      <w:bookmarkStart w:id="0" w:name="_GoBack"/>
      <w:bookmarkEnd w:id="0"/>
      <w:r>
        <w:rPr>
          <w:rFonts w:hint="eastAsia" w:ascii="宋体" w:hAnsi="宋体" w:eastAsia="宋体" w:cs="宋体"/>
          <w:sz w:val="28"/>
          <w:szCs w:val="28"/>
          <w:lang w:val="en-US" w:eastAsia="zh-CN"/>
        </w:rPr>
        <w:t>三、交货期、质保期、交货地点</w:t>
      </w:r>
    </w:p>
    <w:p w14:paraId="17DA04C0">
      <w:pPr>
        <w:spacing w:line="360" w:lineRule="auto"/>
        <w:ind w:left="1" w:firstLine="560" w:firstLineChars="200"/>
        <w:jc w:val="left"/>
        <w:rPr>
          <w:rFonts w:hint="eastAsia" w:ascii="宋体" w:hAnsi="宋体" w:eastAsia="宋体" w:cs="宋体"/>
          <w:sz w:val="28"/>
          <w:szCs w:val="28"/>
          <w:lang w:eastAsia="zh-CN"/>
        </w:rPr>
      </w:pPr>
      <w:r>
        <w:rPr>
          <w:rFonts w:hint="eastAsia" w:ascii="宋体" w:hAnsi="宋体" w:eastAsia="宋体" w:cs="宋体"/>
          <w:sz w:val="28"/>
          <w:szCs w:val="28"/>
          <w:lang w:eastAsia="zh-CN"/>
        </w:rPr>
        <w:t>交货期：</w:t>
      </w:r>
      <w:r>
        <w:rPr>
          <w:rFonts w:hint="eastAsia" w:ascii="宋体" w:hAnsi="宋体" w:cs="Times New Roman"/>
          <w:sz w:val="24"/>
          <w:u w:val="single"/>
          <w:lang w:val="en-US" w:eastAsia="zh-CN"/>
        </w:rPr>
        <w:t xml:space="preserve">              </w:t>
      </w:r>
      <w:r>
        <w:rPr>
          <w:rFonts w:hint="eastAsia" w:ascii="宋体" w:hAnsi="宋体" w:eastAsia="宋体" w:cs="Times New Roman"/>
          <w:sz w:val="24"/>
          <w:lang w:val="en-US" w:eastAsia="zh-CN"/>
        </w:rPr>
        <w:t>（具体时间依据采购人合同签订时间）</w:t>
      </w:r>
    </w:p>
    <w:p w14:paraId="717DE5E1">
      <w:pPr>
        <w:spacing w:line="360" w:lineRule="auto"/>
        <w:ind w:left="1" w:firstLine="560" w:firstLineChars="200"/>
        <w:jc w:val="left"/>
        <w:rPr>
          <w:rFonts w:hint="default" w:ascii="宋体" w:hAnsi="宋体" w:eastAsia="宋体" w:cs="宋体"/>
          <w:sz w:val="28"/>
          <w:szCs w:val="28"/>
          <w:lang w:val="en-US" w:eastAsia="zh-CN"/>
        </w:rPr>
      </w:pPr>
      <w:r>
        <w:rPr>
          <w:rFonts w:hint="eastAsia" w:ascii="宋体" w:hAnsi="宋体" w:eastAsia="宋体" w:cs="宋体"/>
          <w:sz w:val="28"/>
          <w:szCs w:val="28"/>
          <w:lang w:eastAsia="zh-CN"/>
        </w:rPr>
        <w:t>质保期：</w:t>
      </w:r>
      <w:r>
        <w:rPr>
          <w:rFonts w:hint="eastAsia" w:ascii="宋体" w:hAnsi="宋体" w:cs="宋体"/>
          <w:sz w:val="28"/>
          <w:szCs w:val="28"/>
          <w:u w:val="single"/>
          <w:lang w:val="en-US" w:eastAsia="zh-CN"/>
        </w:rPr>
        <w:t xml:space="preserve">            </w:t>
      </w:r>
    </w:p>
    <w:p w14:paraId="114F6860">
      <w:pPr>
        <w:spacing w:line="360" w:lineRule="auto"/>
        <w:ind w:left="1" w:firstLine="560" w:firstLineChars="200"/>
        <w:jc w:val="left"/>
        <w:rPr>
          <w:rFonts w:hint="default" w:ascii="宋体" w:hAnsi="宋体" w:eastAsia="宋体" w:cs="宋体"/>
          <w:sz w:val="28"/>
          <w:szCs w:val="28"/>
          <w:lang w:val="en-US" w:eastAsia="zh-CN"/>
        </w:rPr>
      </w:pPr>
      <w:r>
        <w:rPr>
          <w:rFonts w:hint="eastAsia" w:ascii="宋体" w:hAnsi="宋体" w:eastAsia="宋体" w:cs="宋体"/>
          <w:sz w:val="28"/>
          <w:szCs w:val="28"/>
          <w:lang w:val="en-US" w:eastAsia="zh-CN"/>
        </w:rPr>
        <w:t>交货地点：</w:t>
      </w:r>
      <w:r>
        <w:rPr>
          <w:rFonts w:hint="eastAsia" w:ascii="宋体" w:hAnsi="宋体" w:cs="宋体"/>
          <w:sz w:val="28"/>
          <w:szCs w:val="28"/>
          <w:u w:val="single"/>
          <w:lang w:val="en-US" w:eastAsia="zh-CN"/>
        </w:rPr>
        <w:t xml:space="preserve">           </w:t>
      </w:r>
    </w:p>
    <w:p w14:paraId="6C9B562B">
      <w:pPr>
        <w:spacing w:line="360" w:lineRule="auto"/>
        <w:ind w:left="1" w:firstLine="560" w:firstLineChars="200"/>
        <w:jc w:val="left"/>
        <w:rPr>
          <w:rFonts w:hint="eastAsia" w:ascii="宋体" w:hAnsi="宋体" w:eastAsia="宋体" w:cs="宋体"/>
          <w:sz w:val="28"/>
          <w:szCs w:val="28"/>
          <w:lang w:eastAsia="zh-CN"/>
        </w:rPr>
      </w:pPr>
      <w:r>
        <w:rPr>
          <w:rFonts w:hint="eastAsia" w:ascii="宋体" w:hAnsi="宋体" w:eastAsia="宋体" w:cs="宋体"/>
          <w:sz w:val="28"/>
          <w:szCs w:val="28"/>
          <w:lang w:eastAsia="zh-CN"/>
        </w:rPr>
        <w:t>四、双方的权利和义务</w:t>
      </w:r>
    </w:p>
    <w:p w14:paraId="3F083044">
      <w:pPr>
        <w:spacing w:line="360" w:lineRule="auto"/>
        <w:ind w:left="1" w:firstLine="560" w:firstLineChars="200"/>
        <w:jc w:val="left"/>
        <w:rPr>
          <w:rFonts w:hint="eastAsia" w:ascii="宋体" w:hAnsi="宋体" w:eastAsia="宋体" w:cs="宋体"/>
          <w:sz w:val="28"/>
          <w:szCs w:val="28"/>
          <w:lang w:eastAsia="zh-CN"/>
        </w:rPr>
      </w:pPr>
      <w:r>
        <w:rPr>
          <w:rFonts w:hint="eastAsia" w:ascii="宋体" w:hAnsi="宋体" w:eastAsia="宋体" w:cs="宋体"/>
          <w:sz w:val="28"/>
          <w:szCs w:val="28"/>
          <w:lang w:val="en-US" w:eastAsia="zh-CN"/>
        </w:rPr>
        <w:t>1、甲方的</w:t>
      </w:r>
      <w:r>
        <w:rPr>
          <w:rFonts w:hint="eastAsia" w:ascii="宋体" w:hAnsi="宋体" w:eastAsia="宋体" w:cs="宋体"/>
          <w:sz w:val="28"/>
          <w:szCs w:val="28"/>
          <w:lang w:eastAsia="zh-CN"/>
        </w:rPr>
        <w:t>权利和义务：</w:t>
      </w:r>
    </w:p>
    <w:p w14:paraId="1952BBFF">
      <w:pPr>
        <w:spacing w:line="360" w:lineRule="auto"/>
        <w:ind w:left="1" w:firstLine="560" w:firstLineChars="200"/>
        <w:jc w:val="left"/>
        <w:rPr>
          <w:rFonts w:hint="eastAsia" w:ascii="宋体" w:hAnsi="宋体" w:eastAsia="宋体" w:cs="宋体"/>
          <w:sz w:val="28"/>
          <w:szCs w:val="28"/>
          <w:lang w:eastAsia="zh-CN"/>
        </w:rPr>
      </w:pPr>
      <w:r>
        <w:rPr>
          <w:rFonts w:hint="eastAsia" w:ascii="宋体" w:hAnsi="宋体" w:eastAsia="宋体" w:cs="宋体"/>
          <w:sz w:val="28"/>
          <w:szCs w:val="28"/>
          <w:lang w:eastAsia="zh-CN"/>
        </w:rPr>
        <w:t>1）确定采购药剂的种类、规格和数量；</w:t>
      </w:r>
    </w:p>
    <w:p w14:paraId="1166A50D">
      <w:pPr>
        <w:spacing w:line="360" w:lineRule="auto"/>
        <w:ind w:left="1" w:firstLine="560" w:firstLineChars="200"/>
        <w:jc w:val="left"/>
        <w:rPr>
          <w:rFonts w:hint="eastAsia" w:ascii="宋体" w:hAnsi="宋体" w:eastAsia="宋体" w:cs="宋体"/>
          <w:sz w:val="28"/>
          <w:szCs w:val="28"/>
          <w:lang w:eastAsia="zh-CN"/>
        </w:rPr>
      </w:pPr>
      <w:r>
        <w:rPr>
          <w:rFonts w:hint="eastAsia" w:ascii="宋体" w:hAnsi="宋体" w:eastAsia="宋体" w:cs="宋体"/>
          <w:sz w:val="28"/>
          <w:szCs w:val="28"/>
          <w:lang w:eastAsia="zh-CN"/>
        </w:rPr>
        <w:t>2）及时通知乙方物资送达时间、地点；</w:t>
      </w:r>
    </w:p>
    <w:p w14:paraId="3B6258E8">
      <w:pPr>
        <w:spacing w:line="360" w:lineRule="auto"/>
        <w:ind w:left="1" w:firstLine="560" w:firstLineChars="200"/>
        <w:jc w:val="left"/>
        <w:rPr>
          <w:rFonts w:hint="eastAsia" w:ascii="宋体" w:hAnsi="宋体" w:eastAsia="宋体" w:cs="宋体"/>
          <w:sz w:val="28"/>
          <w:szCs w:val="28"/>
          <w:lang w:val="en-US" w:eastAsia="zh-CN"/>
        </w:rPr>
      </w:pPr>
      <w:r>
        <w:rPr>
          <w:rFonts w:hint="eastAsia" w:ascii="宋体" w:hAnsi="宋体" w:eastAsia="宋体" w:cs="宋体"/>
          <w:sz w:val="28"/>
          <w:szCs w:val="28"/>
          <w:lang w:eastAsia="zh-CN"/>
        </w:rPr>
        <w:t>3）物资送达时由专人负责进行核实，经确认无误，待项目资金到位后支付乙方物资货款。</w:t>
      </w:r>
    </w:p>
    <w:p w14:paraId="095B88CA">
      <w:pPr>
        <w:spacing w:line="360" w:lineRule="auto"/>
        <w:ind w:left="1" w:firstLine="560" w:firstLineChars="200"/>
        <w:jc w:val="left"/>
        <w:rPr>
          <w:rFonts w:hint="eastAsia" w:ascii="宋体" w:hAnsi="宋体" w:eastAsia="宋体" w:cs="宋体"/>
          <w:sz w:val="28"/>
          <w:szCs w:val="28"/>
          <w:lang w:eastAsia="zh-CN"/>
        </w:rPr>
      </w:pPr>
      <w:r>
        <w:rPr>
          <w:rFonts w:hint="eastAsia" w:ascii="宋体" w:hAnsi="宋体" w:eastAsia="宋体" w:cs="宋体"/>
          <w:sz w:val="28"/>
          <w:szCs w:val="28"/>
          <w:lang w:val="en-US" w:eastAsia="zh-CN"/>
        </w:rPr>
        <w:t>2、乙方的</w:t>
      </w:r>
      <w:r>
        <w:rPr>
          <w:rFonts w:hint="eastAsia" w:ascii="宋体" w:hAnsi="宋体" w:eastAsia="宋体" w:cs="宋体"/>
          <w:sz w:val="28"/>
          <w:szCs w:val="28"/>
          <w:lang w:eastAsia="zh-CN"/>
        </w:rPr>
        <w:t>权利和义务：</w:t>
      </w:r>
    </w:p>
    <w:p w14:paraId="5C016F3A">
      <w:pPr>
        <w:spacing w:line="360" w:lineRule="auto"/>
        <w:ind w:left="1" w:firstLine="560" w:firstLineChars="200"/>
        <w:jc w:val="left"/>
        <w:rPr>
          <w:rFonts w:hint="eastAsia" w:ascii="宋体" w:hAnsi="宋体" w:eastAsia="宋体" w:cs="宋体"/>
          <w:sz w:val="28"/>
          <w:szCs w:val="28"/>
          <w:lang w:eastAsia="zh-CN"/>
        </w:rPr>
      </w:pPr>
      <w:r>
        <w:rPr>
          <w:rFonts w:hint="eastAsia" w:ascii="宋体" w:hAnsi="宋体" w:eastAsia="宋体" w:cs="宋体"/>
          <w:sz w:val="28"/>
          <w:szCs w:val="28"/>
        </w:rPr>
        <w:t>1</w:t>
      </w:r>
      <w:r>
        <w:rPr>
          <w:rFonts w:hint="eastAsia" w:ascii="宋体" w:hAnsi="宋体" w:eastAsia="宋体" w:cs="宋体"/>
          <w:sz w:val="28"/>
          <w:szCs w:val="28"/>
          <w:lang w:eastAsia="zh-CN"/>
        </w:rPr>
        <w:t>）</w:t>
      </w:r>
      <w:r>
        <w:rPr>
          <w:rFonts w:hint="eastAsia" w:ascii="宋体" w:hAnsi="宋体" w:eastAsia="宋体" w:cs="宋体"/>
          <w:sz w:val="28"/>
          <w:szCs w:val="28"/>
        </w:rPr>
        <w:t>严格按照双方协商的工作流程、约定时间，供应物资种类、数量，按时运送到甲方指定地点，</w:t>
      </w:r>
      <w:r>
        <w:rPr>
          <w:rFonts w:hint="eastAsia" w:ascii="宋体" w:hAnsi="宋体" w:eastAsia="宋体" w:cs="宋体"/>
          <w:sz w:val="28"/>
          <w:szCs w:val="28"/>
          <w:lang w:eastAsia="zh-CN"/>
        </w:rPr>
        <w:t>留取签字盖章的领取凭证。；</w:t>
      </w:r>
    </w:p>
    <w:p w14:paraId="42FCB114">
      <w:pPr>
        <w:spacing w:line="360" w:lineRule="auto"/>
        <w:ind w:left="1" w:firstLine="560" w:firstLineChars="200"/>
        <w:jc w:val="left"/>
        <w:rPr>
          <w:rFonts w:hint="eastAsia" w:ascii="宋体" w:hAnsi="宋体" w:eastAsia="宋体" w:cs="宋体"/>
          <w:sz w:val="28"/>
          <w:szCs w:val="28"/>
        </w:rPr>
      </w:pPr>
      <w:r>
        <w:rPr>
          <w:rFonts w:hint="eastAsia" w:ascii="宋体" w:hAnsi="宋体" w:eastAsia="宋体" w:cs="宋体"/>
          <w:sz w:val="28"/>
          <w:szCs w:val="28"/>
        </w:rPr>
        <w:t>2</w:t>
      </w:r>
      <w:r>
        <w:rPr>
          <w:rFonts w:hint="eastAsia" w:ascii="宋体" w:hAnsi="宋体" w:eastAsia="宋体" w:cs="宋体"/>
          <w:sz w:val="28"/>
          <w:szCs w:val="28"/>
          <w:lang w:eastAsia="zh-CN"/>
        </w:rPr>
        <w:t>）</w:t>
      </w:r>
      <w:r>
        <w:rPr>
          <w:rFonts w:hint="eastAsia" w:ascii="宋体" w:hAnsi="宋体" w:eastAsia="宋体" w:cs="宋体"/>
          <w:sz w:val="28"/>
          <w:szCs w:val="28"/>
        </w:rPr>
        <w:t>对供应物资质量负全责，未经甲方批准不得随意改变供应物资种类、数量，否则甲方有权终止合同，拒付物资货款，并由乙方承担由此给甲方带来的全部损失;</w:t>
      </w:r>
    </w:p>
    <w:p w14:paraId="213643E2">
      <w:pPr>
        <w:spacing w:line="360" w:lineRule="auto"/>
        <w:ind w:left="1" w:firstLine="560" w:firstLineChars="200"/>
        <w:jc w:val="left"/>
        <w:rPr>
          <w:rFonts w:hint="eastAsia" w:ascii="宋体" w:hAnsi="宋体" w:eastAsia="宋体" w:cs="宋体"/>
          <w:sz w:val="28"/>
          <w:szCs w:val="28"/>
        </w:rPr>
      </w:pPr>
      <w:r>
        <w:rPr>
          <w:rFonts w:hint="eastAsia" w:ascii="宋体" w:hAnsi="宋体" w:eastAsia="宋体" w:cs="宋体"/>
          <w:sz w:val="28"/>
          <w:szCs w:val="28"/>
        </w:rPr>
        <w:t>3</w:t>
      </w:r>
      <w:r>
        <w:rPr>
          <w:rFonts w:hint="eastAsia" w:ascii="宋体" w:hAnsi="宋体" w:eastAsia="宋体" w:cs="宋体"/>
          <w:sz w:val="28"/>
          <w:szCs w:val="28"/>
          <w:lang w:eastAsia="zh-CN"/>
        </w:rPr>
        <w:t>）</w:t>
      </w:r>
      <w:r>
        <w:rPr>
          <w:rFonts w:hint="eastAsia" w:ascii="宋体" w:hAnsi="宋体" w:eastAsia="宋体" w:cs="宋体"/>
          <w:sz w:val="28"/>
          <w:szCs w:val="28"/>
        </w:rPr>
        <w:t>运送货物期间所发生的一切安全事故及其他意外责任自负。</w:t>
      </w:r>
    </w:p>
    <w:p w14:paraId="077AE8A8">
      <w:pPr>
        <w:spacing w:line="360" w:lineRule="auto"/>
        <w:ind w:left="1" w:firstLine="560" w:firstLineChars="200"/>
        <w:jc w:val="left"/>
        <w:rPr>
          <w:rFonts w:hint="eastAsia" w:ascii="宋体" w:hAnsi="宋体" w:eastAsia="宋体" w:cs="宋体"/>
          <w:sz w:val="28"/>
          <w:szCs w:val="28"/>
          <w:lang w:eastAsia="zh-CN"/>
        </w:rPr>
      </w:pPr>
      <w:r>
        <w:rPr>
          <w:rFonts w:hint="eastAsia" w:ascii="宋体" w:hAnsi="宋体" w:eastAsia="宋体" w:cs="宋体"/>
          <w:sz w:val="28"/>
          <w:szCs w:val="28"/>
          <w:lang w:eastAsia="zh-CN"/>
        </w:rPr>
        <w:t>五</w:t>
      </w:r>
      <w:r>
        <w:rPr>
          <w:rFonts w:hint="eastAsia" w:ascii="宋体" w:hAnsi="宋体" w:eastAsia="宋体" w:cs="宋体"/>
          <w:sz w:val="28"/>
          <w:szCs w:val="28"/>
        </w:rPr>
        <w:t>、</w:t>
      </w:r>
      <w:r>
        <w:rPr>
          <w:rFonts w:hint="eastAsia" w:ascii="宋体" w:hAnsi="宋体" w:eastAsia="宋体" w:cs="宋体"/>
          <w:sz w:val="28"/>
          <w:szCs w:val="28"/>
          <w:lang w:eastAsia="zh-CN"/>
        </w:rPr>
        <w:t>违约责任</w:t>
      </w:r>
    </w:p>
    <w:p w14:paraId="1C5EE8F4">
      <w:pPr>
        <w:spacing w:line="360" w:lineRule="auto"/>
        <w:ind w:left="1" w:firstLine="560" w:firstLineChars="200"/>
        <w:jc w:val="left"/>
        <w:rPr>
          <w:rFonts w:hint="eastAsia" w:ascii="宋体" w:hAnsi="宋体" w:eastAsia="宋体" w:cs="宋体"/>
          <w:sz w:val="28"/>
          <w:szCs w:val="28"/>
          <w:lang w:eastAsia="zh-CN"/>
        </w:rPr>
      </w:pPr>
      <w:r>
        <w:rPr>
          <w:rFonts w:hint="eastAsia" w:ascii="宋体" w:hAnsi="宋体" w:eastAsia="宋体" w:cs="宋体"/>
          <w:sz w:val="28"/>
          <w:szCs w:val="28"/>
          <w:lang w:val="en-US" w:eastAsia="zh-CN"/>
        </w:rPr>
        <w:t>1、</w:t>
      </w:r>
      <w:r>
        <w:rPr>
          <w:rFonts w:hint="eastAsia" w:ascii="宋体" w:hAnsi="宋体" w:eastAsia="宋体" w:cs="宋体"/>
          <w:sz w:val="28"/>
          <w:szCs w:val="28"/>
          <w:lang w:eastAsia="zh-CN"/>
        </w:rPr>
        <w:t>甲乙双方应当遵守本合同并执行合同中的各项约定，保证本合同的正常履行。</w:t>
      </w:r>
    </w:p>
    <w:p w14:paraId="65707F73">
      <w:pPr>
        <w:spacing w:line="360" w:lineRule="auto"/>
        <w:ind w:left="1" w:firstLine="560" w:firstLineChars="200"/>
        <w:jc w:val="left"/>
        <w:rPr>
          <w:rFonts w:hint="eastAsia" w:ascii="宋体" w:hAnsi="宋体" w:eastAsia="宋体" w:cs="宋体"/>
          <w:sz w:val="28"/>
          <w:szCs w:val="28"/>
          <w:lang w:eastAsia="zh-CN"/>
        </w:rPr>
      </w:pPr>
      <w:r>
        <w:rPr>
          <w:rFonts w:hint="eastAsia" w:ascii="宋体" w:hAnsi="宋体" w:eastAsia="宋体" w:cs="宋体"/>
          <w:sz w:val="28"/>
          <w:szCs w:val="28"/>
          <w:lang w:val="en-US" w:eastAsia="zh-CN"/>
        </w:rPr>
        <w:t>2、</w:t>
      </w:r>
      <w:r>
        <w:rPr>
          <w:rFonts w:hint="eastAsia" w:ascii="宋体" w:hAnsi="宋体" w:eastAsia="宋体" w:cs="宋体"/>
          <w:sz w:val="28"/>
          <w:szCs w:val="28"/>
          <w:lang w:eastAsia="zh-CN"/>
        </w:rPr>
        <w:t>如因乙方工作人员在履行职责过程中的的疏忽、失职、过错等故意或者过失原因给甲方造成损失或侵害，包括但不限于甲方本身的财产损失、由此而导致的甲方对任何第三方的法律责任等，乙方对此均应承担全部的赔偿责任。</w:t>
      </w:r>
    </w:p>
    <w:p w14:paraId="58ACEFF2">
      <w:pPr>
        <w:spacing w:line="360" w:lineRule="auto"/>
        <w:ind w:left="1" w:firstLine="560" w:firstLineChars="200"/>
        <w:jc w:val="left"/>
        <w:rPr>
          <w:rFonts w:hint="eastAsia" w:ascii="宋体" w:hAnsi="宋体" w:eastAsia="宋体" w:cs="宋体"/>
          <w:sz w:val="28"/>
          <w:szCs w:val="28"/>
          <w:lang w:eastAsia="zh-CN"/>
        </w:rPr>
      </w:pPr>
      <w:r>
        <w:rPr>
          <w:rFonts w:hint="eastAsia" w:ascii="宋体" w:hAnsi="宋体" w:eastAsia="宋体" w:cs="宋体"/>
          <w:sz w:val="28"/>
          <w:szCs w:val="28"/>
          <w:lang w:val="en-US" w:eastAsia="zh-CN"/>
        </w:rPr>
        <w:t>3、</w:t>
      </w:r>
      <w:r>
        <w:rPr>
          <w:rFonts w:hint="eastAsia" w:ascii="宋体" w:hAnsi="宋体" w:eastAsia="宋体" w:cs="宋体"/>
          <w:sz w:val="28"/>
          <w:szCs w:val="28"/>
          <w:lang w:eastAsia="zh-CN"/>
        </w:rPr>
        <w:t>乙方在履约期间的服务质量标准及要求不能满足合同约定，甲方应当将乙方违约的情况以及拟采取的措施以书面形式报政府采购监管部门,根据政府采购监管部门的处理意见，甲方有权依据《民法典》及合同有关条款终止合同，并要求乙方承担违约责任。</w:t>
      </w:r>
    </w:p>
    <w:p w14:paraId="65E802A1">
      <w:pPr>
        <w:spacing w:line="360" w:lineRule="auto"/>
        <w:ind w:left="1" w:firstLine="560" w:firstLineChars="200"/>
        <w:jc w:val="left"/>
        <w:rPr>
          <w:rFonts w:hint="eastAsia" w:ascii="宋体" w:hAnsi="宋体" w:eastAsia="宋体" w:cs="宋体"/>
          <w:sz w:val="28"/>
          <w:szCs w:val="28"/>
          <w:lang w:eastAsia="zh-CN"/>
        </w:rPr>
      </w:pPr>
      <w:r>
        <w:rPr>
          <w:rFonts w:hint="eastAsia" w:ascii="宋体" w:hAnsi="宋体" w:eastAsia="宋体" w:cs="宋体"/>
          <w:sz w:val="28"/>
          <w:szCs w:val="28"/>
          <w:lang w:eastAsia="zh-CN"/>
        </w:rPr>
        <w:t>六、争议解决方式</w:t>
      </w:r>
    </w:p>
    <w:p w14:paraId="2A166947">
      <w:pPr>
        <w:spacing w:line="360" w:lineRule="auto"/>
        <w:ind w:left="1" w:firstLine="560" w:firstLineChars="200"/>
        <w:jc w:val="left"/>
        <w:rPr>
          <w:rFonts w:hint="eastAsia" w:ascii="宋体" w:hAnsi="宋体" w:eastAsia="宋体" w:cs="宋体"/>
          <w:sz w:val="28"/>
          <w:szCs w:val="28"/>
          <w:lang w:eastAsia="zh-CN"/>
        </w:rPr>
      </w:pPr>
      <w:r>
        <w:rPr>
          <w:rFonts w:hint="eastAsia" w:ascii="宋体" w:hAnsi="宋体" w:eastAsia="宋体" w:cs="宋体"/>
          <w:sz w:val="28"/>
          <w:szCs w:val="28"/>
          <w:lang w:eastAsia="zh-CN"/>
        </w:rPr>
        <w:t>在执行本合同中发生的或与本合同有关的争议，双方应友好协商解决；协商不成时，任何一方均可向甲方所在地有管辖权的人民法院提起诉讼。</w:t>
      </w:r>
    </w:p>
    <w:p w14:paraId="563992C8">
      <w:pPr>
        <w:spacing w:line="360" w:lineRule="auto"/>
        <w:ind w:left="1" w:firstLine="560" w:firstLineChars="200"/>
        <w:jc w:val="left"/>
        <w:rPr>
          <w:rFonts w:hint="eastAsia" w:ascii="宋体" w:hAnsi="宋体" w:eastAsia="宋体" w:cs="宋体"/>
          <w:sz w:val="28"/>
          <w:szCs w:val="28"/>
        </w:rPr>
      </w:pPr>
      <w:r>
        <w:rPr>
          <w:rFonts w:hint="eastAsia" w:ascii="宋体" w:hAnsi="宋体" w:eastAsia="宋体" w:cs="宋体"/>
          <w:sz w:val="28"/>
          <w:szCs w:val="28"/>
          <w:lang w:eastAsia="zh-CN"/>
        </w:rPr>
        <w:t>七、</w:t>
      </w:r>
      <w:r>
        <w:rPr>
          <w:rFonts w:hint="eastAsia" w:ascii="宋体" w:hAnsi="宋体" w:eastAsia="宋体" w:cs="宋体"/>
          <w:sz w:val="28"/>
          <w:szCs w:val="28"/>
        </w:rPr>
        <w:t>其它约定</w:t>
      </w:r>
    </w:p>
    <w:p w14:paraId="30EA369D">
      <w:pPr>
        <w:spacing w:line="360" w:lineRule="auto"/>
        <w:ind w:firstLine="560" w:firstLineChars="200"/>
        <w:jc w:val="left"/>
        <w:rPr>
          <w:rFonts w:hint="eastAsia" w:ascii="宋体" w:hAnsi="宋体" w:eastAsia="宋体" w:cs="宋体"/>
          <w:sz w:val="28"/>
          <w:szCs w:val="28"/>
          <w:lang w:eastAsia="zh-CN"/>
        </w:rPr>
      </w:pPr>
      <w:r>
        <w:rPr>
          <w:rFonts w:hint="eastAsia" w:ascii="宋体" w:hAnsi="宋体" w:eastAsia="宋体" w:cs="宋体"/>
          <w:sz w:val="28"/>
          <w:szCs w:val="28"/>
        </w:rPr>
        <w:t>1</w:t>
      </w:r>
      <w:r>
        <w:rPr>
          <w:rFonts w:hint="eastAsia" w:ascii="宋体" w:hAnsi="宋体" w:eastAsia="宋体" w:cs="宋体"/>
          <w:sz w:val="28"/>
          <w:szCs w:val="28"/>
          <w:lang w:eastAsia="zh-CN"/>
        </w:rPr>
        <w:t>、政府采购合同履行中，甲方需追加与合同标的相同的货物工程或者服务的，在不改变合同其他条款的前提下，可以与乙方协商签订补充合同，但所有补充合同的采购金额不得超过原合同采购金额的百分之十。</w:t>
      </w:r>
    </w:p>
    <w:p w14:paraId="15E9239A">
      <w:pPr>
        <w:spacing w:line="360" w:lineRule="auto"/>
        <w:ind w:firstLine="560" w:firstLineChars="200"/>
        <w:jc w:val="left"/>
        <w:rPr>
          <w:rFonts w:hint="eastAsia" w:ascii="宋体" w:hAnsi="宋体" w:eastAsia="宋体" w:cs="宋体"/>
          <w:sz w:val="28"/>
          <w:szCs w:val="28"/>
          <w:lang w:eastAsia="zh-CN"/>
        </w:rPr>
      </w:pPr>
      <w:r>
        <w:rPr>
          <w:rFonts w:hint="eastAsia" w:ascii="宋体" w:hAnsi="宋体" w:eastAsia="宋体" w:cs="宋体"/>
          <w:sz w:val="28"/>
          <w:szCs w:val="28"/>
          <w:lang w:val="en-US" w:eastAsia="zh-CN"/>
        </w:rPr>
        <w:t>2、</w:t>
      </w:r>
      <w:r>
        <w:rPr>
          <w:rFonts w:hint="eastAsia" w:ascii="宋体" w:hAnsi="宋体" w:eastAsia="宋体" w:cs="宋体"/>
          <w:sz w:val="28"/>
          <w:szCs w:val="28"/>
        </w:rPr>
        <w:t>合同履行期间，双方不得随意变更和解除，未尽事宜由双方共同协商解决</w:t>
      </w:r>
      <w:r>
        <w:rPr>
          <w:rFonts w:hint="eastAsia" w:ascii="宋体" w:hAnsi="宋体" w:eastAsia="宋体" w:cs="宋体"/>
          <w:sz w:val="28"/>
          <w:szCs w:val="28"/>
          <w:lang w:eastAsia="zh-CN"/>
        </w:rPr>
        <w:t>；</w:t>
      </w:r>
    </w:p>
    <w:p w14:paraId="1694F71D">
      <w:pPr>
        <w:spacing w:line="360" w:lineRule="auto"/>
        <w:ind w:left="1" w:firstLine="560" w:firstLineChars="200"/>
        <w:jc w:val="left"/>
        <w:rPr>
          <w:rFonts w:hint="default" w:ascii="宋体" w:hAnsi="宋体" w:eastAsia="宋体" w:cs="宋体"/>
          <w:sz w:val="28"/>
          <w:szCs w:val="28"/>
          <w:lang w:val="en-US" w:eastAsia="zh-CN"/>
        </w:rPr>
      </w:pPr>
      <w:r>
        <w:rPr>
          <w:rFonts w:hint="eastAsia" w:ascii="宋体" w:hAnsi="宋体" w:eastAsia="宋体" w:cs="宋体"/>
          <w:sz w:val="28"/>
          <w:szCs w:val="28"/>
          <w:lang w:val="en-US" w:eastAsia="zh-CN"/>
        </w:rPr>
        <w:t>3</w:t>
      </w:r>
      <w:r>
        <w:rPr>
          <w:rFonts w:hint="eastAsia" w:ascii="宋体" w:hAnsi="宋体" w:eastAsia="宋体" w:cs="宋体"/>
          <w:sz w:val="28"/>
          <w:szCs w:val="28"/>
          <w:lang w:eastAsia="zh-CN"/>
        </w:rPr>
        <w:t>、</w:t>
      </w:r>
      <w:r>
        <w:rPr>
          <w:rFonts w:hint="eastAsia" w:ascii="宋体" w:hAnsi="宋体" w:eastAsia="宋体" w:cs="宋体"/>
          <w:sz w:val="28"/>
          <w:szCs w:val="28"/>
        </w:rPr>
        <w:t>本合同自双方签字、盖章之日起生效，合同履行完毕自动失效</w:t>
      </w:r>
      <w:r>
        <w:rPr>
          <w:rFonts w:hint="eastAsia" w:ascii="宋体" w:hAnsi="宋体" w:eastAsia="宋体" w:cs="宋体"/>
          <w:sz w:val="28"/>
          <w:szCs w:val="28"/>
          <w:lang w:eastAsia="zh-CN"/>
        </w:rPr>
        <w:t>。</w:t>
      </w:r>
      <w:r>
        <w:rPr>
          <w:rFonts w:hint="eastAsia" w:ascii="宋体" w:hAnsi="宋体" w:eastAsia="宋体" w:cs="宋体"/>
          <w:sz w:val="28"/>
          <w:szCs w:val="28"/>
        </w:rPr>
        <w:t>本合同一式</w:t>
      </w:r>
      <w:r>
        <w:rPr>
          <w:rFonts w:hint="eastAsia" w:ascii="宋体" w:hAnsi="宋体" w:eastAsia="宋体" w:cs="宋体"/>
          <w:sz w:val="28"/>
          <w:szCs w:val="28"/>
          <w:lang w:eastAsia="zh-CN"/>
        </w:rPr>
        <w:t>五</w:t>
      </w:r>
      <w:r>
        <w:rPr>
          <w:rFonts w:hint="eastAsia" w:ascii="宋体" w:hAnsi="宋体" w:eastAsia="宋体" w:cs="宋体"/>
          <w:sz w:val="28"/>
          <w:szCs w:val="28"/>
        </w:rPr>
        <w:t>份</w:t>
      </w:r>
      <w:r>
        <w:rPr>
          <w:rFonts w:hint="eastAsia" w:ascii="宋体" w:hAnsi="宋体" w:eastAsia="宋体" w:cs="宋体"/>
          <w:sz w:val="28"/>
          <w:szCs w:val="28"/>
          <w:lang w:eastAsia="zh-CN"/>
        </w:rPr>
        <w:t>，</w:t>
      </w:r>
      <w:r>
        <w:rPr>
          <w:rFonts w:hint="eastAsia" w:ascii="宋体" w:hAnsi="宋体" w:eastAsia="宋体" w:cs="宋体"/>
          <w:sz w:val="28"/>
          <w:szCs w:val="28"/>
        </w:rPr>
        <w:t>甲</w:t>
      </w:r>
      <w:r>
        <w:rPr>
          <w:rFonts w:hint="eastAsia" w:ascii="宋体" w:hAnsi="宋体" w:eastAsia="宋体" w:cs="宋体"/>
          <w:sz w:val="28"/>
          <w:szCs w:val="28"/>
          <w:lang w:eastAsia="zh-CN"/>
        </w:rPr>
        <w:t>、</w:t>
      </w:r>
      <w:r>
        <w:rPr>
          <w:rFonts w:hint="eastAsia" w:ascii="宋体" w:hAnsi="宋体" w:eastAsia="宋体" w:cs="宋体"/>
          <w:sz w:val="28"/>
          <w:szCs w:val="28"/>
        </w:rPr>
        <w:t>乙双方各执</w:t>
      </w:r>
      <w:r>
        <w:rPr>
          <w:rFonts w:hint="eastAsia" w:ascii="宋体" w:hAnsi="宋体" w:eastAsia="宋体" w:cs="宋体"/>
          <w:sz w:val="28"/>
          <w:szCs w:val="28"/>
          <w:lang w:eastAsia="zh-CN"/>
        </w:rPr>
        <w:t>两</w:t>
      </w:r>
      <w:r>
        <w:rPr>
          <w:rFonts w:hint="eastAsia" w:ascii="宋体" w:hAnsi="宋体" w:eastAsia="宋体" w:cs="宋体"/>
          <w:sz w:val="28"/>
          <w:szCs w:val="28"/>
        </w:rPr>
        <w:t>份</w:t>
      </w:r>
      <w:r>
        <w:rPr>
          <w:rFonts w:hint="eastAsia" w:ascii="宋体" w:hAnsi="宋体" w:eastAsia="宋体" w:cs="宋体"/>
          <w:sz w:val="28"/>
          <w:szCs w:val="28"/>
          <w:lang w:eastAsia="zh-CN"/>
        </w:rPr>
        <w:t>，采购代理机构留存一份。</w:t>
      </w:r>
    </w:p>
    <w:p w14:paraId="51B67BDD">
      <w:pPr>
        <w:spacing w:line="360" w:lineRule="auto"/>
        <w:ind w:left="1"/>
        <w:jc w:val="left"/>
        <w:rPr>
          <w:rFonts w:hint="eastAsia" w:ascii="宋体" w:hAnsi="宋体" w:eastAsia="宋体" w:cs="宋体"/>
          <w:sz w:val="28"/>
          <w:szCs w:val="28"/>
          <w:lang w:eastAsia="zh-CN"/>
        </w:rPr>
      </w:pPr>
    </w:p>
    <w:p w14:paraId="54FBB164">
      <w:pPr>
        <w:spacing w:line="360" w:lineRule="auto"/>
        <w:ind w:left="1"/>
        <w:jc w:val="left"/>
        <w:rPr>
          <w:rFonts w:hint="eastAsia" w:ascii="宋体" w:hAnsi="宋体" w:eastAsia="宋体" w:cs="宋体"/>
          <w:sz w:val="28"/>
          <w:szCs w:val="28"/>
          <w:lang w:eastAsia="zh-CN"/>
        </w:rPr>
      </w:pPr>
      <w:r>
        <w:rPr>
          <w:rFonts w:hint="eastAsia" w:ascii="宋体" w:hAnsi="宋体" w:eastAsia="宋体" w:cs="宋体"/>
          <w:sz w:val="28"/>
          <w:szCs w:val="28"/>
          <w:lang w:eastAsia="zh-CN"/>
        </w:rPr>
        <w:t>甲方（盖章）：</w:t>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t>乙方（盖章）：</w:t>
      </w:r>
    </w:p>
    <w:p w14:paraId="771B669C">
      <w:pPr>
        <w:spacing w:line="360" w:lineRule="auto"/>
        <w:ind w:left="1"/>
        <w:jc w:val="left"/>
        <w:rPr>
          <w:rFonts w:hint="eastAsia" w:ascii="宋体" w:hAnsi="宋体" w:eastAsia="宋体" w:cs="宋体"/>
          <w:sz w:val="28"/>
          <w:szCs w:val="28"/>
          <w:lang w:eastAsia="zh-CN"/>
        </w:rPr>
      </w:pPr>
    </w:p>
    <w:p w14:paraId="19470D75">
      <w:pPr>
        <w:spacing w:line="360" w:lineRule="auto"/>
        <w:ind w:left="1"/>
        <w:jc w:val="left"/>
        <w:rPr>
          <w:rFonts w:hint="eastAsia" w:ascii="宋体" w:hAnsi="宋体" w:eastAsia="宋体" w:cs="宋体"/>
          <w:sz w:val="28"/>
          <w:szCs w:val="28"/>
          <w:lang w:eastAsia="zh-CN"/>
        </w:rPr>
      </w:pPr>
      <w:r>
        <w:rPr>
          <w:rFonts w:hint="eastAsia" w:ascii="宋体" w:hAnsi="宋体" w:eastAsia="宋体" w:cs="宋体"/>
          <w:sz w:val="28"/>
          <w:szCs w:val="28"/>
          <w:lang w:eastAsia="zh-CN"/>
        </w:rPr>
        <w:t>甲方代表（签字）：</w:t>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t>乙方代表（签字）：</w:t>
      </w:r>
    </w:p>
    <w:p w14:paraId="057E32C1">
      <w:pPr>
        <w:spacing w:line="360" w:lineRule="auto"/>
        <w:ind w:left="1"/>
        <w:jc w:val="left"/>
        <w:rPr>
          <w:rFonts w:hint="eastAsia" w:ascii="宋体" w:hAnsi="宋体" w:eastAsia="宋体" w:cs="宋体"/>
          <w:sz w:val="28"/>
          <w:szCs w:val="28"/>
          <w:lang w:val="en-US" w:eastAsia="zh-CN"/>
        </w:rPr>
      </w:pPr>
    </w:p>
    <w:p w14:paraId="207CBA8D">
      <w:pPr>
        <w:spacing w:line="360" w:lineRule="auto"/>
        <w:ind w:left="1"/>
        <w:jc w:val="left"/>
      </w:pPr>
      <w:r>
        <w:rPr>
          <w:rFonts w:hint="eastAsia" w:ascii="宋体" w:hAnsi="宋体" w:eastAsia="宋体" w:cs="宋体"/>
          <w:sz w:val="28"/>
          <w:szCs w:val="28"/>
          <w:lang w:val="en-US" w:eastAsia="zh-CN"/>
        </w:rPr>
        <w:t>日期：    年    月    日             日期：    年     月     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DB61F7A"/>
    <w:rsid w:val="3DB61F7A"/>
    <w:rsid w:val="4D570F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3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hint="eastAsia" w:ascii="Times New Roman" w:hAnsi="Times New Roman" w:eastAsia="宋体" w:cs="Times New Roman"/>
      <w:kern w:val="2"/>
      <w:sz w:val="21"/>
      <w:lang w:val="en-US" w:eastAsia="zh-CN" w:bidi="ar-SA"/>
    </w:rPr>
  </w:style>
  <w:style w:type="character" w:default="1" w:styleId="6">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customStyle="1" w:styleId="2">
    <w:name w:val="列出段落1"/>
    <w:basedOn w:val="1"/>
    <w:qFormat/>
    <w:uiPriority w:val="34"/>
    <w:pPr>
      <w:widowControl/>
      <w:spacing w:line="560" w:lineRule="exact"/>
      <w:ind w:firstLine="200" w:firstLineChars="200"/>
      <w:jc w:val="left"/>
    </w:pPr>
    <w:rPr>
      <w:rFonts w:hint="default"/>
      <w:color w:val="000000"/>
      <w:kern w:val="0"/>
      <w:sz w:val="20"/>
    </w:rPr>
  </w:style>
  <w:style w:type="paragraph" w:styleId="3">
    <w:name w:val="Body Text 2"/>
    <w:basedOn w:val="1"/>
    <w:qFormat/>
    <w:uiPriority w:val="0"/>
    <w:pPr>
      <w:adjustRightInd w:val="0"/>
      <w:snapToGrid w:val="0"/>
      <w:spacing w:line="480" w:lineRule="atLeast"/>
    </w:pPr>
    <w:rPr>
      <w:rFonts w:hint="default" w:ascii="宋体" w:hAnsi="宋体"/>
      <w:sz w:val="28"/>
    </w:rPr>
  </w:style>
  <w:style w:type="table" w:styleId="5">
    <w:name w:val="Table Grid"/>
    <w:basedOn w:val="4"/>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0</TotalTime>
  <ScaleCrop>false</ScaleCrop>
  <LinksUpToDate>false</LinksUpToDate>
  <CharactersWithSpaces>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2025-05-29T12:02:00Z</dcterms:created>
  <dc:creator>WPS_1550105559</dc:creator>
  <cp:lastModifiedBy>WPS_1550105559</cp:lastModifiedBy>
  <dcterms:modified xsi:type="dcterms:W3CDTF">2025-05-29T12:05:05Z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877E51028C814A1A88E710F9C0D2F5FD_11</vt:lpwstr>
  </property>
  <property fmtid="{D5CDD505-2E9C-101B-9397-08002B2CF9AE}" pid="4" name="KSOTemplateDocerSaveRecord">
    <vt:lpwstr>eyJoZGlkIjoiMzNlMGFkMzhhM2RmOTZkZmJlYWVlOGVkMDQ1OTM1YzAiLCJ1c2VySWQiOiI0NzI4NTc0NDQifQ==</vt:lpwstr>
  </property>
</Properties>
</file>