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版本号：QZ-ZB-202500420250715001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高陵区“臻爱照护、护佑幸福”服务购买项目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QZ-ZB-2025004</w:t>
      </w:r>
      <w:r>
        <w:br/>
      </w:r>
      <w:r>
        <w:br/>
      </w:r>
      <w:r>
        <w:br/>
      </w:r>
    </w:p>
    <w:p>
      <w:pPr>
        <w:pStyle w:val="null3"/>
        <w:jc w:val="center"/>
        <w:outlineLvl w:val="2"/>
      </w:pPr>
      <w:r>
        <w:rPr>
          <w:rFonts w:ascii="仿宋_GB2312" w:hAnsi="仿宋_GB2312" w:cs="仿宋_GB2312" w:eastAsia="仿宋_GB2312"/>
          <w:sz w:val="28"/>
          <w:b/>
        </w:rPr>
        <w:t>西安市高陵区民政局</w:t>
      </w:r>
    </w:p>
    <w:p>
      <w:pPr>
        <w:pStyle w:val="null3"/>
        <w:jc w:val="center"/>
        <w:outlineLvl w:val="2"/>
      </w:pPr>
      <w:r>
        <w:rPr>
          <w:rFonts w:ascii="仿宋_GB2312" w:hAnsi="仿宋_GB2312" w:cs="仿宋_GB2312" w:eastAsia="仿宋_GB2312"/>
          <w:sz w:val="28"/>
          <w:b/>
        </w:rPr>
        <w:t>全咨工程管理咨询有限公司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全咨工程管理咨询有限公司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西安市高陵区民政局</w:t>
      </w:r>
      <w:r>
        <w:rPr>
          <w:rFonts w:ascii="仿宋_GB2312" w:hAnsi="仿宋_GB2312" w:cs="仿宋_GB2312" w:eastAsia="仿宋_GB2312"/>
        </w:rPr>
        <w:t>委托，拟对</w:t>
      </w:r>
      <w:r>
        <w:rPr>
          <w:rFonts w:ascii="仿宋_GB2312" w:hAnsi="仿宋_GB2312" w:cs="仿宋_GB2312" w:eastAsia="仿宋_GB2312"/>
        </w:rPr>
        <w:t>高陵区“臻爱照护、护佑幸福”服务购买项目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QZ-ZB-2025004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高陵区“臻爱照护、护佑幸福”服务购买项目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臻爱照护、护佑幸福”服务购买项目”向高陵区分散供养特困人员提供“助餐、助浴、助洁、助医、探访关怀”等服务。（2025年在册分散供养特困人员：1月273人、2月273人、3月274人、4月274人、5月270人、6月269人，数据仅供参考，具体服务人数以当月在册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采购包1（高陵区“臻爱照护、护佑幸福”服务购买项目）：属于专门面向中小企业采购。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的供应商。</w:t>
      </w:r>
    </w:p>
    <w:p>
      <w:pPr>
        <w:pStyle w:val="null3"/>
      </w:pPr>
      <w:r>
        <w:rPr>
          <w:rFonts w:ascii="仿宋_GB2312" w:hAnsi="仿宋_GB2312" w:cs="仿宋_GB2312" w:eastAsia="仿宋_GB2312"/>
        </w:rPr>
        <w:t>8、授权委托书：法定代表人授权委托书、被授权人身份证扫描件（法定代表人参加磋商时,只需提供法定代表人身份证扫描件。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高陵区鹿苑大道9393号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029-86917589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全咨工程管理咨询有限公司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西安市莲湖区北关正街9号鸿海大厦10楼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李煜东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15229054968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国家计委颁布《招标代理服务收费管理暂行办法》（计价格[2002]1980号）和国家发展改革委员会办公厅颁发的《关于招标代理服务收费有关问题的通知》（发改办价格[2003]857号）文件规定执行；不足8000.00元按8000.00元收取。招标代理服务费缴纳账户：开户名称：全咨工程管理咨询有限公司 开户银行：招商银行股份有限公司西安北大街支行 账 号：129916755210777 联 系 人：段璐晴 联系电话：029-86238896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西安市高陵区民政局</w:t>
      </w:r>
      <w:r>
        <w:rPr>
          <w:rFonts w:ascii="仿宋_GB2312" w:hAnsi="仿宋_GB2312" w:cs="仿宋_GB2312" w:eastAsia="仿宋_GB2312"/>
        </w:rPr>
        <w:t>和</w:t>
      </w:r>
      <w:r>
        <w:rPr>
          <w:rFonts w:ascii="仿宋_GB2312" w:hAnsi="仿宋_GB2312" w:cs="仿宋_GB2312" w:eastAsia="仿宋_GB2312"/>
        </w:rPr>
        <w:t>全咨工程管理咨询有限公司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全咨工程管理咨询有限公司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全咨工程管理咨询有限公司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合同文本、磋商文件、磋商响应文件、国家、地方相应的验收标准及规范。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联系人：李煜东</w:t>
      </w:r>
    </w:p>
    <w:p>
      <w:pPr>
        <w:pStyle w:val="null3"/>
      </w:pPr>
      <w:r>
        <w:rPr>
          <w:rFonts w:ascii="仿宋_GB2312" w:hAnsi="仿宋_GB2312" w:cs="仿宋_GB2312" w:eastAsia="仿宋_GB2312"/>
        </w:rPr>
        <w:t>联系电话：15229054968</w:t>
      </w:r>
    </w:p>
    <w:p>
      <w:pPr>
        <w:pStyle w:val="null3"/>
      </w:pPr>
      <w:r>
        <w:rPr>
          <w:rFonts w:ascii="仿宋_GB2312" w:hAnsi="仿宋_GB2312" w:cs="仿宋_GB2312" w:eastAsia="仿宋_GB2312"/>
        </w:rPr>
        <w:t>地址：西安市莲湖区北关正街9号鸿海大厦10楼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臻爱照护、护佑幸福”服务购买项目”向高陵区分散供养特困人员提供“助餐、助浴、助洁、助医、探访关怀”等服务。（2025年在册分散供养特困人员：1月273人、2月273人、3月274人、4月274人、5月270人、6月269人，数据仅供参考，具体服务人数以当月在册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w:t>
            </w:r>
            <w:r>
              <w:rPr>
                <w:rFonts w:ascii="仿宋_GB2312" w:hAnsi="仿宋_GB2312" w:cs="仿宋_GB2312" w:eastAsia="仿宋_GB2312"/>
              </w:rPr>
              <w:t>、照料护理</w:t>
            </w:r>
            <w:r>
              <w:rPr>
                <w:rFonts w:ascii="仿宋_GB2312" w:hAnsi="仿宋_GB2312" w:cs="仿宋_GB2312" w:eastAsia="仿宋_GB2312"/>
              </w:rPr>
              <w:t>（基本健康监测、送医陪诊、住院照护、康复指导）</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）提供基本健康监测（测量血压、血糖），需重点关注高血压患者；</w:t>
            </w:r>
            <w:r>
              <w:rPr>
                <w:rFonts w:ascii="仿宋_GB2312" w:hAnsi="仿宋_GB2312" w:cs="仿宋_GB2312" w:eastAsia="仿宋_GB2312"/>
                <w:b/>
              </w:rPr>
              <w:t>（每月一次）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提供</w:t>
            </w:r>
            <w:r>
              <w:rPr>
                <w:rFonts w:ascii="仿宋_GB2312" w:hAnsi="仿宋_GB2312" w:cs="仿宋_GB2312" w:eastAsia="仿宋_GB2312"/>
              </w:rPr>
              <w:t>接送就医、陪同诊治、检查、购药；</w:t>
            </w:r>
            <w:r>
              <w:rPr>
                <w:rFonts w:ascii="仿宋_GB2312" w:hAnsi="仿宋_GB2312" w:cs="仿宋_GB2312" w:eastAsia="仿宋_GB2312"/>
                <w:b/>
              </w:rPr>
              <w:t>（需要时提供）</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提供住院照护，协助办理住院和出院手续；</w:t>
            </w:r>
            <w:r>
              <w:rPr>
                <w:rFonts w:ascii="仿宋_GB2312" w:hAnsi="仿宋_GB2312" w:cs="仿宋_GB2312" w:eastAsia="仿宋_GB2312"/>
                <w:b/>
              </w:rPr>
              <w:t>（需要时提供）</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）提供有针对性的康复指导，并协助服务对象开展康复训练</w:t>
            </w:r>
            <w:r>
              <w:rPr>
                <w:rFonts w:ascii="仿宋_GB2312" w:hAnsi="仿宋_GB2312" w:cs="仿宋_GB2312" w:eastAsia="仿宋_GB2312"/>
              </w:rPr>
              <w:t>；</w:t>
            </w:r>
            <w:r>
              <w:rPr>
                <w:rFonts w:ascii="仿宋_GB2312" w:hAnsi="仿宋_GB2312" w:cs="仿宋_GB2312" w:eastAsia="仿宋_GB2312"/>
                <w:b/>
              </w:rPr>
              <w:t>（需要时提供）</w:t>
            </w:r>
          </w:p>
          <w:p>
            <w:pPr>
              <w:pStyle w:val="null3"/>
            </w:pPr>
            <w:r>
              <w:rPr>
                <w:rFonts w:ascii="仿宋_GB2312" w:hAnsi="仿宋_GB2312" w:cs="仿宋_GB2312" w:eastAsia="仿宋_GB2312"/>
              </w:rPr>
              <w:t>2</w:t>
            </w:r>
            <w:r>
              <w:rPr>
                <w:rFonts w:ascii="仿宋_GB2312" w:hAnsi="仿宋_GB2312" w:cs="仿宋_GB2312" w:eastAsia="仿宋_GB2312"/>
              </w:rPr>
              <w:t>、生活服务（居室内外保洁、个人卫生清洁、清洗床上用品、助浴、助餐、代购日常用品）</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）对居住房屋室内外进行基本保洁，确保桌面、门窗玻璃、地面及墙壁清洁无积尘；厨房无明显污渍、灶具洁净、地面卫生无死角；</w:t>
            </w:r>
            <w:r>
              <w:rPr>
                <w:rFonts w:ascii="仿宋_GB2312" w:hAnsi="仿宋_GB2312" w:cs="仿宋_GB2312" w:eastAsia="仿宋_GB2312"/>
                <w:b/>
              </w:rPr>
              <w:t>（每月一次）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）做好个人卫生清洁，及时修剪指（趾）甲、剃须、理发；</w:t>
            </w:r>
            <w:r>
              <w:rPr>
                <w:rFonts w:ascii="仿宋_GB2312" w:hAnsi="仿宋_GB2312" w:cs="仿宋_GB2312" w:eastAsia="仿宋_GB2312"/>
                <w:b/>
              </w:rPr>
              <w:t>（每月一次）</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）清洗床上用品（床单、被套、枕套、枕巾），保持床铺清洁，必要时及时清洗，适时晾晒被褥</w:t>
            </w:r>
            <w:r>
              <w:rPr>
                <w:rFonts w:ascii="仿宋_GB2312" w:hAnsi="仿宋_GB2312" w:cs="仿宋_GB2312" w:eastAsia="仿宋_GB2312"/>
                <w:b/>
              </w:rPr>
              <w:t>（每月一次）</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）协助特困人员洗澡；</w:t>
            </w:r>
            <w:r>
              <w:rPr>
                <w:rFonts w:ascii="仿宋_GB2312" w:hAnsi="仿宋_GB2312" w:cs="仿宋_GB2312" w:eastAsia="仿宋_GB2312"/>
                <w:b/>
              </w:rPr>
              <w:t>（需要时提供）</w:t>
            </w:r>
            <w:r>
              <w:rPr>
                <w:rFonts w:ascii="仿宋_GB2312" w:hAnsi="仿宋_GB2312" w:cs="仿宋_GB2312" w:eastAsia="仿宋_GB2312"/>
              </w:rPr>
              <w:t>①助浴主要为上门助浴。 ②助浴前应进行安全提示，安全措施到位后，助浴协助到位。 ③助浴过程中应注意观察特困人员身体情况，如遇特困人员身体不适，协助采取相应防 护措施。 ④上门助浴时应根据四季气候状况和特困人员居住条件，注意防寒保暖、防暑降温及浴室内通风。</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）上门送（做）餐；</w:t>
            </w:r>
            <w:r>
              <w:rPr>
                <w:rFonts w:ascii="仿宋_GB2312" w:hAnsi="仿宋_GB2312" w:cs="仿宋_GB2312" w:eastAsia="仿宋_GB2312"/>
                <w:b/>
              </w:rPr>
              <w:t>（需要时提供）</w:t>
            </w:r>
            <w:r>
              <w:rPr>
                <w:rFonts w:ascii="仿宋_GB2312" w:hAnsi="仿宋_GB2312" w:cs="仿宋_GB2312" w:eastAsia="仿宋_GB2312"/>
              </w:rPr>
              <w:t>①助餐主要分为上门送餐及上门做餐。②符合国家食品安全法律法规的规定和食品行业标准。③）提供膳食服务应根据营养学、卫生学要求、特困人员需求、地域特点、民族、宗教习惯制定菜谱，为特困人员提供营养丰富、全面合理的均衡饮食。④送餐应及时，饮食应保温、保鲜、密闭、防止细菌滋生，提供符合保温、保鲜要求的设备及运输工具，保证及时、准确、安全地将餐饮送达。⑤提供膳食服务应获得卫生许可证，膳食服务人员应持有健康证，膳食服务可转介有相关资质的第三方提供。</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）协助购买日常用品和药品；</w:t>
            </w:r>
            <w:r>
              <w:rPr>
                <w:rFonts w:ascii="仿宋_GB2312" w:hAnsi="仿宋_GB2312" w:cs="仿宋_GB2312" w:eastAsia="仿宋_GB2312"/>
                <w:b/>
              </w:rPr>
              <w:t>（需要时提供）</w:t>
            </w:r>
            <w:r>
              <w:rPr>
                <w:rFonts w:ascii="仿宋_GB2312" w:hAnsi="仿宋_GB2312" w:cs="仿宋_GB2312" w:eastAsia="仿宋_GB2312"/>
                <w:b/>
              </w:rPr>
              <w:t>①</w:t>
            </w:r>
            <w:r>
              <w:rPr>
                <w:rFonts w:ascii="仿宋_GB2312" w:hAnsi="仿宋_GB2312" w:cs="仿宋_GB2312" w:eastAsia="仿宋_GB2312"/>
              </w:rPr>
              <w:t>根据特困人员需求，提供代购生活必需品、药品等服务。</w:t>
            </w:r>
            <w:r>
              <w:rPr>
                <w:rFonts w:ascii="仿宋_GB2312" w:hAnsi="仿宋_GB2312" w:cs="仿宋_GB2312" w:eastAsia="仿宋_GB2312"/>
              </w:rPr>
              <w:t>②服务人员应准确记录购买的品种，清点钱物，按照约定购物，做到当面清点并签字。③提供代办服务时应保护特困人员的隐私，不向他人谈论特困人员的家庭情况或钱物情况。</w:t>
            </w:r>
          </w:p>
          <w:p>
            <w:pPr>
              <w:pStyle w:val="null3"/>
            </w:pPr>
            <w:r>
              <w:rPr>
                <w:rFonts w:ascii="仿宋_GB2312" w:hAnsi="仿宋_GB2312" w:cs="仿宋_GB2312" w:eastAsia="仿宋_GB2312"/>
              </w:rPr>
              <w:t>3</w:t>
            </w:r>
            <w:r>
              <w:rPr>
                <w:rFonts w:ascii="仿宋_GB2312" w:hAnsi="仿宋_GB2312" w:cs="仿宋_GB2312" w:eastAsia="仿宋_GB2312"/>
              </w:rPr>
              <w:t>、精神慰藉 （探视探访、心理关怀）</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）提供上门探访、电话问候、视频连线等服务；</w:t>
            </w:r>
            <w:r>
              <w:rPr>
                <w:rFonts w:ascii="仿宋_GB2312" w:hAnsi="仿宋_GB2312" w:cs="仿宋_GB2312" w:eastAsia="仿宋_GB2312"/>
                <w:b/>
              </w:rPr>
              <w:t>（每月一次）</w:t>
            </w:r>
            <w:r>
              <w:rPr>
                <w:rFonts w:ascii="仿宋_GB2312" w:hAnsi="仿宋_GB2312" w:cs="仿宋_GB2312" w:eastAsia="仿宋_GB2312"/>
              </w:rPr>
              <w:t>根据特困人员需求与其交谈，及时掌握特困人员心理的变化，对普遍性问题和极端的个人问题应给与适度干预，满足特困人员心理需要，促进特困人员心理健康。</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）提供陪伴谈心、情绪安抚、精神慰藉、心理干预；</w:t>
            </w:r>
            <w:r>
              <w:rPr>
                <w:rFonts w:ascii="仿宋_GB2312" w:hAnsi="仿宋_GB2312" w:cs="仿宋_GB2312" w:eastAsia="仿宋_GB2312"/>
                <w:b/>
              </w:rPr>
              <w:t>（每月一次）</w:t>
            </w:r>
            <w:r>
              <w:rPr>
                <w:rFonts w:ascii="仿宋_GB2312" w:hAnsi="仿宋_GB2312" w:cs="仿宋_GB2312" w:eastAsia="仿宋_GB2312"/>
              </w:rPr>
              <w:t>精神慰藉服务应注意保护特困人员的隐私权。</w:t>
            </w:r>
          </w:p>
          <w:p>
            <w:pPr>
              <w:pStyle w:val="null3"/>
            </w:pPr>
            <w:r>
              <w:rPr>
                <w:rFonts w:ascii="仿宋_GB2312" w:hAnsi="仿宋_GB2312" w:cs="仿宋_GB2312" w:eastAsia="仿宋_GB2312"/>
              </w:rPr>
              <w:t>备注：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本部分技术要求，为最低采购指标及服务要求，供应商提供等于或优于最低指标的产品设备及服务要求，采购需求中未列明的指标，对供应商不作硬性要求，由供应商自行提供，满足采购需求即可。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自合同签订之日起至2025年10月31日，根据实际情况，乙方提供已完成项目数量清单及发票，甲方收到乙方发票后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2025年11月1日至2026年1月31日，根据实际情况，乙方提供已完成项目数量清单及发票，甲方收到乙方发票后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2026年2月1日至2026年4月30日，根据实际情况，乙方提供已完成项目数量清单及发票，甲方收到乙方发票后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2026年5月1日至合同履行期满，根据实际情况，乙方提供已完成项目数量清单及发票，甲方收到乙方发票后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响应文件格式.docx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响应文件格式.docx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未被列入信用中国网站(www.creditchina.gov.cn)“失信被执行人、重大税收违法失信主体”；不处于中国政府采购网(www.ccgp.gov.cn)“政府采购严重违法失信行为信息记录”中的禁止参加政府采购活动的供应商。</w:t>
            </w:r>
          </w:p>
        </w:tc>
        <w:tc>
          <w:tcPr>
            <w:tcW w:type="dxa" w:w="1661"/>
          </w:tcPr>
          <w:p>
            <w:pPr>
              <w:pStyle w:val="null3"/>
            </w:pPr>
            <w:r>
              <w:rPr>
                <w:rFonts w:ascii="仿宋_GB2312" w:hAnsi="仿宋_GB2312" w:cs="仿宋_GB2312" w:eastAsia="仿宋_GB2312"/>
              </w:rPr>
              <w:t>响应文件格式.docx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法定代表人授权委托书、被授权人身份证扫描件（法定代表人参加磋商时,只需提供法定代表人身份证扫描件。</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报价唯一，且不高于采购预算及最高限价的。</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w:t>
            </w:r>
          </w:p>
        </w:tc>
        <w:tc>
          <w:tcPr>
            <w:tcW w:type="dxa" w:w="1661"/>
          </w:tcPr>
          <w:p>
            <w:pPr>
              <w:pStyle w:val="null3"/>
            </w:pPr>
            <w:r>
              <w:rPr>
                <w:rFonts w:ascii="仿宋_GB2312" w:hAnsi="仿宋_GB2312" w:cs="仿宋_GB2312" w:eastAsia="仿宋_GB2312"/>
              </w:rPr>
              <w:t>响应文件封面 服务内容及服务邀请应答表 响应文件格式.docx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响应文件格式.docx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服务内容及服务邀请应答表 响应文件格式.docx 商务应答表 服务方案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服务内容及服务邀请应答表 响应文件格式.docx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满足文件技术要求得6分；优于招标，根据优于的程度自主加分，本项最高为8分；一项不满足本项不得分。 注：未按磋商文件要求逐条响应；或未对相应条款进行实质分析，与磋商文件技术要求高度相似的。本项不得分。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根据磋商响应文件提供的针对本项目的提供完整的服务方案，架构完整，层次清楚；方案内容包含但不限于服务流程、服务响应时间与处理时间。 1、内容完善详尽、构架完整、思路清晰，实施方案及工作安排合理，涵盖内容全面，充分满足磋商文件要求，得12分； 2、内容基本完整、构架、思路基本清晰，实施方案及工作安排较合理，涵盖内容较全面，基本满足磋商文件要求，得9分； 3、不符合上述两种情形的，得5分。 4、 未提服务方案本项不得分。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对项目理解、分析方案</w:t>
            </w:r>
          </w:p>
        </w:tc>
        <w:tc>
          <w:tcPr>
            <w:tcW w:type="dxa" w:w="2492"/>
          </w:tcPr>
          <w:p>
            <w:pPr>
              <w:pStyle w:val="null3"/>
            </w:pPr>
            <w:r>
              <w:rPr>
                <w:rFonts w:ascii="仿宋_GB2312" w:hAnsi="仿宋_GB2312" w:cs="仿宋_GB2312" w:eastAsia="仿宋_GB2312"/>
              </w:rPr>
              <w:t>一、依据磋商文件所提供的针对本项目服务范围、服务内容、服务要求有明确的理解，能够结合本项目特点提出合理化建议： 1、 项目理解全面、无缺漏、提供的解决方案科学、切实、可行性强，内容完善，满足采购需求得11分； 2、 项目理解缺失、分析较为合理、解决方案内容有遗漏得7分； 3、 项目理解有重大缺失、解决方案内容有大量缺失，不能满足采购需求得3分； 4、未提供本项不得分。 二、依据磋商文件所提供的针对本项目重点、难点进行分析，并提供有相应合理、科学、有效的解决措施及方案： 1、能够提出本次服务过程中存在的重点、难点分析，并提供有相应解决措施及方案得5分； 2、能够提出本次服务过程中存在的重点、难点分析，缺少相应解决措施及方案得3分； 3、重点、难点分析内容不详尽或不适用于本项目得1分； 4、未提供本项不得分。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管理措施方案</w:t>
            </w:r>
          </w:p>
        </w:tc>
        <w:tc>
          <w:tcPr>
            <w:tcW w:type="dxa" w:w="2492"/>
          </w:tcPr>
          <w:p>
            <w:pPr>
              <w:pStyle w:val="null3"/>
            </w:pPr>
            <w:r>
              <w:rPr>
                <w:rFonts w:ascii="仿宋_GB2312" w:hAnsi="仿宋_GB2312" w:cs="仿宋_GB2312" w:eastAsia="仿宋_GB2312"/>
              </w:rPr>
              <w:t>依据磋商响应文件所提供的针对本项目提供详细的①管理规章制度②安全管理措施③人员管理制度。依照规章制度的合理性、科学性、可行性、有效性、完整性自主赋分。 以上内容每提供一项自主得3分，满分9分，未提供或不适用于本项目不得分。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一、根据磋商响应文件所提供的实施人员团队，整个项目设有项目负责人，团队成员有相关的从业经验，分工合理、责任明确：自主赋分： 1、人员团队信息完善、岗位职责清晰、管理制度明确、人员专业能力强、项目经理经验丰富得6分； 2、 人员团队信息较完善、岗位职责较清晰、管理制度较明确、人员专业能力较强、项目经理经验一般得4分； 3、 人员团队信息不完善、岗位职责模糊、管理制度混乱、人员专业能力差、项目经理经验差得2分； 二、根据磋商响应文件所提供的实施人员团队人数，自主赋分： 1.拟投入本项目人员在15人（含）以上得9分； 2.拟投入本项目人员在10人（含）-15人以下得6分； 3.拟投入本项目人员在10人以下得3分； 注：提供项目组成员相关资料复印件；包括但不限于身份证、劳动合同。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根据磋商响应文件针对特殊时段或其他特殊情况有明确的应急保障方案及补救措施，自主赋分： 1、有明确的应急保障方案及补救措施方案合理、可行，内容完备得6分； 2、应急保障方案及补救措施方案合理、可行，内容不完备得4分； 3、无明确的应急保障方案及补救措施或不利于项目进行得2分；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针对本项目的服务承诺（格式自拟）、内容包括但不限于：严格按照相关技术规范、标准及甲方要求提供服务。 1、承诺接受采购人对服务 的监督管理，得3分；未承诺不得分。 2、承诺储备可调度人员，调度人员可保障采购人突发事件等的临时任务调度需要，得3 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根据磋商响应文件针对本项目列出清晰、合理的嵌入式养老服务质量保障措施： 1、方案及措施内容完善、切实可行，能保障项目服务质量和顺利实施得10分； 2、方案及措施内容不完善得7分； 3、方案思路简单、内容空泛，不利于项目实施得3分；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供应商提供2022年1月至今类似项目业绩合同（以合同签订时间为准）；一个业绩得2分，最高得8分； 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