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C266C">
      <w:pPr>
        <w:numPr>
          <w:numId w:val="0"/>
        </w:numPr>
        <w:tabs>
          <w:tab w:val="left" w:pos="1440"/>
        </w:tabs>
        <w:spacing w:line="360" w:lineRule="auto"/>
        <w:ind w:leftChars="0"/>
        <w:jc w:val="center"/>
        <w:rPr>
          <w:rFonts w:hint="eastAsia" w:asciiTheme="minorEastAsia" w:hAnsiTheme="minorEastAsia" w:cstheme="minorEastAsia"/>
          <w:b/>
          <w:bCs/>
          <w:sz w:val="32"/>
          <w:szCs w:val="32"/>
        </w:rPr>
      </w:pPr>
      <w:bookmarkStart w:id="2" w:name="_GoBack"/>
      <w:bookmarkEnd w:id="2"/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分项报价表</w:t>
      </w:r>
    </w:p>
    <w:tbl>
      <w:tblPr>
        <w:tblStyle w:val="5"/>
        <w:tblW w:w="5093" w:type="pct"/>
        <w:tblInd w:w="-16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336"/>
        <w:gridCol w:w="1900"/>
        <w:gridCol w:w="1616"/>
        <w:gridCol w:w="1044"/>
        <w:gridCol w:w="1044"/>
        <w:gridCol w:w="1044"/>
      </w:tblGrid>
      <w:tr w14:paraId="55EF4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20" w:hRule="atLeast"/>
        </w:trPr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A3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EE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  <w:t>分项费用名称/类别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4B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频次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24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单价/人/次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53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5C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1CAE3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0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45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7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E36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照料护理</w:t>
            </w: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5EF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基本健康监测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58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每月一次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80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5E9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E1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7833F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0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F755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EB910"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89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送医陪诊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C4F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需要时提供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469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74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2AD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5D069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0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BBAD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358C7"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79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住院照护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574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需要时提供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F7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BC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4A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7B814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0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182B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E8BDD"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935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康复指导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EFB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需要时提供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B5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1C3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FCA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307EC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40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49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7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BC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生活服务</w:t>
            </w: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AA0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居室内外保洁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4A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每月一次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13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A06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B2B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2B425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40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500B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AEE64"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06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个人卫生清洁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8DD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每月一次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03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8B8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5A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504A4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0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CA47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DC0DF"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CF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清洗床上用品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C4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每月一次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B38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897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9F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44DFB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0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3474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922E0"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9FE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助浴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42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需要时提供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F67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F2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888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2E1E6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40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5CB2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C86D3"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A6D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助餐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FF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需要时提供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ACE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45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65A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400DB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0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1BA1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B2805"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AC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代购日常用品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2D9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需要时提供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841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3B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3A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5E1D1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0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90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7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83A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关爱服务</w:t>
            </w: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3FC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探视探访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0E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每月一次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72E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FC3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555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27E86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0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1A11F"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E56A3"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5F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心理关怀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227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每月一次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E90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B48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7CA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</w:tbl>
    <w:p w14:paraId="439D1214">
      <w:pPr>
        <w:pStyle w:val="3"/>
        <w:numPr>
          <w:ilvl w:val="0"/>
          <w:numId w:val="0"/>
        </w:numPr>
        <w:ind w:leftChars="0"/>
        <w:rPr>
          <w:rFonts w:hint="eastAsia" w:eastAsiaTheme="minorEastAsia"/>
          <w:lang w:eastAsia="zh-CN"/>
        </w:rPr>
      </w:pPr>
    </w:p>
    <w:p w14:paraId="1C5C7C18">
      <w:pPr>
        <w:spacing w:line="360" w:lineRule="auto"/>
        <w:rPr>
          <w:rFonts w:hint="default" w:asciiTheme="minorEastAsia" w:hAnsiTheme="minorEastAsia" w:eastAsiaTheme="minorEastAsia" w:cstheme="minorEastAsia"/>
          <w:b/>
          <w:lang w:val="en-US" w:eastAsia="zh-CN"/>
        </w:rPr>
      </w:pPr>
      <w:r>
        <w:rPr>
          <w:rFonts w:hint="eastAsia" w:asciiTheme="minorEastAsia" w:hAnsiTheme="minorEastAsia" w:cstheme="minorEastAsia"/>
          <w:b/>
        </w:rPr>
        <w:t>注：</w:t>
      </w:r>
      <w:r>
        <w:rPr>
          <w:rFonts w:hint="eastAsia" w:asciiTheme="minorEastAsia" w:hAnsiTheme="minorEastAsia" w:cstheme="minorEastAsia"/>
          <w:b/>
          <w:lang w:val="en-US" w:eastAsia="zh-CN"/>
        </w:rPr>
        <w:t>1.报价基准人数为269人。</w:t>
      </w:r>
    </w:p>
    <w:p w14:paraId="1A31D39A">
      <w:pPr>
        <w:spacing w:line="360" w:lineRule="auto"/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lang w:val="en-US" w:eastAsia="zh-CN"/>
        </w:rPr>
        <w:t>2</w:t>
      </w:r>
      <w:r>
        <w:rPr>
          <w:rFonts w:hint="eastAsia" w:asciiTheme="minorEastAsia" w:hAnsiTheme="minorEastAsia" w:cstheme="minorEastAsia"/>
          <w:b/>
          <w:bCs/>
        </w:rPr>
        <w:t>.供应商可适当调整该表格式，但不得减少信息内容。</w:t>
      </w:r>
    </w:p>
    <w:p w14:paraId="3C31EE4A">
      <w:pPr>
        <w:spacing w:line="360" w:lineRule="auto"/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bCs/>
          <w:lang w:val="en-US" w:eastAsia="zh-CN"/>
        </w:rPr>
        <w:t>3</w:t>
      </w:r>
      <w:r>
        <w:rPr>
          <w:rFonts w:hint="eastAsia" w:asciiTheme="minorEastAsia" w:hAnsiTheme="minorEastAsia" w:cstheme="minorEastAsia"/>
          <w:b/>
          <w:bCs/>
        </w:rPr>
        <w:t>.如不提供分项报价，将视为无效响应。</w:t>
      </w:r>
    </w:p>
    <w:p w14:paraId="37CAF004">
      <w:pPr>
        <w:spacing w:line="360" w:lineRule="auto"/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bCs/>
        </w:rPr>
        <w:t>4.保留小数点后两位。</w:t>
      </w:r>
    </w:p>
    <w:p w14:paraId="62D859DF">
      <w:pPr>
        <w:spacing w:line="360" w:lineRule="auto"/>
        <w:rPr>
          <w:rFonts w:asciiTheme="minorEastAsia" w:hAnsiTheme="minorEastAsia" w:cstheme="minorEastAsia"/>
        </w:rPr>
      </w:pPr>
    </w:p>
    <w:p w14:paraId="4E883970">
      <w:pPr>
        <w:spacing w:line="360" w:lineRule="auto"/>
        <w:jc w:val="left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供应商名称（公章）：</w:t>
      </w:r>
    </w:p>
    <w:p w14:paraId="087BB5CD">
      <w:pPr>
        <w:spacing w:line="360" w:lineRule="auto"/>
        <w:jc w:val="left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法定代表人/被授权人（</w:t>
      </w:r>
      <w:r>
        <w:rPr>
          <w:rFonts w:hint="eastAsia" w:asciiTheme="minorEastAsia" w:hAnsiTheme="minorEastAsia" w:cstheme="minorEastAsia"/>
          <w:spacing w:val="4"/>
        </w:rPr>
        <w:t>签字或盖章</w:t>
      </w:r>
      <w:r>
        <w:rPr>
          <w:rFonts w:hint="eastAsia" w:asciiTheme="minorEastAsia" w:hAnsiTheme="minorEastAsia" w:cstheme="minorEastAsia"/>
        </w:rPr>
        <w:t>）：</w:t>
      </w:r>
    </w:p>
    <w:p w14:paraId="4833ED1A">
      <w:pPr>
        <w:adjustRightInd w:val="0"/>
        <w:snapToGrid w:val="0"/>
        <w:spacing w:line="360" w:lineRule="auto"/>
        <w:outlineLvl w:val="2"/>
      </w:pPr>
      <w:bookmarkStart w:id="0" w:name="_Toc27760"/>
      <w:bookmarkStart w:id="1" w:name="_Toc21391"/>
      <w:r>
        <w:rPr>
          <w:rFonts w:hint="eastAsia" w:asciiTheme="minorEastAsia" w:hAnsiTheme="minorEastAsia" w:cstheme="minorEastAsia"/>
        </w:rPr>
        <w:t>日    期：</w:t>
      </w:r>
      <w:bookmarkEnd w:id="0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74E58A">
    <w:pPr>
      <w:pStyle w:val="2"/>
      <w:rPr>
        <w:rFonts w:ascii="楷体" w:hAnsi="楷体" w:eastAsia="楷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111E5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111E5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861DF7"/>
    <w:rsid w:val="2386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4"/>
    <w:qFormat/>
    <w:uiPriority w:val="0"/>
    <w:pPr>
      <w:spacing w:after="120"/>
    </w:pPr>
    <w:rPr>
      <w:rFonts w:ascii="Times New Roman"/>
    </w:rPr>
  </w:style>
  <w:style w:type="paragraph" w:styleId="4">
    <w:name w:val="Body Text First Indent"/>
    <w:basedOn w:val="3"/>
    <w:unhideWhenUsed/>
    <w:qFormat/>
    <w:uiPriority w:val="0"/>
    <w:pPr>
      <w:ind w:firstLine="420" w:firstLineChars="100"/>
    </w:pPr>
    <w:rPr>
      <w:rFonts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2025-07-15T15:16:00Z</dcterms:created>
  <dc:creator>毛梦花 </dc:creator>
  <cp:lastModifiedBy>毛梦花 </cp:lastModifiedBy>
  <dcterms:modified xsi:type="dcterms:W3CDTF">2025-07-15T15:16:33Z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3283656D35A4471F8F7E87900BC3B97E_11</vt:lpwstr>
  </property>
  <property fmtid="{D5CDD505-2E9C-101B-9397-08002B2CF9AE}" pid="4" name="KSOTemplateDocerSaveRecord">
    <vt:lpwstr>eyJoZGlkIjoiYzZkNzQ4ZWFiZmQ4NTRhOWRkZTk3YTMwMjlmMmZhYmUiLCJ1c2VySWQiOiI0NDQ1NzcyNjMifQ==</vt:lpwstr>
  </property>
</Properties>
</file>