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版本号：慧科ZX-CF01236BF20250901001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西安市高陵区2025年残疾人托养(居家安养)服务项目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慧科ZX-CF01236BF</w:t>
      </w:r>
      <w:r>
        <w:br/>
      </w:r>
      <w:r>
        <w:br/>
      </w:r>
      <w:r>
        <w:br/>
      </w:r>
    </w:p>
    <w:p>
      <w:pPr>
        <w:pStyle w:val="null3"/>
        <w:jc w:val="center"/>
        <w:outlineLvl w:val="2"/>
      </w:pPr>
      <w:r>
        <w:rPr>
          <w:rFonts w:ascii="仿宋_GB2312" w:hAnsi="仿宋_GB2312" w:cs="仿宋_GB2312" w:eastAsia="仿宋_GB2312"/>
          <w:sz w:val="28"/>
          <w:b/>
        </w:rPr>
        <w:t>西安市高陵区残疾人联合会</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西安市高陵区残疾人联合会</w:t>
      </w:r>
      <w:r>
        <w:rPr>
          <w:rFonts w:ascii="仿宋_GB2312" w:hAnsi="仿宋_GB2312" w:cs="仿宋_GB2312" w:eastAsia="仿宋_GB2312"/>
        </w:rPr>
        <w:t>委托，拟对</w:t>
      </w:r>
      <w:r>
        <w:rPr>
          <w:rFonts w:ascii="仿宋_GB2312" w:hAnsi="仿宋_GB2312" w:cs="仿宋_GB2312" w:eastAsia="仿宋_GB2312"/>
        </w:rPr>
        <w:t>西安市高陵区2025年残疾人托养(居家安养)服务项目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慧科ZX-CF01236BF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西安市高陵区2025年残疾人托养(居家安养)服务项目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切实解决我区智力、精神、重度肢体及多重残疾人托养问题，缓解残疾人家庭的巨大压力，进一步推进残疾人社会保障和服务体系建设，根据西安市残疾人联合会、西安市财政局《关于印发西安市残疾人托养服务工作实施方案的通知》（市残联发〔2024〕98号）和《关于印发西安市残疾人托养服务工作实施细则的通知》（市残联发〔2024〕114号）有关要求，残疾人居家安养工作，要以社区（村）和社会服务机构为单位，建立社会化服务体系，采 取定期上门、计时服务等形式，为分散居住在家，不适宜或不愿意到机构中的残疾人提供生 活照料、康复养护、心理疏导等居家生活服务。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采购包1（西安市高陵区2025年残疾人托养（居家安养） 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1、有效的主体资格证明：供应商为合法注册的法人、其他组织或自然人，提供营业执照等证明文件。</w:t>
      </w:r>
    </w:p>
    <w:p>
      <w:pPr>
        <w:pStyle w:val="null3"/>
      </w:pPr>
      <w:r>
        <w:rPr>
          <w:rFonts w:ascii="仿宋_GB2312" w:hAnsi="仿宋_GB2312" w:cs="仿宋_GB2312" w:eastAsia="仿宋_GB2312"/>
        </w:rPr>
        <w:t>2、财务状况报告（任选其一）：供应商2024年度经审计的财务报告或磋商截止时间前三个月内其基本开户银行出具的资信证明及账户开户许可证明材料或财政部门认可的政府采购专业担保机构开具的投标担保函。</w:t>
      </w:r>
    </w:p>
    <w:p>
      <w:pPr>
        <w:pStyle w:val="null3"/>
      </w:pPr>
      <w:r>
        <w:rPr>
          <w:rFonts w:ascii="仿宋_GB2312" w:hAnsi="仿宋_GB2312" w:cs="仿宋_GB2312" w:eastAsia="仿宋_GB2312"/>
        </w:rPr>
        <w:t>3、税收缴纳证明：提供响应文件递交截止日前一年内已缴存的至少一个月的纳税证明或完税证明。依法免税的供应商应提供相关文件证明。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5、专业技术能力的声明：提供具有履行本合同所必需的设备和专业技术能力的声明或承诺。</w:t>
      </w:r>
    </w:p>
    <w:p>
      <w:pPr>
        <w:pStyle w:val="null3"/>
      </w:pPr>
      <w:r>
        <w:rPr>
          <w:rFonts w:ascii="仿宋_GB2312" w:hAnsi="仿宋_GB2312" w:cs="仿宋_GB2312" w:eastAsia="仿宋_GB2312"/>
        </w:rPr>
        <w:t>6、没有重大违法记录的书面声明：提供参加政府采购活动前三年内在经营活动中没有重大违法记录的书面声明。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7、供应商信用：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8、控股管理关系：提供直接控股和管理关系说明。若与其他投标人存在单位负责人为同一人或者存在直接控股、管理关系的，则投标无效。</w:t>
      </w:r>
    </w:p>
    <w:p>
      <w:pPr>
        <w:pStyle w:val="null3"/>
      </w:pPr>
      <w:r>
        <w:rPr>
          <w:rFonts w:ascii="仿宋_GB2312" w:hAnsi="仿宋_GB2312" w:cs="仿宋_GB2312" w:eastAsia="仿宋_GB2312"/>
        </w:rPr>
        <w:t>9、法定代表人授权书：法定代表人参加投标的，须提供法人身份证明及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029-86916925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陕西省西安市高新区锦业一路56号研祥城市广场C座3楼C-306号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李小刚、达涛涛、丁旭涛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029-89384142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印发的《招标代理服务收费管理暂行办法》（计价格[2002]1980号）和国家发展和改革委员会办公厅印发的《关于招标代理服务收费有关问题的通知》（发改办价格[2003]857号）的有关规定执行。 2.成交单位在领取成交通知书时向代理机构支付代理服务费。 3.缴纳账户如下：开户名称：陕西慧科工程管理咨询有限公司，银行账号：3700021619200147184，开户银行：中国工商银行西安小寨支行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西安市高陵区残疾人联合会</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联系人：李小刚、达涛涛、丁旭涛</w:t>
      </w:r>
    </w:p>
    <w:p>
      <w:pPr>
        <w:pStyle w:val="null3"/>
      </w:pPr>
      <w:r>
        <w:rPr>
          <w:rFonts w:ascii="仿宋_GB2312" w:hAnsi="仿宋_GB2312" w:cs="仿宋_GB2312" w:eastAsia="仿宋_GB2312"/>
        </w:rPr>
        <w:t>联系电话：029-89384142</w:t>
      </w:r>
    </w:p>
    <w:p>
      <w:pPr>
        <w:pStyle w:val="null3"/>
      </w:pPr>
      <w:r>
        <w:rPr>
          <w:rFonts w:ascii="仿宋_GB2312" w:hAnsi="仿宋_GB2312" w:cs="仿宋_GB2312" w:eastAsia="仿宋_GB2312"/>
        </w:rPr>
        <w:t>地址：陕西省西安市高新区锦业一路西安研祥城市广场C座3楼C－306号</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切实解决我区智力、精神、重度肢体及多重残疾人托养问题，缓解残疾人家庭的巨大压力，进一步推进残疾人社会保障和服务体系建设，根据西安市残疾人联合会、西安市财政局《关于印发西安市残疾人托养服务工作实施方案的通知》（市残联发〔2024〕98号）和《关于印发西安市残疾人托养服务工作实施细则的通知》（市残联发〔2024〕114号）有关要求，残疾人居家安养工作，要以社区（村）和社会服务机构为单位，建立社会化服务体系，采 取定期上门、计时服务等形式，为分散居住在家，不适宜或不愿意到机构中的残疾人提供生 活照料、康复养护、心理疏导等居家生活服务。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西安市高陵区2025年残疾人托养（居家安养） 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标的名称：西安市高陵区2025年残疾人托养（居家安养） 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b/>
              </w:rPr>
              <w:t>一、项目背景</w:t>
            </w:r>
          </w:p>
          <w:p>
            <w:pPr>
              <w:pStyle w:val="null3"/>
              <w:jc w:val="left"/>
            </w:pPr>
            <w:r>
              <w:rPr>
                <w:rFonts w:ascii="仿宋_GB2312" w:hAnsi="仿宋_GB2312" w:cs="仿宋_GB2312" w:eastAsia="仿宋_GB2312"/>
                <w:sz w:val="20"/>
              </w:rPr>
              <w:t>为切实解决我区智力、精神、重度肢体及多重残疾人托养问题，缓解残疾人家庭的巨大压力，进一步推进残疾人社会保障和服务体系建设，根据西安市残疾人联合会、西安市财政局《关于印发西安市残疾人托养服务工作实施方案的通知》（市残联发〔</w:t>
            </w:r>
            <w:r>
              <w:rPr>
                <w:rFonts w:ascii="仿宋_GB2312" w:hAnsi="仿宋_GB2312" w:cs="仿宋_GB2312" w:eastAsia="仿宋_GB2312"/>
                <w:sz w:val="20"/>
              </w:rPr>
              <w:t>2024〕98号）和《关于印发西安市残疾人托养服务工作实施细则的通知》（市残联发〔2024〕114号）有关要求，残疾人居家安养工作，要以社区（村）和社会服务机构为单位，建立社会化服务体系，采 取定期上门、计时服务等形式，为分散居住在家，不适宜或不愿意到机构中的残疾人提供生 活照料、康复养护、心理疏导等居家生活服务。</w:t>
            </w:r>
          </w:p>
          <w:p>
            <w:pPr>
              <w:pStyle w:val="null3"/>
              <w:jc w:val="left"/>
            </w:pPr>
            <w:r>
              <w:rPr>
                <w:rFonts w:ascii="仿宋_GB2312" w:hAnsi="仿宋_GB2312" w:cs="仿宋_GB2312" w:eastAsia="仿宋_GB2312"/>
                <w:sz w:val="20"/>
                <w:b/>
              </w:rPr>
              <w:t>二、服务对象</w:t>
            </w:r>
          </w:p>
          <w:p>
            <w:pPr>
              <w:pStyle w:val="null3"/>
              <w:jc w:val="left"/>
            </w:pPr>
            <w:r>
              <w:rPr>
                <w:rFonts w:ascii="仿宋_GB2312" w:hAnsi="仿宋_GB2312" w:cs="仿宋_GB2312" w:eastAsia="仿宋_GB2312"/>
                <w:sz w:val="20"/>
              </w:rPr>
              <w:t>具有西安市高陵区户籍、年龄</w:t>
            </w:r>
            <w:r>
              <w:rPr>
                <w:rFonts w:ascii="仿宋_GB2312" w:hAnsi="仿宋_GB2312" w:cs="仿宋_GB2312" w:eastAsia="仿宋_GB2312"/>
                <w:sz w:val="20"/>
              </w:rPr>
              <w:t>16-59(＜60)周岁持中华人民共和国残疾人证，有居家服务需求的智力残疾人、稳定期的精神残疾人、重度肢体残疾人以及同时存在智力或精神残疾的多重残疾人。纳入特困人员救助供养条件的残疾人不作为居家服务对象。</w:t>
            </w:r>
          </w:p>
          <w:p>
            <w:pPr>
              <w:pStyle w:val="null3"/>
              <w:jc w:val="left"/>
            </w:pPr>
            <w:r>
              <w:rPr>
                <w:rFonts w:ascii="仿宋_GB2312" w:hAnsi="仿宋_GB2312" w:cs="仿宋_GB2312" w:eastAsia="仿宋_GB2312"/>
                <w:sz w:val="20"/>
                <w:b/>
              </w:rPr>
              <w:t>三、服务人数</w:t>
            </w:r>
          </w:p>
          <w:p>
            <w:pPr>
              <w:pStyle w:val="null3"/>
              <w:jc w:val="left"/>
            </w:pPr>
            <w:r>
              <w:rPr>
                <w:rFonts w:ascii="仿宋_GB2312" w:hAnsi="仿宋_GB2312" w:cs="仿宋_GB2312" w:eastAsia="仿宋_GB2312"/>
                <w:sz w:val="20"/>
              </w:rPr>
              <w:t>享受本年度残疾人居家安养项目的服务对象</w:t>
            </w:r>
            <w:r>
              <w:rPr>
                <w:rFonts w:ascii="仿宋_GB2312" w:hAnsi="仿宋_GB2312" w:cs="仿宋_GB2312" w:eastAsia="仿宋_GB2312"/>
                <w:sz w:val="20"/>
              </w:rPr>
              <w:t>300人。</w:t>
            </w:r>
          </w:p>
          <w:p>
            <w:pPr>
              <w:pStyle w:val="null3"/>
              <w:jc w:val="left"/>
            </w:pPr>
            <w:r>
              <w:rPr>
                <w:rFonts w:ascii="仿宋_GB2312" w:hAnsi="仿宋_GB2312" w:cs="仿宋_GB2312" w:eastAsia="仿宋_GB2312"/>
                <w:sz w:val="20"/>
                <w:b/>
              </w:rPr>
              <w:t>四、服务方式</w:t>
            </w:r>
          </w:p>
          <w:p>
            <w:pPr>
              <w:pStyle w:val="null3"/>
              <w:jc w:val="left"/>
            </w:pPr>
            <w:r>
              <w:rPr>
                <w:rFonts w:ascii="仿宋_GB2312" w:hAnsi="仿宋_GB2312" w:cs="仿宋_GB2312" w:eastAsia="仿宋_GB2312"/>
                <w:sz w:val="20"/>
              </w:rPr>
              <w:t>采取定期上门、计时服务等形式，每月定期上门为享受高陵区</w:t>
            </w:r>
            <w:r>
              <w:rPr>
                <w:rFonts w:ascii="仿宋_GB2312" w:hAnsi="仿宋_GB2312" w:cs="仿宋_GB2312" w:eastAsia="仿宋_GB2312"/>
                <w:sz w:val="20"/>
              </w:rPr>
              <w:t>2025年残疾人居家安养项目的服务对象提供生活照料、康复养护、心理疏导等居家生活服务，并做好服务记录。服务记录必须经服务对象或家属签字或按手印进行确认，并对本次服务进行评价。</w:t>
            </w:r>
          </w:p>
          <w:p>
            <w:pPr>
              <w:pStyle w:val="null3"/>
              <w:jc w:val="left"/>
            </w:pPr>
            <w:r>
              <w:rPr>
                <w:rFonts w:ascii="仿宋_GB2312" w:hAnsi="仿宋_GB2312" w:cs="仿宋_GB2312" w:eastAsia="仿宋_GB2312"/>
                <w:sz w:val="20"/>
                <w:b/>
              </w:rPr>
              <w:t>五、服务内容</w:t>
            </w:r>
          </w:p>
          <w:p>
            <w:pPr>
              <w:pStyle w:val="null3"/>
              <w:jc w:val="left"/>
            </w:pPr>
            <w:r>
              <w:rPr>
                <w:rFonts w:ascii="仿宋_GB2312" w:hAnsi="仿宋_GB2312" w:cs="仿宋_GB2312" w:eastAsia="仿宋_GB2312"/>
                <w:sz w:val="20"/>
              </w:rPr>
              <w:t>5.1生活照料和护理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1）协助服务对象整理家庭环境卫生；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2）协助服务对象整理个人卫生；</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3）上门送餐或在服务对象家中协助准备膳食，有需要的可根据情况提供帮助进食服务；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4）协助办理家庭日常事务；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5）根据医嘱同意，可陪同在服务对象居住附近安全合理的地区进行户外活动；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6）其他合法、安全并经所在服务机构批准同意提供的服务。</w:t>
            </w:r>
          </w:p>
          <w:p>
            <w:pPr>
              <w:pStyle w:val="null3"/>
              <w:jc w:val="left"/>
            </w:pPr>
            <w:r>
              <w:rPr>
                <w:rFonts w:ascii="仿宋_GB2312" w:hAnsi="仿宋_GB2312" w:cs="仿宋_GB2312" w:eastAsia="仿宋_GB2312"/>
                <w:sz w:val="20"/>
              </w:rPr>
              <w:t>5.2社会适应能力辅导（1）根据个别化居家托养方案，辅导服务对象的社会适应能力，并适时调整计划。</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2）协助有需要的服务对象通过网络、电视、广播、报纸杂志等多种方式了解新闻和知识。</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3）对有需求的服务对象提供简单的家务劳动训练和辅导。</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4）对服务对象提供手工编织、绘画或其他适宜在家庭环境中进行的职业康复功能训练和辅导。</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5）协助陪同服务对象参与与其身体状况相适应的文体活动及有益身心的公益活动。</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6）其他合法、安全、力所能及并经所在服务机构批准同意提供的服务。</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7）经常与服务对象交流，了解其心理特点，对需要进行心理干预者提供建议和服务。</w:t>
            </w:r>
          </w:p>
          <w:p>
            <w:pPr>
              <w:pStyle w:val="null3"/>
              <w:jc w:val="left"/>
            </w:pPr>
            <w:r>
              <w:rPr>
                <w:rFonts w:ascii="仿宋_GB2312" w:hAnsi="仿宋_GB2312" w:cs="仿宋_GB2312" w:eastAsia="仿宋_GB2312"/>
                <w:sz w:val="20"/>
              </w:rPr>
              <w:t>5.3运动功能训练</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1）指导并协助有需要的服务对象或其监护人正确使用配发的康复辅助器具。</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2）指导并协助有需要的服务对象或其监护人正确使用保健仪器。</w:t>
            </w:r>
          </w:p>
          <w:p>
            <w:pPr>
              <w:pStyle w:val="null3"/>
              <w:jc w:val="left"/>
            </w:pPr>
            <w:r>
              <w:rPr>
                <w:rFonts w:ascii="仿宋_GB2312" w:hAnsi="仿宋_GB2312" w:cs="仿宋_GB2312" w:eastAsia="仿宋_GB2312"/>
                <w:sz w:val="20"/>
                <w:b/>
              </w:rPr>
              <w:t>六、服务要求</w:t>
            </w:r>
          </w:p>
          <w:p>
            <w:pPr>
              <w:pStyle w:val="null3"/>
              <w:jc w:val="left"/>
            </w:pPr>
            <w:r>
              <w:rPr>
                <w:rFonts w:ascii="仿宋_GB2312" w:hAnsi="仿宋_GB2312" w:cs="仿宋_GB2312" w:eastAsia="仿宋_GB2312"/>
                <w:sz w:val="20"/>
              </w:rPr>
              <w:t>1.居家保洁：室内清洁应按照规范的清洁顺序，由里到外，由高到低，由边角到中央进行打扫，达到整洁干净，空气清新的效果。</w:t>
            </w:r>
          </w:p>
          <w:p>
            <w:pPr>
              <w:pStyle w:val="null3"/>
              <w:jc w:val="left"/>
            </w:pPr>
            <w:r>
              <w:rPr>
                <w:rFonts w:ascii="仿宋_GB2312" w:hAnsi="仿宋_GB2312" w:cs="仿宋_GB2312" w:eastAsia="仿宋_GB2312"/>
                <w:sz w:val="20"/>
              </w:rPr>
              <w:t>2.做饭、送餐：乙方应根据服务对象的身体情况及口味要求进行饮食准备，食材准备过程要保证安全、卫生，并根据食材的特点进行烹饪，合理搭配膳食，做到饮食安全健康。</w:t>
            </w:r>
          </w:p>
          <w:p>
            <w:pPr>
              <w:pStyle w:val="null3"/>
              <w:jc w:val="left"/>
            </w:pPr>
            <w:r>
              <w:rPr>
                <w:rFonts w:ascii="仿宋_GB2312" w:hAnsi="仿宋_GB2312" w:cs="仿宋_GB2312" w:eastAsia="仿宋_GB2312"/>
                <w:sz w:val="20"/>
              </w:rPr>
              <w:t>3.个人卫生类：洗衣、洗澡、理发、修剪指甲等服务乙方应根据残疾人的需求随机安排并根据残疾人的自身情况及家庭情况，可选择在家助浴或者公共浴室助浴，需有一名家人陪同。</w:t>
            </w:r>
          </w:p>
          <w:p>
            <w:pPr>
              <w:pStyle w:val="null3"/>
              <w:jc w:val="left"/>
            </w:pPr>
            <w:r>
              <w:rPr>
                <w:rFonts w:ascii="仿宋_GB2312" w:hAnsi="仿宋_GB2312" w:cs="仿宋_GB2312" w:eastAsia="仿宋_GB2312"/>
                <w:sz w:val="20"/>
              </w:rPr>
              <w:t>4.陪同看病、取药：服务人员要全程陪同，细心服务，将残疾人人身安全放在首位。</w:t>
            </w:r>
          </w:p>
          <w:p>
            <w:pPr>
              <w:pStyle w:val="null3"/>
              <w:jc w:val="left"/>
            </w:pPr>
            <w:r>
              <w:rPr>
                <w:rFonts w:ascii="仿宋_GB2312" w:hAnsi="仿宋_GB2312" w:cs="仿宋_GB2312" w:eastAsia="仿宋_GB2312"/>
                <w:sz w:val="20"/>
              </w:rPr>
              <w:t>5.代为购物：服务人员需按照残疾人意愿、需求为残疾人代购相关物品，保存相关凭证，和残疾人做好清单核对。</w:t>
            </w:r>
          </w:p>
          <w:p>
            <w:pPr>
              <w:pStyle w:val="null3"/>
              <w:jc w:val="left"/>
            </w:pPr>
            <w:r>
              <w:rPr>
                <w:rFonts w:ascii="仿宋_GB2312" w:hAnsi="仿宋_GB2312" w:cs="仿宋_GB2312" w:eastAsia="仿宋_GB2312"/>
                <w:sz w:val="20"/>
              </w:rPr>
              <w:t>6.康复护理：协助残疾人进行康复训练，如在肢体康复训练中，帮助其进行关节活动训练、肌肉力量训练等，确保训练的正确执行和安全。在训练过程中，观察残疾人的身体反应，及时调整训练强度和方式。</w:t>
            </w:r>
          </w:p>
          <w:p>
            <w:pPr>
              <w:pStyle w:val="null3"/>
              <w:jc w:val="left"/>
            </w:pPr>
            <w:r>
              <w:rPr>
                <w:rFonts w:ascii="仿宋_GB2312" w:hAnsi="仿宋_GB2312" w:cs="仿宋_GB2312" w:eastAsia="仿宋_GB2312"/>
                <w:sz w:val="20"/>
              </w:rPr>
              <w:t>7.精神慰藉和心理疏导：帮助残疾人正确认识自身残疾状况、识别和改变负面的思维模式和行为习惯、缓解不良情绪；倾听残疾人的心声，让他们能够倾诉内心的感受、困惑和痛苦，使其感受到被理解和接纳。</w:t>
            </w:r>
          </w:p>
          <w:p>
            <w:pPr>
              <w:pStyle w:val="null3"/>
              <w:jc w:val="left"/>
            </w:pPr>
            <w:r>
              <w:rPr>
                <w:rFonts w:ascii="仿宋_GB2312" w:hAnsi="仿宋_GB2312" w:cs="仿宋_GB2312" w:eastAsia="仿宋_GB2312"/>
                <w:sz w:val="20"/>
              </w:rPr>
              <w:t>8.协议期间乙方不得以任何形式、任何理由向服务对象收取服务费用。</w:t>
            </w:r>
          </w:p>
          <w:p>
            <w:pPr>
              <w:pStyle w:val="null3"/>
              <w:jc w:val="left"/>
            </w:pPr>
            <w:r>
              <w:rPr>
                <w:rFonts w:ascii="仿宋_GB2312" w:hAnsi="仿宋_GB2312" w:cs="仿宋_GB2312" w:eastAsia="仿宋_GB2312"/>
                <w:sz w:val="20"/>
              </w:rPr>
              <w:t>9.乙方应积极配合甲方开展服务质量评价等工作。</w:t>
            </w:r>
          </w:p>
          <w:p>
            <w:pPr>
              <w:pStyle w:val="null3"/>
              <w:jc w:val="left"/>
            </w:pPr>
            <w:r>
              <w:rPr>
                <w:rFonts w:ascii="仿宋_GB2312" w:hAnsi="仿宋_GB2312" w:cs="仿宋_GB2312" w:eastAsia="仿宋_GB2312"/>
                <w:sz w:val="20"/>
                <w:b/>
              </w:rPr>
              <w:t>七、服务时间及费用</w:t>
            </w:r>
            <w:r>
              <w:rPr>
                <w:rFonts w:ascii="仿宋_GB2312" w:hAnsi="仿宋_GB2312" w:cs="仿宋_GB2312" w:eastAsia="仿宋_GB2312"/>
                <w:sz w:val="20"/>
                <w:b/>
              </w:rPr>
              <w:t xml:space="preserve">  </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rPr>
              <w:t>按服务时间</w:t>
            </w:r>
            <w:r>
              <w:rPr>
                <w:rFonts w:ascii="仿宋_GB2312" w:hAnsi="仿宋_GB2312" w:cs="仿宋_GB2312" w:eastAsia="仿宋_GB2312"/>
                <w:sz w:val="20"/>
              </w:rPr>
              <w:t>12个月确定为1人次，每人次购买标准2500元。个别服务对象确需长期服务或多次服务的，按具体服务时间确定人次。每人每月服务不少于8小时。</w:t>
            </w:r>
          </w:p>
          <w:p>
            <w:pPr>
              <w:pStyle w:val="null3"/>
              <w:jc w:val="left"/>
            </w:pPr>
            <w:r>
              <w:rPr>
                <w:rFonts w:ascii="仿宋_GB2312" w:hAnsi="仿宋_GB2312" w:cs="仿宋_GB2312" w:eastAsia="仿宋_GB2312"/>
                <w:sz w:val="20"/>
                <w:b/>
              </w:rPr>
              <w:t>八、服务期限</w:t>
            </w:r>
          </w:p>
          <w:p>
            <w:pPr>
              <w:pStyle w:val="null3"/>
              <w:jc w:val="both"/>
            </w:pPr>
            <w:r>
              <w:rPr>
                <w:rFonts w:ascii="仿宋_GB2312" w:hAnsi="仿宋_GB2312" w:cs="仿宋_GB2312" w:eastAsia="仿宋_GB2312"/>
                <w:sz w:val="20"/>
              </w:rPr>
              <w:t>自合同签订之日起至一年（如遇不可抗力因素，视情况协商而定）。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自合同签订之日起至一年（如遇不可抗力因素，视情况协商而定）。</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1）工作完成后，由甲方组织，通过对受助对象回访进行评审和验收，评审和验收标准应符合相应主管部门的审查要求，评审达不到要求的，继续完善至符合要求。 2）验收依据：合同文本、合同附件、磋商文件及响应文件。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费用依据服务对象或家人签字确认的服务记录进行结算。服务时间不足约定服务时间的，按实际服务时间据实结算；服务时间超过约定服务时间的，按约定服务时间结算。服务费用采取转账方式支付（具体以财政局拨付时间为准）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一）乙方提供服务期间，与居家安养服务对象发生涉及法律等方面的纠纷，如服务人员或服务对象发生人身意外伤害、财产丢失等相关责任，均由乙方承担，甲方不承担法律责任。 （二）乙方派出的工作人员不符合服务人员标准，甲方有权要求其予以整改，整改仍达不到甲方要求的服务人员标准时，甲方有权要求其更换服务人员，因此产生的相应损失由乙方自行承担。 （三）合同履行期间，乙方不按照合同约定或甲方要求提供服务的，甲方有权提出限期整改要求，乙方应及时整改。乙方未在合理期限内整改，或整改后仍无法达到相关要求及标准的，甲方有权单方解除合同，并要求乙方承担相应的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竞争性磋商响应文件。提交二次报价，二次报价环节须将二次报价表盖章作为附件进行上传。 2、成交通知书发出后，成交供应商须向采购人提交竞争性磋商响应文件纸质版三份（纸质版响应文件与电子版响应文件保持一致）。 3、采购文件2.6.1内容为电子化交易系统采购文件模板，无法修改。根据陕西省财政厅关于持续优化政府采购营商环境有关事项的通知--陕财办采〔2024〕9 号的要求，采购人应在中标(成交)通知书发出之日起25日内，按照采购文件确定的事项与中标(成交)供应商签订政府采购合同。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财务状况报告（任选其一）</w:t>
            </w:r>
          </w:p>
        </w:tc>
        <w:tc>
          <w:tcPr>
            <w:tcW w:type="dxa" w:w="3322"/>
          </w:tcPr>
          <w:p>
            <w:pPr>
              <w:pStyle w:val="null3"/>
            </w:pPr>
            <w:r>
              <w:rPr>
                <w:rFonts w:ascii="仿宋_GB2312" w:hAnsi="仿宋_GB2312" w:cs="仿宋_GB2312" w:eastAsia="仿宋_GB2312"/>
              </w:rPr>
              <w:t>供应商2024年度经审计的财务报告或磋商截止时间前三个月内其基本开户银行出具的资信证明及账户开户许可证明材料或财政部门认可的政府采购专业担保机构开具的投标担保函。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提供具有履行本合同所必需的设备和专业技术能力的声明或承诺。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提供直接控股和管理关系说明。若与其他投标人存在单位负责人为同一人或者存在直接控股、管理关系的，则投标无效。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投标的，须提供法人身份证明及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单价不得超过单价限价，总价不超过采购预算</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中小企业声明函 报价表 商务应答表.docx 供应商承诺书.docx 响应文件封面 法定代表人身份证明与法定代表人授权委托书.docx 供应商应提交的相关资格证明材料.docx 残疾人福利性单位声明函 标的清单 服务内容及服务邀请应答表.docx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项目分析及理解</w:t>
            </w:r>
          </w:p>
        </w:tc>
        <w:tc>
          <w:tcPr>
            <w:tcW w:type="dxa" w:w="2492"/>
          </w:tcPr>
          <w:p>
            <w:pPr>
              <w:pStyle w:val="null3"/>
            </w:pPr>
            <w:r>
              <w:rPr>
                <w:rFonts w:ascii="仿宋_GB2312" w:hAnsi="仿宋_GB2312" w:cs="仿宋_GB2312" w:eastAsia="仿宋_GB2312"/>
              </w:rPr>
              <w:t>供应商对本项目的背景、目标及定位理解清晰，对国家相关领域政策、标准的掌握熟练，对本项目特点、难点、重点技术问题分析和论述明确。 ①思路清晰，创新整合分析透彻、论述内容展现前瞻性的计5分； ②思路清晰，论述内容深度洞察能力强的计4分； ③思路基本清晰，论述内容具有结构化认知的计3分； ④思路相对清晰，论述内容具有层次感、分析到位的计2分。 ⑤思路欠缺，论述内容仅限于基础理解的计1分。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根据供应商针对本项目的服务方案进行综合评审。包括以下内容：①服务理念及特色；②托养服务方案；③评估与总结方案；④质量管控方案；⑤安全保障方案。 对以上5项内容分别进行评审，评审标准如下：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工作部署及进度方案</w:t>
            </w:r>
          </w:p>
        </w:tc>
        <w:tc>
          <w:tcPr>
            <w:tcW w:type="dxa" w:w="2492"/>
          </w:tcPr>
          <w:p>
            <w:pPr>
              <w:pStyle w:val="null3"/>
            </w:pPr>
            <w:r>
              <w:rPr>
                <w:rFonts w:ascii="仿宋_GB2312" w:hAnsi="仿宋_GB2312" w:cs="仿宋_GB2312" w:eastAsia="仿宋_GB2312"/>
              </w:rPr>
              <w:t>根据供应商针对本项目的工作部署及进度安排进行综合评审。包括以下内容：①工作进度计划安排；②工作进度计划保障措施。对以上2项内容分别进行评审，评审标准如下：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根据供应商针对本项目的组织机构进行综合评审。包括以下内容：①针对本项目提供组织结构；②人员岗位安排及职责；③人员管理制度。 对以上3项内容分别进行评审，评审标准如下：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突发事件应急处理方案</w:t>
            </w:r>
          </w:p>
        </w:tc>
        <w:tc>
          <w:tcPr>
            <w:tcW w:type="dxa" w:w="2492"/>
          </w:tcPr>
          <w:p>
            <w:pPr>
              <w:pStyle w:val="null3"/>
            </w:pPr>
            <w:r>
              <w:rPr>
                <w:rFonts w:ascii="仿宋_GB2312" w:hAnsi="仿宋_GB2312" w:cs="仿宋_GB2312" w:eastAsia="仿宋_GB2312"/>
              </w:rPr>
              <w:t>根据供应商针对本项目应对突发事件的处理方案进行综合评审。包括以下内容：①针对本项目服务过程突发和临时事件的预计、应急处理能力；②应急管理制度及应急措施。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根据供应商针对本项目的合理化建议及服务承诺方案进行综合评审。包括以下内容： ①合理化建议的需求匹配度、服务创新性、风险管控能力；②服务承诺的响应时效、质量保障。 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人员培训方案</w:t>
            </w:r>
          </w:p>
        </w:tc>
        <w:tc>
          <w:tcPr>
            <w:tcW w:type="dxa" w:w="2492"/>
          </w:tcPr>
          <w:p>
            <w:pPr>
              <w:pStyle w:val="null3"/>
            </w:pPr>
            <w:r>
              <w:rPr>
                <w:rFonts w:ascii="仿宋_GB2312" w:hAnsi="仿宋_GB2312" w:cs="仿宋_GB2312" w:eastAsia="仿宋_GB2312"/>
              </w:rPr>
              <w:t>根据供应商针对本项目的人员培训方案进行综合评审。包括以下内容：①基础护理技能、急救与安全、相关法规等；②心理关怀、智能设备使用。对以上2项内容分别进行评审，评审标准如下：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供应商提供2022年1月1体至今（以合同签订日期为准）类似项目业绩。响应文件中附加盖公章的完整的合同或协议复印件，否则不作为评审依据），每提供一份有效业绩得2.5分，最多得5分。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价格分统一采用低价优先法计算，即满足磋商文件要求且最终投标价格最低的磋商报价为评标基准价，其价格分为满分。其他供应商的价格分统一按照下列公式计算： 磋商报价得分=(评标基准价／最终磋商报价)×10计算分数时四舍五入取小数点后两位。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详见附件：法定代表人身份证明与法定代表人授权委托书.docx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详见附件：【拟签订的合同文本】西安市高陵区2025年残疾人托养（居家安养）服务项目.docx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