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版本号：HRDL-FW[2025]-168-08020251011001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西安市高陵区2025年省级粮油绿色高效提单产项目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HRDL-FW[2025]-168-080</w:t>
      </w:r>
      <w:r>
        <w:br/>
      </w:r>
      <w:r>
        <w:br/>
      </w:r>
      <w:r>
        <w:br/>
      </w:r>
    </w:p>
    <w:p>
      <w:pPr>
        <w:pStyle w:val="null3"/>
        <w:jc w:val="center"/>
        <w:outlineLvl w:val="2"/>
      </w:pPr>
      <w:r>
        <w:rPr>
          <w:rFonts w:ascii="仿宋_GB2312" w:hAnsi="仿宋_GB2312" w:cs="仿宋_GB2312" w:eastAsia="仿宋_GB2312"/>
          <w:sz w:val="28"/>
          <w:b/>
        </w:rPr>
        <w:t>西安市高陵区农业技术推广中心</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西安市高陵区农业技术推广中心</w:t>
      </w:r>
      <w:r>
        <w:rPr>
          <w:rFonts w:ascii="仿宋_GB2312" w:hAnsi="仿宋_GB2312" w:cs="仿宋_GB2312" w:eastAsia="仿宋_GB2312"/>
        </w:rPr>
        <w:t>委托，拟对</w:t>
      </w:r>
      <w:r>
        <w:rPr>
          <w:rFonts w:ascii="仿宋_GB2312" w:hAnsi="仿宋_GB2312" w:cs="仿宋_GB2312" w:eastAsia="仿宋_GB2312"/>
        </w:rPr>
        <w:t>西安市高陵区2025年省级粮油绿色高效提单产项目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HRDL-FW[2025]-168-080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西安市高陵区2025年省级粮油绿色高效提单产项目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结合高陵区粮食生产实际，集中打造千镇共建“三主融合”展示田、水肥精准调控展示区、单产提升技术集成展示田，集成“土、种、肥、水、药、机”等生产要素，大力推广以小麦宽幅沟播技术模式、玉米增密度“5335”技术模式为重点的绿色高效技术，推动典型产量转化为大田产量，辐射带动大面积均衡增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采购包1（西安市高陵区2025年省级粮油绿色高效提单产项目）：属于专门面向中小企业采购。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①供应商须具有有效期内的《通用航空企业经营许可证》或《民用无人驾驶航空器运营合格证》②肥料须提供所投产品有效期内的肥料登记证或农业农村部登记备案证明③农药产品生产制造厂商须具备药品“三证”（农药登记证、农药生产许可证、产品执行标准、），经销代理商须提供有效期内的农药经营许可证及药品“三证”（农药登记证、农药生产许可证、产品执行标准）复印件。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西安市高陵区环城北路中段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029-86913198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张凯鸣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代理服务费收费标准：由中标人支付代理服务费，代理服务费参照《国家计委关于印发&lt;招标代理服务收费管理暂行办法&gt;的通知》（计价格〔2002〕1980 号）和发改办价格〔2003〕857 号以及发改价格〔2011〕534 号文中规定的标准收取。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西安市高陵区农业技术推广中心</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联系人：王乃义</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地址：西安市雁塔区南二环东段凯森盛世1号A座25层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高陵区粮食生产实际，集中打造千镇共建“三主融合”展示田、水肥精准调控展示区、单产提升技术集成展示田，集成“土、种、肥、水、药、机”等生产要素，大力推广以小麦宽幅沟播技术模式、玉米增密度“5335”技术模式为重点的绿色高效技术，推动典型产量转化为大田产量，辐射带动大面积均衡增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西安市高陵区2025年省级粮油绿色高效提单产项目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标的名称：西安市高陵区2025年省级粮油绿色高效提单产项目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（一）项目概况</w:t>
            </w:r>
          </w:p>
          <w:p>
            <w:pPr>
              <w:pStyle w:val="null3"/>
              <w:ind w:firstLine="560"/>
              <w:jc w:val="both"/>
            </w:pPr>
            <w:r>
              <w:rPr>
                <w:rFonts w:ascii="仿宋_GB2312" w:hAnsi="仿宋_GB2312" w:cs="仿宋_GB2312" w:eastAsia="仿宋_GB2312"/>
                <w:sz w:val="28"/>
              </w:rPr>
              <w:t>结合高陵区粮食生产实际，集中打造千镇共建</w:t>
            </w:r>
            <w:r>
              <w:rPr>
                <w:rFonts w:ascii="仿宋_GB2312" w:hAnsi="仿宋_GB2312" w:cs="仿宋_GB2312" w:eastAsia="仿宋_GB2312"/>
                <w:sz w:val="28"/>
              </w:rPr>
              <w:t>“三主融合”展示田、水肥精准调控展示区、单产提升技术集成展示田，集成“土、种、肥、水、药、机”等生产要素，大力推广以小麦宽幅沟播技术模式、玉米增密度“5335”技术模式为重点的绿色高效技术，推动典型产量转化为大田产量，辐射带动大面积均衡增产。</w:t>
            </w:r>
          </w:p>
          <w:p>
            <w:pPr>
              <w:pStyle w:val="null3"/>
              <w:ind w:firstLine="560"/>
              <w:jc w:val="both"/>
            </w:pPr>
            <w:r>
              <w:rPr>
                <w:rFonts w:ascii="仿宋_GB2312" w:hAnsi="仿宋_GB2312" w:cs="仿宋_GB2312" w:eastAsia="仿宋_GB2312"/>
                <w:sz w:val="28"/>
              </w:rPr>
              <w:t>（二）服务内容</w:t>
            </w:r>
          </w:p>
          <w:p>
            <w:pPr>
              <w:pStyle w:val="null3"/>
              <w:ind w:firstLine="560"/>
              <w:jc w:val="both"/>
            </w:pPr>
            <w:r>
              <w:rPr>
                <w:rFonts w:ascii="仿宋_GB2312" w:hAnsi="仿宋_GB2312" w:cs="仿宋_GB2312" w:eastAsia="仿宋_GB2312"/>
                <w:sz w:val="28"/>
              </w:rPr>
              <w:t>1.建设</w:t>
            </w:r>
            <w:r>
              <w:rPr>
                <w:rFonts w:ascii="仿宋_GB2312" w:hAnsi="仿宋_GB2312" w:cs="仿宋_GB2312" w:eastAsia="仿宋_GB2312"/>
                <w:sz w:val="28"/>
              </w:rPr>
              <w:t>千镇共建</w:t>
            </w:r>
            <w:r>
              <w:rPr>
                <w:rFonts w:ascii="仿宋_GB2312" w:hAnsi="仿宋_GB2312" w:cs="仿宋_GB2312" w:eastAsia="仿宋_GB2312"/>
                <w:sz w:val="28"/>
              </w:rPr>
              <w:t>“三主融合”玉米展示田1个，建设面积10000亩。结合玉米生长的不同阶段，先后开展玉米“一喷多促”（防虫+氮肥）及“增粒重”（防病虫+钾肥）等2次社会化服务，累计服务面积20000亩次。</w:t>
            </w:r>
          </w:p>
          <w:p>
            <w:pPr>
              <w:pStyle w:val="null3"/>
              <w:ind w:firstLine="560"/>
              <w:jc w:val="both"/>
            </w:pPr>
            <w:r>
              <w:rPr>
                <w:rFonts w:ascii="仿宋_GB2312" w:hAnsi="仿宋_GB2312" w:cs="仿宋_GB2312" w:eastAsia="仿宋_GB2312"/>
                <w:sz w:val="28"/>
              </w:rPr>
              <w:t>2.建设千镇共建“三主融合”小麦展示田1个，建设面积5324亩。针对我区小麦生长中后期赤霉病常发、重发的生产实际，先后开展小麦赤霉病预防、“一喷三防”（防虫+防病+防干热风）、增粒重（防病虫+钾肥）等3次社会化服</w:t>
            </w:r>
            <w:r>
              <w:rPr>
                <w:rFonts w:ascii="仿宋_GB2312" w:hAnsi="仿宋_GB2312" w:cs="仿宋_GB2312" w:eastAsia="仿宋_GB2312"/>
                <w:sz w:val="28"/>
              </w:rPr>
              <w:t>务，累计服务面积</w:t>
            </w:r>
            <w:r>
              <w:rPr>
                <w:rFonts w:ascii="仿宋_GB2312" w:hAnsi="仿宋_GB2312" w:cs="仿宋_GB2312" w:eastAsia="仿宋_GB2312"/>
                <w:sz w:val="28"/>
              </w:rPr>
              <w:t>15972亩次。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建设单产提升技术集成展示田</w:t>
            </w:r>
            <w:r>
              <w:rPr>
                <w:rFonts w:ascii="仿宋_GB2312" w:hAnsi="仿宋_GB2312" w:cs="仿宋_GB2312" w:eastAsia="仿宋_GB2312"/>
                <w:sz w:val="28"/>
              </w:rPr>
              <w:t>1个，建设面积200亩。通过统一良种应用、统一技术支持、统一肥水管理、统一病虫防控、统一机械作业的“五统一”模式，拟采购缓控释肥、生物有机肥、尿素等物化补助</w:t>
            </w:r>
            <w:r>
              <w:rPr>
                <w:rFonts w:ascii="仿宋_GB2312" w:hAnsi="仿宋_GB2312" w:cs="仿宋_GB2312" w:eastAsia="仿宋_GB2312"/>
                <w:sz w:val="28"/>
              </w:rPr>
              <w:t>及机械播种、小麦赤霉病预防、</w:t>
            </w:r>
            <w:r>
              <w:rPr>
                <w:rFonts w:ascii="仿宋_GB2312" w:hAnsi="仿宋_GB2312" w:cs="仿宋_GB2312" w:eastAsia="仿宋_GB2312"/>
                <w:sz w:val="28"/>
              </w:rPr>
              <w:t>“一喷三防”（防虫+防病+防干热风）、增粒重（防病虫+钾肥）等社会化服务；缓控释肥、化除药剂、尿素等物化补助及机械播种、玉米“一喷多促”（防虫+氮肥）及“增粒重”（防病虫+钾肥）等社会化服务，集</w:t>
            </w:r>
            <w:r>
              <w:rPr>
                <w:rFonts w:ascii="仿宋_GB2312" w:hAnsi="仿宋_GB2312" w:cs="仿宋_GB2312" w:eastAsia="仿宋_GB2312"/>
                <w:sz w:val="28"/>
              </w:rPr>
              <w:t>中展示小麦、玉米关键技术。</w:t>
            </w:r>
          </w:p>
          <w:p>
            <w:pPr>
              <w:pStyle w:val="null3"/>
              <w:ind w:firstLine="562"/>
              <w:jc w:val="both"/>
            </w:pPr>
            <w:r>
              <w:rPr>
                <w:rFonts w:ascii="仿宋_GB2312" w:hAnsi="仿宋_GB2312" w:cs="仿宋_GB2312" w:eastAsia="仿宋_GB2312"/>
                <w:sz w:val="28"/>
                <w:b/>
              </w:rPr>
              <w:t>（三）物资及社会化服务采购清单</w:t>
            </w:r>
          </w:p>
          <w:p>
            <w:pPr>
              <w:pStyle w:val="null3"/>
              <w:ind w:firstLine="560"/>
              <w:jc w:val="both"/>
            </w:pPr>
            <w:r>
              <w:rPr>
                <w:rFonts w:ascii="仿宋_GB2312" w:hAnsi="仿宋_GB2312" w:cs="仿宋_GB2312" w:eastAsia="仿宋_GB2312"/>
                <w:sz w:val="28"/>
              </w:rPr>
              <w:t>1.“三主融合”玉米展示田，建设面积10000亩，采购社会化服务2次，累计服务面积20000亩次。</w:t>
            </w:r>
          </w:p>
          <w:tbl>
            <w:tblPr>
              <w:tblInd w:type="dxa" w:w="135"/>
              <w:tblBorders>
                <w:top w:val="none" w:color="000000" w:sz="4"/>
                <w:left w:val="none" w:color="000000" w:sz="4"/>
                <w:bottom w:val="none" w:color="000000" w:sz="4"/>
                <w:right w:val="none" w:color="000000" w:sz="4"/>
                <w:insideH w:val="none"/>
                <w:insideV w:val="none"/>
              </w:tblBorders>
            </w:tblPr>
            <w:tblGrid>
              <w:gridCol w:w="1952"/>
              <w:gridCol w:w="1006"/>
              <w:gridCol w:w="862"/>
            </w:tblGrid>
            <w:tr>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10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服务面积（亩次）</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玉米</w:t>
                  </w:r>
                  <w:r>
                    <w:rPr>
                      <w:rFonts w:ascii="仿宋_GB2312" w:hAnsi="仿宋_GB2312" w:cs="仿宋_GB2312" w:eastAsia="仿宋_GB2312"/>
                      <w:sz w:val="28"/>
                    </w:rPr>
                    <w:t>“一喷多促”（防虫+氮肥）</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10000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“增粒重”（防病虫+钾肥）</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10000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累计服务面积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20000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bl>
          <w:p>
            <w:pPr>
              <w:pStyle w:val="null3"/>
              <w:jc w:val="both"/>
            </w:pPr>
            <w:r>
              <w:rPr>
                <w:rFonts w:ascii="仿宋_GB2312" w:hAnsi="仿宋_GB2312" w:cs="仿宋_GB2312" w:eastAsia="仿宋_GB2312"/>
                <w:sz w:val="28"/>
              </w:rPr>
              <w:t>2.“三主融合”小麦展示田，建设面积5324亩，采购社会化服务3次，累计服务面积15972亩次。</w:t>
            </w:r>
          </w:p>
          <w:tbl>
            <w:tblPr>
              <w:tblInd w:type="dxa" w:w="135"/>
              <w:tblBorders>
                <w:top w:val="none" w:color="000000" w:sz="4"/>
                <w:left w:val="none" w:color="000000" w:sz="4"/>
                <w:bottom w:val="none" w:color="000000" w:sz="4"/>
                <w:right w:val="none" w:color="000000" w:sz="4"/>
                <w:insideH w:val="none"/>
                <w:insideV w:val="none"/>
              </w:tblBorders>
            </w:tblPr>
            <w:tblGrid>
              <w:gridCol w:w="2075"/>
              <w:gridCol w:w="1015"/>
              <w:gridCol w:w="730"/>
            </w:tblGrid>
            <w:tr>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1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服务面积（亩次）</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小麦赤霉病预防</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5324</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w:t>
                  </w:r>
                  <w:r>
                    <w:rPr>
                      <w:rFonts w:ascii="仿宋_GB2312" w:hAnsi="仿宋_GB2312" w:cs="仿宋_GB2312" w:eastAsia="仿宋_GB2312"/>
                      <w:sz w:val="24"/>
                      <w:color w:val="000000"/>
                    </w:rPr>
                    <w:t>“一喷三防”（防病+防虫+防干热风）</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5324</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增粒重（防病虫</w:t>
                  </w:r>
                  <w:r>
                    <w:rPr>
                      <w:rFonts w:ascii="仿宋_GB2312" w:hAnsi="仿宋_GB2312" w:cs="仿宋_GB2312" w:eastAsia="仿宋_GB2312"/>
                      <w:sz w:val="24"/>
                      <w:color w:val="000000"/>
                    </w:rPr>
                    <w:t>+钾肥）</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5324</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累计服务面积</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15972</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rPr>
              <w:t>3.单产提升技术集成展示田，建设面积200亩（小麦100亩、玉米100亩），采购物资及服务如下：</w:t>
            </w:r>
          </w:p>
          <w:tbl>
            <w:tblPr>
              <w:tblInd w:type="dxa" w:w="135"/>
              <w:tblBorders>
                <w:top w:val="none" w:color="000000" w:sz="4"/>
                <w:left w:val="none" w:color="000000" w:sz="4"/>
                <w:bottom w:val="none" w:color="000000" w:sz="4"/>
                <w:right w:val="none" w:color="000000" w:sz="4"/>
                <w:insideH w:val="none"/>
                <w:insideV w:val="none"/>
              </w:tblBorders>
            </w:tblPr>
            <w:tblGrid>
              <w:gridCol w:w="1244"/>
              <w:gridCol w:w="680"/>
              <w:gridCol w:w="1900"/>
            </w:tblGrid>
            <w:tr>
              <w:tc>
                <w:tcPr>
                  <w:tcW w:type="dxa" w:w="1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物资类别</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缓控释肥</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200袋</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小麦、玉米各</w:t>
                  </w:r>
                  <w:r>
                    <w:rPr>
                      <w:rFonts w:ascii="仿宋_GB2312" w:hAnsi="仿宋_GB2312" w:cs="仿宋_GB2312" w:eastAsia="仿宋_GB2312"/>
                      <w:sz w:val="24"/>
                      <w:color w:val="000000"/>
                    </w:rPr>
                    <w:t>100袋</w:t>
                  </w:r>
                  <w:r>
                    <w:rPr>
                      <w:rFonts w:ascii="仿宋_GB2312" w:hAnsi="仿宋_GB2312" w:cs="仿宋_GB2312" w:eastAsia="仿宋_GB2312"/>
                      <w:sz w:val="24"/>
                      <w:color w:val="000000"/>
                    </w:rPr>
                    <w:t>，</w:t>
                  </w:r>
                  <w:r>
                    <w:rPr>
                      <w:rFonts w:ascii="仿宋_GB2312" w:hAnsi="仿宋_GB2312" w:cs="仿宋_GB2312" w:eastAsia="仿宋_GB2312"/>
                      <w:sz w:val="24"/>
                      <w:color w:val="000000"/>
                    </w:rPr>
                    <w:t>1袋/亩</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生物有机肥</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600袋</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w:t>
                  </w:r>
                  <w:r>
                    <w:rPr>
                      <w:rFonts w:ascii="仿宋_GB2312" w:hAnsi="仿宋_GB2312" w:cs="仿宋_GB2312" w:eastAsia="仿宋_GB2312"/>
                      <w:sz w:val="24"/>
                      <w:color w:val="000000"/>
                    </w:rPr>
                    <w:t>6袋/亩。</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机械播种</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200亩</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w:t>
                  </w:r>
                  <w:r>
                    <w:rPr>
                      <w:rFonts w:ascii="仿宋_GB2312" w:hAnsi="仿宋_GB2312" w:cs="仿宋_GB2312" w:eastAsia="仿宋_GB2312"/>
                      <w:sz w:val="24"/>
                      <w:color w:val="000000"/>
                    </w:rPr>
                    <w:t>宽幅沟播</w:t>
                  </w:r>
                  <w:r>
                    <w:rPr>
                      <w:rFonts w:ascii="仿宋_GB2312" w:hAnsi="仿宋_GB2312" w:cs="仿宋_GB2312" w:eastAsia="仿宋_GB2312"/>
                      <w:sz w:val="24"/>
                      <w:color w:val="000000"/>
                    </w:rPr>
                    <w:t>100亩；</w:t>
                  </w:r>
                </w:p>
                <w:p>
                  <w:pPr>
                    <w:pStyle w:val="null3"/>
                    <w:jc w:val="center"/>
                  </w:pPr>
                  <w:r>
                    <w:rPr>
                      <w:rFonts w:ascii="仿宋_GB2312" w:hAnsi="仿宋_GB2312" w:cs="仿宋_GB2312" w:eastAsia="仿宋_GB2312"/>
                      <w:sz w:val="24"/>
                      <w:color w:val="000000"/>
                    </w:rPr>
                    <w:t>玉米</w:t>
                  </w:r>
                  <w:r>
                    <w:rPr>
                      <w:rFonts w:ascii="仿宋_GB2312" w:hAnsi="仿宋_GB2312" w:cs="仿宋_GB2312" w:eastAsia="仿宋_GB2312"/>
                      <w:sz w:val="24"/>
                      <w:color w:val="000000"/>
                    </w:rPr>
                    <w:t>“5335”</w:t>
                  </w:r>
                  <w:r>
                    <w:rPr>
                      <w:rFonts w:ascii="仿宋_GB2312" w:hAnsi="仿宋_GB2312" w:cs="仿宋_GB2312" w:eastAsia="仿宋_GB2312"/>
                      <w:sz w:val="24"/>
                      <w:color w:val="000000"/>
                    </w:rPr>
                    <w:t>机械播种</w:t>
                  </w:r>
                  <w:r>
                    <w:rPr>
                      <w:rFonts w:ascii="仿宋_GB2312" w:hAnsi="仿宋_GB2312" w:cs="仿宋_GB2312" w:eastAsia="仿宋_GB2312"/>
                      <w:sz w:val="24"/>
                      <w:color w:val="000000"/>
                    </w:rPr>
                    <w:t>100亩</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化除药剂</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200亩</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w:t>
                  </w:r>
                  <w:r>
                    <w:rPr>
                      <w:rFonts w:ascii="仿宋_GB2312" w:hAnsi="仿宋_GB2312" w:cs="仿宋_GB2312" w:eastAsia="仿宋_GB2312"/>
                      <w:sz w:val="24"/>
                      <w:color w:val="000000"/>
                    </w:rPr>
                    <w:t>阔叶类</w:t>
                  </w:r>
                  <w:r>
                    <w:rPr>
                      <w:rFonts w:ascii="仿宋_GB2312" w:hAnsi="仿宋_GB2312" w:cs="仿宋_GB2312" w:eastAsia="仿宋_GB2312"/>
                      <w:sz w:val="24"/>
                      <w:color w:val="000000"/>
                    </w:rPr>
                    <w:t>+禾本科100亩；</w:t>
                  </w:r>
                </w:p>
                <w:p>
                  <w:pPr>
                    <w:pStyle w:val="null3"/>
                    <w:jc w:val="center"/>
                  </w:pPr>
                  <w:r>
                    <w:rPr>
                      <w:rFonts w:ascii="仿宋_GB2312" w:hAnsi="仿宋_GB2312" w:cs="仿宋_GB2312" w:eastAsia="仿宋_GB2312"/>
                      <w:sz w:val="24"/>
                      <w:color w:val="000000"/>
                    </w:rPr>
                    <w:t>玉米化除</w:t>
                  </w:r>
                  <w:r>
                    <w:rPr>
                      <w:rFonts w:ascii="仿宋_GB2312" w:hAnsi="仿宋_GB2312" w:cs="仿宋_GB2312" w:eastAsia="仿宋_GB2312"/>
                      <w:sz w:val="24"/>
                      <w:color w:val="000000"/>
                    </w:rPr>
                    <w:t>100亩</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化学控旺</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100亩</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玉米控旺</w:t>
                  </w:r>
                  <w:r>
                    <w:rPr>
                      <w:rFonts w:ascii="仿宋_GB2312" w:hAnsi="仿宋_GB2312" w:cs="仿宋_GB2312" w:eastAsia="仿宋_GB2312"/>
                      <w:sz w:val="24"/>
                      <w:color w:val="000000"/>
                    </w:rPr>
                    <w:t>100亩</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尿素</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120袋</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color w:val="000000"/>
                    </w:rPr>
                    <w:t>小麦</w:t>
                  </w:r>
                  <w:r>
                    <w:rPr>
                      <w:rFonts w:ascii="仿宋_GB2312" w:hAnsi="仿宋_GB2312" w:cs="仿宋_GB2312" w:eastAsia="仿宋_GB2312"/>
                      <w:sz w:val="24"/>
                      <w:color w:val="000000"/>
                    </w:rPr>
                    <w:t>60袋；</w:t>
                  </w:r>
                </w:p>
                <w:p>
                  <w:pPr>
                    <w:pStyle w:val="null3"/>
                    <w:jc w:val="center"/>
                  </w:pPr>
                  <w:r>
                    <w:rPr>
                      <w:rFonts w:ascii="仿宋_GB2312" w:hAnsi="仿宋_GB2312" w:cs="仿宋_GB2312" w:eastAsia="仿宋_GB2312"/>
                      <w:sz w:val="24"/>
                      <w:color w:val="000000"/>
                    </w:rPr>
                    <w:t>玉米</w:t>
                  </w:r>
                  <w:r>
                    <w:rPr>
                      <w:rFonts w:ascii="仿宋_GB2312" w:hAnsi="仿宋_GB2312" w:cs="仿宋_GB2312" w:eastAsia="仿宋_GB2312"/>
                      <w:sz w:val="24"/>
                      <w:color w:val="000000"/>
                    </w:rPr>
                    <w:t>60袋</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社会化服务</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500亩次</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小麦</w:t>
                  </w:r>
                  <w:r>
                    <w:rPr>
                      <w:rFonts w:ascii="仿宋_GB2312" w:hAnsi="仿宋_GB2312" w:cs="仿宋_GB2312" w:eastAsia="仿宋_GB2312"/>
                      <w:sz w:val="24"/>
                      <w:color w:val="000000"/>
                    </w:rPr>
                    <w:t>300亩次（赤霉病预防100亩次、</w:t>
                  </w:r>
                  <w:r>
                    <w:rPr>
                      <w:rFonts w:ascii="仿宋_GB2312" w:hAnsi="仿宋_GB2312" w:cs="仿宋_GB2312" w:eastAsia="仿宋_GB2312"/>
                      <w:sz w:val="24"/>
                      <w:color w:val="000000"/>
                    </w:rPr>
                    <w:t>“一喷三防”（防病+防虫+防干热风）100亩次、增粒重（防病虫+钾肥）100亩次</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color w:val="000000"/>
                    </w:rPr>
                    <w:t>玉米</w:t>
                  </w:r>
                  <w:r>
                    <w:rPr>
                      <w:rFonts w:ascii="仿宋_GB2312" w:hAnsi="仿宋_GB2312" w:cs="仿宋_GB2312" w:eastAsia="仿宋_GB2312"/>
                      <w:sz w:val="24"/>
                      <w:color w:val="000000"/>
                    </w:rPr>
                    <w:t>2</w:t>
                  </w:r>
                  <w:r>
                    <w:rPr>
                      <w:rFonts w:ascii="仿宋_GB2312" w:hAnsi="仿宋_GB2312" w:cs="仿宋_GB2312" w:eastAsia="仿宋_GB2312"/>
                      <w:sz w:val="24"/>
                      <w:color w:val="000000"/>
                    </w:rPr>
                    <w:t>00亩</w:t>
                  </w:r>
                  <w:r>
                    <w:rPr>
                      <w:rFonts w:ascii="仿宋_GB2312" w:hAnsi="仿宋_GB2312" w:cs="仿宋_GB2312" w:eastAsia="仿宋_GB2312"/>
                      <w:sz w:val="24"/>
                      <w:color w:val="000000"/>
                    </w:rPr>
                    <w:t>次</w:t>
                  </w:r>
                  <w:r>
                    <w:rPr>
                      <w:rFonts w:ascii="仿宋_GB2312" w:hAnsi="仿宋_GB2312" w:cs="仿宋_GB2312" w:eastAsia="仿宋_GB2312"/>
                      <w:sz w:val="24"/>
                      <w:color w:val="000000"/>
                    </w:rPr>
                    <w:t>（</w:t>
                  </w:r>
                  <w:r>
                    <w:rPr>
                      <w:rFonts w:ascii="仿宋_GB2312" w:hAnsi="仿宋_GB2312" w:cs="仿宋_GB2312" w:eastAsia="仿宋_GB2312"/>
                      <w:sz w:val="24"/>
                      <w:color w:val="000000"/>
                    </w:rPr>
                    <w:t>“一喷多促”（防虫+氮肥）100亩次、增粒重</w:t>
                  </w:r>
                  <w:r>
                    <w:rPr>
                      <w:rFonts w:ascii="仿宋_GB2312" w:hAnsi="仿宋_GB2312" w:cs="仿宋_GB2312" w:eastAsia="仿宋_GB2312"/>
                      <w:sz w:val="24"/>
                      <w:color w:val="000000"/>
                    </w:rPr>
                    <w:t>（防病虫</w:t>
                  </w:r>
                  <w:r>
                    <w:rPr>
                      <w:rFonts w:ascii="仿宋_GB2312" w:hAnsi="仿宋_GB2312" w:cs="仿宋_GB2312" w:eastAsia="仿宋_GB2312"/>
                      <w:sz w:val="24"/>
                      <w:color w:val="000000"/>
                    </w:rPr>
                    <w:t>+钾肥）</w:t>
                  </w:r>
                  <w:r>
                    <w:rPr>
                      <w:rFonts w:ascii="仿宋_GB2312" w:hAnsi="仿宋_GB2312" w:cs="仿宋_GB2312" w:eastAsia="仿宋_GB2312"/>
                      <w:sz w:val="24"/>
                      <w:color w:val="000000"/>
                    </w:rPr>
                    <w:t>100亩次）</w:t>
                  </w:r>
                </w:p>
              </w:tc>
            </w:tr>
          </w:tbl>
          <w:p>
            <w:pPr>
              <w:pStyle w:val="null3"/>
              <w:ind w:firstLine="562"/>
              <w:jc w:val="both"/>
            </w:pPr>
            <w:r>
              <w:rPr>
                <w:rFonts w:ascii="仿宋_GB2312" w:hAnsi="仿宋_GB2312" w:cs="仿宋_GB2312" w:eastAsia="仿宋_GB2312"/>
                <w:sz w:val="28"/>
                <w:b/>
              </w:rPr>
              <w:t>（四）服务要求</w:t>
            </w:r>
          </w:p>
          <w:p>
            <w:pPr>
              <w:pStyle w:val="null3"/>
              <w:ind w:firstLine="562"/>
              <w:jc w:val="both"/>
            </w:pPr>
            <w:r>
              <w:rPr>
                <w:rFonts w:ascii="仿宋_GB2312" w:hAnsi="仿宋_GB2312" w:cs="仿宋_GB2312" w:eastAsia="仿宋_GB2312"/>
                <w:sz w:val="28"/>
                <w:b/>
              </w:rPr>
              <w:t>肥料：</w:t>
            </w:r>
            <w:r>
              <w:rPr>
                <w:rFonts w:ascii="仿宋_GB2312" w:hAnsi="仿宋_GB2312" w:cs="仿宋_GB2312" w:eastAsia="仿宋_GB2312"/>
                <w:sz w:val="28"/>
              </w:rPr>
              <w:t>所有产品必须符合或优于以下最新版本的国家标准，《</w:t>
            </w:r>
            <w:r>
              <w:rPr>
                <w:rFonts w:ascii="仿宋_GB2312" w:hAnsi="仿宋_GB2312" w:cs="仿宋_GB2312" w:eastAsia="仿宋_GB2312"/>
                <w:sz w:val="28"/>
              </w:rPr>
              <w:t>NY884-2012生物有机肥》、</w:t>
            </w:r>
            <w:r>
              <w:rPr>
                <w:rFonts w:ascii="仿宋_GB2312" w:hAnsi="仿宋_GB2312" w:cs="仿宋_GB2312" w:eastAsia="仿宋_GB2312"/>
                <w:sz w:val="28"/>
              </w:rPr>
              <w:t>《</w:t>
            </w:r>
            <w:r>
              <w:rPr>
                <w:rFonts w:ascii="仿宋_GB2312" w:hAnsi="仿宋_GB2312" w:cs="仿宋_GB2312" w:eastAsia="仿宋_GB2312"/>
                <w:sz w:val="28"/>
              </w:rPr>
              <w:t>GB/T23348-2009缓释肥料》</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GB2440-2017尿素》</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GB 18382-2021 肥料标识内容和要求》</w:t>
            </w:r>
            <w:r>
              <w:rPr>
                <w:rFonts w:ascii="仿宋_GB2312" w:hAnsi="仿宋_GB2312" w:cs="仿宋_GB2312" w:eastAsia="仿宋_GB2312"/>
                <w:sz w:val="28"/>
              </w:rPr>
              <w:t>。小麦生物有机肥，有效活菌数</w:t>
            </w:r>
            <w:r>
              <w:rPr>
                <w:rFonts w:ascii="仿宋_GB2312" w:hAnsi="仿宋_GB2312" w:cs="仿宋_GB2312" w:eastAsia="仿宋_GB2312"/>
                <w:sz w:val="28"/>
              </w:rPr>
              <w:t>(cfu)≥0.50亿/g，有机质(以干基计)≥45%；缓控释肥总养分≥45%，释放期</w:t>
            </w:r>
            <w:r>
              <w:rPr>
                <w:rFonts w:ascii="仿宋_GB2312" w:hAnsi="仿宋_GB2312" w:cs="仿宋_GB2312" w:eastAsia="仿宋_GB2312"/>
                <w:sz w:val="28"/>
              </w:rPr>
              <w:t>小麦</w:t>
            </w:r>
            <w:r>
              <w:rPr>
                <w:rFonts w:ascii="仿宋_GB2312" w:hAnsi="仿宋_GB2312" w:cs="仿宋_GB2312" w:eastAsia="仿宋_GB2312"/>
                <w:sz w:val="28"/>
              </w:rPr>
              <w:t>90-120天</w:t>
            </w:r>
            <w:r>
              <w:rPr>
                <w:rFonts w:ascii="仿宋_GB2312" w:hAnsi="仿宋_GB2312" w:cs="仿宋_GB2312" w:eastAsia="仿宋_GB2312"/>
                <w:sz w:val="28"/>
              </w:rPr>
              <w:t>，</w:t>
            </w:r>
            <w:r>
              <w:rPr>
                <w:rFonts w:ascii="仿宋_GB2312" w:hAnsi="仿宋_GB2312" w:cs="仿宋_GB2312" w:eastAsia="仿宋_GB2312"/>
                <w:sz w:val="28"/>
              </w:rPr>
              <w:t>玉米</w:t>
            </w:r>
            <w:r>
              <w:rPr>
                <w:rFonts w:ascii="仿宋_GB2312" w:hAnsi="仿宋_GB2312" w:cs="仿宋_GB2312" w:eastAsia="仿宋_GB2312"/>
                <w:sz w:val="28"/>
              </w:rPr>
              <w:t>70-90天</w:t>
            </w:r>
            <w:r>
              <w:rPr>
                <w:rFonts w:ascii="仿宋_GB2312" w:hAnsi="仿宋_GB2312" w:cs="仿宋_GB2312" w:eastAsia="仿宋_GB2312"/>
                <w:sz w:val="28"/>
              </w:rPr>
              <w:t>；尿素总氮</w:t>
            </w:r>
            <w:r>
              <w:rPr>
                <w:rFonts w:ascii="仿宋_GB2312" w:hAnsi="仿宋_GB2312" w:cs="仿宋_GB2312" w:eastAsia="仿宋_GB2312"/>
                <w:sz w:val="28"/>
              </w:rPr>
              <w:t>(N)含量≥46.4%，必须为国标优等品。</w:t>
            </w:r>
          </w:p>
          <w:p>
            <w:pPr>
              <w:pStyle w:val="null3"/>
              <w:ind w:firstLine="562"/>
              <w:jc w:val="both"/>
            </w:pPr>
            <w:r>
              <w:rPr>
                <w:rFonts w:ascii="仿宋_GB2312" w:hAnsi="仿宋_GB2312" w:cs="仿宋_GB2312" w:eastAsia="仿宋_GB2312"/>
                <w:sz w:val="28"/>
                <w:b/>
              </w:rPr>
              <w:t>机械播种：</w:t>
            </w:r>
            <w:r>
              <w:rPr>
                <w:rFonts w:ascii="仿宋_GB2312" w:hAnsi="仿宋_GB2312" w:cs="仿宋_GB2312" w:eastAsia="仿宋_GB2312"/>
                <w:sz w:val="28"/>
              </w:rPr>
              <w:t>小麦宽幅沟播、玉米</w:t>
            </w:r>
            <w:r>
              <w:rPr>
                <w:rFonts w:ascii="仿宋_GB2312" w:hAnsi="仿宋_GB2312" w:cs="仿宋_GB2312" w:eastAsia="仿宋_GB2312"/>
                <w:sz w:val="28"/>
              </w:rPr>
              <w:t>“5335”，播种质量满足苗全、苗齐、苗匀、苗壮，不出现缺苗断垄现象，小麦平均5个样点（每样点1平方米），亩基本苗</w:t>
            </w:r>
            <w:r>
              <w:rPr>
                <w:rFonts w:ascii="仿宋_GB2312" w:hAnsi="仿宋_GB2312" w:cs="仿宋_GB2312" w:eastAsia="仿宋_GB2312"/>
                <w:sz w:val="28"/>
              </w:rPr>
              <w:t>平均值达到</w:t>
            </w:r>
            <w:r>
              <w:rPr>
                <w:rFonts w:ascii="仿宋_GB2312" w:hAnsi="仿宋_GB2312" w:cs="仿宋_GB2312" w:eastAsia="仿宋_GB2312"/>
                <w:sz w:val="28"/>
              </w:rPr>
              <w:t>22万株/亩</w:t>
            </w:r>
            <w:r>
              <w:rPr>
                <w:rFonts w:ascii="仿宋_GB2312" w:hAnsi="仿宋_GB2312" w:cs="仿宋_GB2312" w:eastAsia="仿宋_GB2312"/>
                <w:sz w:val="28"/>
              </w:rPr>
              <w:t>，玉米平均</w:t>
            </w:r>
            <w:r>
              <w:rPr>
                <w:rFonts w:ascii="仿宋_GB2312" w:hAnsi="仿宋_GB2312" w:cs="仿宋_GB2312" w:eastAsia="仿宋_GB2312"/>
                <w:sz w:val="28"/>
              </w:rPr>
              <w:t>5个样点（每样点20平方米）测算，</w:t>
            </w:r>
            <w:r>
              <w:rPr>
                <w:rFonts w:ascii="仿宋_GB2312" w:hAnsi="仿宋_GB2312" w:cs="仿宋_GB2312" w:eastAsia="仿宋_GB2312"/>
                <w:sz w:val="28"/>
              </w:rPr>
              <w:t>平均出苗株数不低于</w:t>
            </w: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0株</w:t>
            </w:r>
            <w:r>
              <w:rPr>
                <w:rFonts w:ascii="仿宋_GB2312" w:hAnsi="仿宋_GB2312" w:cs="仿宋_GB2312" w:eastAsia="仿宋_GB2312"/>
                <w:sz w:val="28"/>
              </w:rPr>
              <w:t>，小麦玉米播种深度应在</w:t>
            </w:r>
            <w:r>
              <w:rPr>
                <w:rFonts w:ascii="仿宋_GB2312" w:hAnsi="仿宋_GB2312" w:cs="仿宋_GB2312" w:eastAsia="仿宋_GB2312"/>
                <w:sz w:val="28"/>
              </w:rPr>
              <w:t>3-5厘米范围内。</w:t>
            </w:r>
          </w:p>
          <w:p>
            <w:pPr>
              <w:pStyle w:val="null3"/>
              <w:spacing w:before="90"/>
              <w:ind w:right="30" w:firstLine="562"/>
              <w:jc w:val="both"/>
            </w:pPr>
            <w:r>
              <w:rPr>
                <w:rFonts w:ascii="仿宋_GB2312" w:hAnsi="仿宋_GB2312" w:cs="仿宋_GB2312" w:eastAsia="仿宋_GB2312"/>
                <w:sz w:val="28"/>
                <w:b/>
              </w:rPr>
              <w:t>小麦化除药剂：</w:t>
            </w:r>
            <w:r>
              <w:rPr>
                <w:rFonts w:ascii="仿宋_GB2312" w:hAnsi="仿宋_GB2312" w:cs="仿宋_GB2312" w:eastAsia="仿宋_GB2312"/>
                <w:sz w:val="28"/>
              </w:rPr>
              <w:t>禾本科选用</w:t>
            </w:r>
            <w:r>
              <w:rPr>
                <w:rFonts w:ascii="仿宋_GB2312" w:hAnsi="仿宋_GB2312" w:cs="仿宋_GB2312" w:eastAsia="仿宋_GB2312"/>
                <w:sz w:val="28"/>
              </w:rPr>
              <w:t>唑啉草酯、炔草酯</w:t>
            </w:r>
            <w:r>
              <w:rPr>
                <w:rFonts w:ascii="仿宋_GB2312" w:hAnsi="仿宋_GB2312" w:cs="仿宋_GB2312" w:eastAsia="仿宋_GB2312"/>
                <w:sz w:val="28"/>
              </w:rPr>
              <w:t>单剂及其复配制剂</w:t>
            </w:r>
            <w:r>
              <w:rPr>
                <w:rFonts w:ascii="仿宋_GB2312" w:hAnsi="仿宋_GB2312" w:cs="仿宋_GB2312" w:eastAsia="仿宋_GB2312"/>
                <w:sz w:val="28"/>
              </w:rPr>
              <w:t>；</w:t>
            </w:r>
            <w:r>
              <w:rPr>
                <w:rFonts w:ascii="仿宋_GB2312" w:hAnsi="仿宋_GB2312" w:cs="仿宋_GB2312" w:eastAsia="仿宋_GB2312"/>
                <w:sz w:val="28"/>
              </w:rPr>
              <w:t>阔叶类选用</w:t>
            </w:r>
            <w:r>
              <w:rPr>
                <w:rFonts w:ascii="仿宋_GB2312" w:hAnsi="仿宋_GB2312" w:cs="仿宋_GB2312" w:eastAsia="仿宋_GB2312"/>
                <w:sz w:val="28"/>
              </w:rPr>
              <w:t>二甲四氯钠、唑草酮</w:t>
            </w:r>
            <w:r>
              <w:rPr>
                <w:rFonts w:ascii="仿宋_GB2312" w:hAnsi="仿宋_GB2312" w:cs="仿宋_GB2312" w:eastAsia="仿宋_GB2312"/>
                <w:sz w:val="28"/>
              </w:rPr>
              <w:t>、</w:t>
            </w:r>
            <w:r>
              <w:rPr>
                <w:rFonts w:ascii="仿宋_GB2312" w:hAnsi="仿宋_GB2312" w:cs="仿宋_GB2312" w:eastAsia="仿宋_GB2312"/>
                <w:sz w:val="28"/>
              </w:rPr>
              <w:t>双氟磺草胺</w:t>
            </w:r>
            <w:r>
              <w:rPr>
                <w:rFonts w:ascii="仿宋_GB2312" w:hAnsi="仿宋_GB2312" w:cs="仿宋_GB2312" w:eastAsia="仿宋_GB2312"/>
                <w:sz w:val="28"/>
              </w:rPr>
              <w:t>、</w:t>
            </w:r>
            <w:r>
              <w:rPr>
                <w:rFonts w:ascii="仿宋_GB2312" w:hAnsi="仿宋_GB2312" w:cs="仿宋_GB2312" w:eastAsia="仿宋_GB2312"/>
                <w:sz w:val="28"/>
              </w:rPr>
              <w:t>氯氟吡氧乙酸</w:t>
            </w:r>
            <w:r>
              <w:rPr>
                <w:rFonts w:ascii="仿宋_GB2312" w:hAnsi="仿宋_GB2312" w:cs="仿宋_GB2312" w:eastAsia="仿宋_GB2312"/>
                <w:sz w:val="28"/>
              </w:rPr>
              <w:t>、</w:t>
            </w:r>
            <w:r>
              <w:rPr>
                <w:rFonts w:ascii="仿宋_GB2312" w:hAnsi="仿宋_GB2312" w:cs="仿宋_GB2312" w:eastAsia="仿宋_GB2312"/>
                <w:sz w:val="28"/>
              </w:rPr>
              <w:t>啶磺草胺、辛酰溴苯腈</w:t>
            </w:r>
            <w:r>
              <w:rPr>
                <w:rFonts w:ascii="仿宋_GB2312" w:hAnsi="仿宋_GB2312" w:cs="仿宋_GB2312" w:eastAsia="仿宋_GB2312"/>
                <w:sz w:val="28"/>
              </w:rPr>
              <w:t>等两元及以上复配制剂</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rPr>
              <w:t>玉米化除药剂：</w:t>
            </w:r>
            <w:r>
              <w:rPr>
                <w:rFonts w:ascii="仿宋_GB2312" w:hAnsi="仿宋_GB2312" w:cs="仿宋_GB2312" w:eastAsia="仿宋_GB2312"/>
                <w:sz w:val="28"/>
              </w:rPr>
              <w:t>选</w:t>
            </w:r>
            <w:r>
              <w:rPr>
                <w:rFonts w:ascii="仿宋_GB2312" w:hAnsi="仿宋_GB2312" w:cs="仿宋_GB2312" w:eastAsia="仿宋_GB2312"/>
                <w:sz w:val="28"/>
              </w:rPr>
              <w:t>用硝磺草酮</w:t>
            </w:r>
            <w:r>
              <w:rPr>
                <w:rFonts w:ascii="仿宋_GB2312" w:hAnsi="仿宋_GB2312" w:cs="仿宋_GB2312" w:eastAsia="仿宋_GB2312"/>
                <w:sz w:val="28"/>
              </w:rPr>
              <w:t>、</w:t>
            </w:r>
            <w:r>
              <w:rPr>
                <w:rFonts w:ascii="仿宋_GB2312" w:hAnsi="仿宋_GB2312" w:cs="仿宋_GB2312" w:eastAsia="仿宋_GB2312"/>
                <w:sz w:val="28"/>
              </w:rPr>
              <w:t>烟嘧磺隆</w:t>
            </w:r>
            <w:r>
              <w:rPr>
                <w:rFonts w:ascii="仿宋_GB2312" w:hAnsi="仿宋_GB2312" w:cs="仿宋_GB2312" w:eastAsia="仿宋_GB2312"/>
                <w:sz w:val="28"/>
              </w:rPr>
              <w:t>、</w:t>
            </w:r>
            <w:r>
              <w:rPr>
                <w:rFonts w:ascii="仿宋_GB2312" w:hAnsi="仿宋_GB2312" w:cs="仿宋_GB2312" w:eastAsia="仿宋_GB2312"/>
                <w:sz w:val="28"/>
              </w:rPr>
              <w:t>莠去津</w:t>
            </w:r>
            <w:r>
              <w:rPr>
                <w:rFonts w:ascii="仿宋_GB2312" w:hAnsi="仿宋_GB2312" w:cs="仿宋_GB2312" w:eastAsia="仿宋_GB2312"/>
                <w:sz w:val="28"/>
              </w:rPr>
              <w:t>、</w:t>
            </w:r>
            <w:r>
              <w:rPr>
                <w:rFonts w:ascii="仿宋_GB2312" w:hAnsi="仿宋_GB2312" w:cs="仿宋_GB2312" w:eastAsia="仿宋_GB2312"/>
                <w:sz w:val="28"/>
              </w:rPr>
              <w:t>氯氟吡氧乙酸</w:t>
            </w:r>
            <w:r>
              <w:rPr>
                <w:rFonts w:ascii="仿宋_GB2312" w:hAnsi="仿宋_GB2312" w:cs="仿宋_GB2312" w:eastAsia="仿宋_GB2312"/>
                <w:sz w:val="28"/>
              </w:rPr>
              <w:t>、</w:t>
            </w:r>
            <w:r>
              <w:rPr>
                <w:rFonts w:ascii="仿宋_GB2312" w:hAnsi="仿宋_GB2312" w:cs="仿宋_GB2312" w:eastAsia="仿宋_GB2312"/>
                <w:sz w:val="28"/>
              </w:rPr>
              <w:t>苯唑草酮等两元及以上复配药剂。</w:t>
            </w:r>
          </w:p>
          <w:p>
            <w:pPr>
              <w:pStyle w:val="null3"/>
              <w:ind w:firstLine="560"/>
              <w:jc w:val="both"/>
            </w:pPr>
            <w:r>
              <w:rPr>
                <w:rFonts w:ascii="仿宋_GB2312" w:hAnsi="仿宋_GB2312" w:cs="仿宋_GB2312" w:eastAsia="仿宋_GB2312"/>
                <w:sz w:val="28"/>
              </w:rPr>
              <w:t>玉米化控药剂：乙烯利、矮壮素、多效唑等二元复配制剂。</w:t>
            </w:r>
          </w:p>
          <w:p>
            <w:pPr>
              <w:pStyle w:val="null3"/>
              <w:ind w:firstLine="562"/>
              <w:jc w:val="both"/>
            </w:pPr>
            <w:r>
              <w:rPr>
                <w:rFonts w:ascii="仿宋_GB2312" w:hAnsi="仿宋_GB2312" w:cs="仿宋_GB2312" w:eastAsia="仿宋_GB2312"/>
                <w:sz w:val="28"/>
                <w:b/>
              </w:rPr>
              <w:t>社会化服务：</w:t>
            </w:r>
            <w:r>
              <w:rPr>
                <w:rFonts w:ascii="仿宋_GB2312" w:hAnsi="仿宋_GB2312" w:cs="仿宋_GB2312" w:eastAsia="仿宋_GB2312"/>
                <w:sz w:val="28"/>
              </w:rPr>
              <w:t>玉米</w:t>
            </w:r>
            <w:r>
              <w:rPr>
                <w:rFonts w:ascii="仿宋_GB2312" w:hAnsi="仿宋_GB2312" w:cs="仿宋_GB2312" w:eastAsia="仿宋_GB2312"/>
                <w:sz w:val="28"/>
              </w:rPr>
              <w:t>“一喷多促”、“增粒重”防控药肥：</w:t>
            </w:r>
            <w:r>
              <w:rPr>
                <w:rFonts w:ascii="仿宋_GB2312" w:hAnsi="仿宋_GB2312" w:cs="仿宋_GB2312" w:eastAsia="仿宋_GB2312"/>
                <w:sz w:val="28"/>
              </w:rPr>
              <w:t>杀虫剂</w:t>
            </w:r>
            <w:r>
              <w:rPr>
                <w:rFonts w:ascii="仿宋_GB2312" w:hAnsi="仿宋_GB2312" w:cs="仿宋_GB2312" w:eastAsia="仿宋_GB2312"/>
                <w:sz w:val="28"/>
              </w:rPr>
              <w:t>选用</w:t>
            </w:r>
            <w:r>
              <w:rPr>
                <w:rFonts w:ascii="仿宋_GB2312" w:hAnsi="仿宋_GB2312" w:cs="仿宋_GB2312" w:eastAsia="仿宋_GB2312"/>
                <w:sz w:val="28"/>
              </w:rPr>
              <w:t>氯虫苯甲酰胺、甲维盐、乙基多杀菌素、茚虫威等</w:t>
            </w:r>
            <w:r>
              <w:rPr>
                <w:rFonts w:ascii="仿宋_GB2312" w:hAnsi="仿宋_GB2312" w:cs="仿宋_GB2312" w:eastAsia="仿宋_GB2312"/>
                <w:sz w:val="28"/>
              </w:rPr>
              <w:t>单剂及其复配制剂，杀菌剂选用苯醚甲环唑、丙环唑、吡唑醚菌酯等单剂及其复配制剂，叶面肥及生长调节剂等选用磷酸二氢钾、尿素、芸苔素内酯、免疫激活蛋白等。</w:t>
            </w:r>
          </w:p>
          <w:p>
            <w:pPr>
              <w:pStyle w:val="null3"/>
              <w:ind w:firstLine="560"/>
              <w:jc w:val="both"/>
            </w:pPr>
            <w:r>
              <w:rPr>
                <w:rFonts w:ascii="仿宋_GB2312" w:hAnsi="仿宋_GB2312" w:cs="仿宋_GB2312" w:eastAsia="仿宋_GB2312"/>
                <w:sz w:val="28"/>
              </w:rPr>
              <w:t>小麦赤霉病预防、</w:t>
            </w:r>
            <w:r>
              <w:rPr>
                <w:rFonts w:ascii="仿宋_GB2312" w:hAnsi="仿宋_GB2312" w:cs="仿宋_GB2312" w:eastAsia="仿宋_GB2312"/>
                <w:sz w:val="28"/>
              </w:rPr>
              <w:t>“一喷三防”、增粒重防控药肥：杀虫剂选用噻虫胺、噻虫嗪、联苯菊酯等单剂及其复配制剂，杀菌剂选用丙硫菌唑、氰烯菌酯、氟唑菌酰羟胺等单剂及其复配置剂，叶面肥及生长调节剂等选用：磷酸二氢钾、氨基酸水溶肥、芸苔素内酯、免疫激活蛋白等。</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植保无人机作业要求：</w:t>
            </w:r>
            <w:r>
              <w:rPr>
                <w:rFonts w:ascii="仿宋_GB2312" w:hAnsi="仿宋_GB2312" w:cs="仿宋_GB2312" w:eastAsia="仿宋_GB2312"/>
                <w:sz w:val="21"/>
              </w:rPr>
              <w:t xml:space="preserve"> </w:t>
            </w:r>
            <w:r>
              <w:rPr>
                <w:rFonts w:ascii="仿宋_GB2312" w:hAnsi="仿宋_GB2312" w:cs="仿宋_GB2312" w:eastAsia="仿宋_GB2312"/>
                <w:sz w:val="28"/>
              </w:rPr>
              <w:t>施药液量</w:t>
            </w:r>
            <w:r>
              <w:rPr>
                <w:rFonts w:ascii="仿宋_GB2312" w:hAnsi="仿宋_GB2312" w:cs="仿宋_GB2312" w:eastAsia="仿宋_GB2312"/>
                <w:sz w:val="28"/>
              </w:rPr>
              <w:t>3-4L，飞行速度4-6米/秒，飞行高度（离作物冠层）2-3米，</w:t>
            </w:r>
            <w:r>
              <w:rPr>
                <w:rFonts w:ascii="仿宋_GB2312" w:hAnsi="仿宋_GB2312" w:cs="仿宋_GB2312" w:eastAsia="仿宋_GB2312"/>
                <w:sz w:val="28"/>
              </w:rPr>
              <w:t>雾化均匀，不漏喷、不重喷</w:t>
            </w:r>
            <w:r>
              <w:rPr>
                <w:rFonts w:ascii="仿宋_GB2312" w:hAnsi="仿宋_GB2312" w:cs="仿宋_GB2312" w:eastAsia="仿宋_GB2312"/>
                <w:sz w:val="28"/>
              </w:rPr>
              <w:t>。作业人员必须配备全套安全防护用品，严格遵守安全操作规程。</w:t>
            </w:r>
          </w:p>
          <w:p>
            <w:pPr>
              <w:pStyle w:val="null3"/>
              <w:ind w:firstLine="560"/>
              <w:jc w:val="both"/>
            </w:pPr>
            <w:r>
              <w:rPr>
                <w:rFonts w:ascii="仿宋_GB2312" w:hAnsi="仿宋_GB2312" w:cs="仿宋_GB2312" w:eastAsia="仿宋_GB2312"/>
                <w:sz w:val="28"/>
              </w:rPr>
              <w:t>作业机械要求：必须安全有效，纳入牌证管理，在年检有效期内，驾驶人员须持有相应的农机驾驶证并具备</w:t>
            </w:r>
            <w:r>
              <w:rPr>
                <w:rFonts w:ascii="仿宋_GB2312" w:hAnsi="仿宋_GB2312" w:cs="仿宋_GB2312" w:eastAsia="仿宋_GB2312"/>
                <w:sz w:val="28"/>
              </w:rPr>
              <w:t>2年以上作业经验。</w:t>
            </w:r>
          </w:p>
          <w:p>
            <w:pPr>
              <w:pStyle w:val="null3"/>
              <w:ind w:firstLine="643"/>
              <w:jc w:val="both"/>
            </w:pPr>
            <w:r>
              <w:rPr>
                <w:rFonts w:ascii="仿宋_GB2312" w:hAnsi="仿宋_GB2312" w:cs="仿宋_GB2312" w:eastAsia="仿宋_GB2312"/>
                <w:sz w:val="32"/>
                <w:b/>
              </w:rPr>
              <w:t>三、商务条款及要求</w:t>
            </w:r>
          </w:p>
          <w:p>
            <w:pPr>
              <w:pStyle w:val="null3"/>
              <w:ind w:firstLine="562"/>
              <w:jc w:val="both"/>
            </w:pPr>
            <w:r>
              <w:rPr>
                <w:rFonts w:ascii="仿宋_GB2312" w:hAnsi="仿宋_GB2312" w:cs="仿宋_GB2312" w:eastAsia="仿宋_GB2312"/>
                <w:sz w:val="28"/>
                <w:b/>
              </w:rPr>
              <w:t>（一）服务期限及地点：</w:t>
            </w:r>
          </w:p>
          <w:p>
            <w:pPr>
              <w:pStyle w:val="null3"/>
              <w:ind w:firstLine="560"/>
              <w:jc w:val="both"/>
            </w:pPr>
            <w:r>
              <w:rPr>
                <w:rFonts w:ascii="仿宋_GB2312" w:hAnsi="仿宋_GB2312" w:cs="仿宋_GB2312" w:eastAsia="仿宋_GB2312"/>
                <w:sz w:val="28"/>
              </w:rPr>
              <w:t>1.合同签订后，接甲方通知3日内将物资送到指定地点、社会化服务接到甲方通知在指定地点5日内完成按规定完成任务 。</w:t>
            </w:r>
            <w:r>
              <w:br/>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2.服务地点：采购人指定地点。</w:t>
            </w:r>
          </w:p>
          <w:p>
            <w:pPr>
              <w:pStyle w:val="null3"/>
              <w:ind w:firstLine="562"/>
              <w:jc w:val="both"/>
            </w:pPr>
            <w:r>
              <w:rPr>
                <w:rFonts w:ascii="仿宋_GB2312" w:hAnsi="仿宋_GB2312" w:cs="仿宋_GB2312" w:eastAsia="仿宋_GB2312"/>
                <w:sz w:val="28"/>
                <w:b/>
              </w:rPr>
              <w:t>（二）质量验收标准或规范</w:t>
            </w:r>
          </w:p>
          <w:p>
            <w:pPr>
              <w:pStyle w:val="null3"/>
              <w:ind w:firstLine="560"/>
              <w:jc w:val="both"/>
            </w:pPr>
            <w:r>
              <w:rPr>
                <w:rFonts w:ascii="仿宋_GB2312" w:hAnsi="仿宋_GB2312" w:cs="仿宋_GB2312" w:eastAsia="仿宋_GB2312"/>
                <w:sz w:val="28"/>
              </w:rPr>
              <w:t>依据项目技术要求，完成项目服务及物资采购任务，组织相关专家开展项目验收，病虫害总体防治效果达到</w:t>
            </w:r>
            <w:r>
              <w:rPr>
                <w:rFonts w:ascii="仿宋_GB2312" w:hAnsi="仿宋_GB2312" w:cs="仿宋_GB2312" w:eastAsia="仿宋_GB2312"/>
                <w:sz w:val="28"/>
              </w:rPr>
              <w:t xml:space="preserve">85%以上，病虫害危害损失率控制在5%以内， </w:t>
            </w:r>
            <w:r>
              <w:rPr>
                <w:rFonts w:ascii="仿宋_GB2312" w:hAnsi="仿宋_GB2312" w:cs="仿宋_GB2312" w:eastAsia="仿宋_GB2312"/>
                <w:sz w:val="28"/>
              </w:rPr>
              <w:t>通过使用高效药械和精准施药技术，实现化学农药使用量比农户常规防治减少</w:t>
            </w:r>
            <w:r>
              <w:rPr>
                <w:rFonts w:ascii="仿宋_GB2312" w:hAnsi="仿宋_GB2312" w:cs="仿宋_GB2312" w:eastAsia="仿宋_GB2312"/>
                <w:sz w:val="28"/>
              </w:rPr>
              <w:t>15%-20%</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rPr>
              <w:t>（三）违约责任：</w:t>
            </w:r>
          </w:p>
          <w:p>
            <w:pPr>
              <w:pStyle w:val="null3"/>
              <w:ind w:firstLine="560"/>
              <w:jc w:val="both"/>
            </w:pPr>
            <w:r>
              <w:rPr>
                <w:rFonts w:ascii="仿宋_GB2312" w:hAnsi="仿宋_GB2312" w:cs="仿宋_GB2312" w:eastAsia="仿宋_GB2312"/>
                <w:sz w:val="28"/>
              </w:rPr>
              <w:t>（一）按《中华人民共和国民法典》中的相关条款执行。</w:t>
            </w:r>
          </w:p>
          <w:p>
            <w:pPr>
              <w:pStyle w:val="null3"/>
              <w:ind w:firstLine="560"/>
              <w:jc w:val="both"/>
            </w:pPr>
            <w:r>
              <w:rPr>
                <w:rFonts w:ascii="仿宋_GB2312" w:hAnsi="仿宋_GB2312" w:cs="仿宋_GB2312" w:eastAsia="仿宋_GB2312"/>
                <w:sz w:val="28"/>
              </w:rPr>
              <w:t>（二）乙方交货期每超过一天，扣除乙方合同总价款的</w:t>
            </w:r>
            <w:r>
              <w:rPr>
                <w:rFonts w:ascii="仿宋_GB2312" w:hAnsi="仿宋_GB2312" w:cs="仿宋_GB2312" w:eastAsia="仿宋_GB2312"/>
                <w:sz w:val="28"/>
              </w:rPr>
              <w:t>1% ，迟交产品超过 30 天，甲方有权拒收产品。</w:t>
            </w:r>
          </w:p>
          <w:p>
            <w:pPr>
              <w:pStyle w:val="null3"/>
              <w:ind w:firstLine="560"/>
              <w:jc w:val="both"/>
            </w:pPr>
            <w:r>
              <w:rPr>
                <w:rFonts w:ascii="仿宋_GB2312" w:hAnsi="仿宋_GB2312" w:cs="仿宋_GB2312" w:eastAsia="仿宋_GB2312"/>
                <w:sz w:val="28"/>
              </w:rPr>
              <w:t>（三）按合同要求提供产品或产品质量不能满足采购技术要求，乙方必须无条件更换产品，提高技术，完善质量，否则，甲方会同监督机构、采购代理机构有权终止合同并对乙方违约行为进行追究，同时进行相应的处罚。</w:t>
            </w:r>
          </w:p>
          <w:p>
            <w:pPr>
              <w:pStyle w:val="null3"/>
              <w:ind w:firstLine="560"/>
              <w:jc w:val="both"/>
            </w:pPr>
            <w:r>
              <w:rPr>
                <w:rFonts w:ascii="仿宋_GB2312" w:hAnsi="仿宋_GB2312" w:cs="仿宋_GB2312" w:eastAsia="仿宋_GB2312"/>
                <w:sz w:val="28"/>
              </w:rPr>
              <w:t>（四）任何一方因不可抗力原因不能履行协议时，应尽快通知对方，双方均设法补偿。如仍无法履约协议，可协商延缓或撤销协议，双方责任免除。</w:t>
            </w:r>
          </w:p>
          <w:p>
            <w:pPr>
              <w:pStyle w:val="null3"/>
              <w:jc w:val="both"/>
            </w:pPr>
            <w:r>
              <w:rPr>
                <w:rFonts w:ascii="仿宋_GB2312" w:hAnsi="仿宋_GB2312" w:cs="仿宋_GB2312" w:eastAsia="仿宋_GB2312"/>
                <w:sz w:val="28"/>
                <w:b/>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针对本项目配备相关作业人员，确保按期完成本次服务。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合同签订后，接甲方通知3日内将物资送到指定地点、社会化服务接到甲方通知在指定地点5日内完成按规定完成任务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执行磋商文件和合同规定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合同签订后，甲方支付乙方项目预付款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项目实施完毕后并经终验合格后，甲方支付乙方合同总价的剩余费用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（二）乙方交货期每超过一天，扣除乙方合同总价款的1% ，迟交产品超过 30 天，甲方有权拒收产品。 （三）按合同要求提供产品或产品质量不能满足采购技术要求，乙方必须无条件更换产品，提高技术，完善质量，否则，甲方会同监督机构、采购代理机构有权终止合同并对乙方违约行为进行追究，同时进行相应的处罚。 （四）任何一方因不可抗力原因不能履行协议时，应尽快通知对方，双方均设法补偿。如仍无法履约协议，可协商延缓或撤销协议，双方责任免除。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①供应商须具有有效期内的《通用航空企业经营许可证》或《民用无人驾驶航空器运营合格证》②肥料须提供所投产品有效期内的肥料登记证或农业农村部登记备案证明③农药产品生产制造厂商须具备药品“三证”（农药登记证、农药生产许可证、产品执行标准、），经销代理商须提供有效期内的农药经营许可证及药品“三证”（农药登记证、农药生产许可证、产品执行标准）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供应商针对本项目提供的实施方案包含:①项目实施计划；②服务质量；③作业进度安排；④病虫害防治措施； 二、评分标准： 以上评审内容切合本项目实际情况及实施要求，内容与要点相符、每个要点均有展开详细的阐述且能够适用于本项目的计20分；评审内容任意一项缺项扣5分，扣完为止；评审内容任意一项有缺陷扣1.5-4.5分。 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一、评审内容： 供应商针对本项目的组织管理机构设置包含：①人员分工、岗位职责的合理安排（人员包括但不限于：项目负责人、农艺师、农机驾驶人员、飞防人员等）②相关工作人员需具备相应的资格证书，持证上岗，结合人员资格证书、从业年限、工作经验等因素进行评审。 二、评分标准： 以上评审内容全面、合理，切合本项目实际情况及实施要求，内容与要点相符、每个要点均有展开详细的阐述且能够适用于本项目的计6分；评审内容任意一项缺项扣3分，扣完为止；评审内容任意一项有缺陷扣0.5-2.5分。 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航化作业组织的规模 、能力</w:t>
            </w:r>
          </w:p>
        </w:tc>
        <w:tc>
          <w:tcPr>
            <w:tcW w:type="dxa" w:w="2492"/>
          </w:tcPr>
          <w:p>
            <w:pPr>
              <w:pStyle w:val="null3"/>
            </w:pPr>
            <w:r>
              <w:rPr>
                <w:rFonts w:ascii="仿宋_GB2312" w:hAnsi="仿宋_GB2312" w:cs="仿宋_GB2312" w:eastAsia="仿宋_GB2312"/>
              </w:rPr>
              <w:t>1、具备植保无人机系统操作手合格证的飞手不少于4名（以合格证为准），共1分， 每少一名人员扣0.25分，扣完为止。 2、开展航化作业的无人机设备不少于5架（提供购机发票、付款凭证等），计1分，每少一架航化作业设备扣0.2分，扣完为止。 3、无人机需为近三年主流作业机型，并提供设备清单注明型号、药箱容量、续航时间等关键参数，供应商所提供资料齐全且设备性能先进的计2分，否则不得分。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能够给甲方提供航化作业监管系统 ，核查无人机作业的地点、时间、 轨迹及面积等信息的，功能内容全面、详细计3分，功能内容一般计1分，未提供的不计分。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具有开展本项目所必要的机械、仪器设备，配置合理、先进、适用，计3分；设备配置一般计1分；未提供不得分。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根据供应商对本项目的采购产品的质量保证措施包括：①肥料②农药；根据产品的相关质量、质量保证和使用证明材料，所选药剂符合国际、国家的标准和有关规定的证明材料进行评审。 二、评分标准： 以上评审内容根据产品的相关质量、质量保证和使用证明材料，所选药剂符合国际、国家的标准和有关规定的证明材料，切合本项目实际情况及实施要求，内容与要点相符、每个要点均有展开详细的阐述且能够适用于本项目的计12分；评审内容任意一项缺项扣4分，扣完为止；评审内容任意一项有缺陷扣1.0-3.5分。 未提供方案或只有标题没有实质性内容的不得分。 “缺陷”指内容明显错误，或内容不完整或缺少关键点，或不适用本项目特性、套用其他项目内容或内容不能满足本项目实际需求等情形。 注:产品证明材料包括但不限于产品授权书、产品介绍、彩页、检测报告、官网截图。</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服务进度保证措施</w:t>
            </w:r>
          </w:p>
        </w:tc>
        <w:tc>
          <w:tcPr>
            <w:tcW w:type="dxa" w:w="2492"/>
          </w:tcPr>
          <w:p>
            <w:pPr>
              <w:pStyle w:val="null3"/>
            </w:pPr>
            <w:r>
              <w:rPr>
                <w:rFonts w:ascii="仿宋_GB2312" w:hAnsi="仿宋_GB2312" w:cs="仿宋_GB2312" w:eastAsia="仿宋_GB2312"/>
              </w:rPr>
              <w:t>一、评审内容： 供应商针对本项目提供的服务进度保证措施包含：①总体进度安排②服务进度保证措施。 二、评审标准： 以上评审内容详细能结合本项目实际情况，合理有效，内容完善、可行性强，每个要点均有展开详细的阐述且能够适用于本项目的计8分； 评审内容任意一项缺项扣4分，扣完为止；评审内容任意一项有缺陷扣1.5-3.5分。未提供方案或只有标题没有实质性内容的不得分。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供应商针对本项目实施提供的应急处置方案及对服务过程中突发状况的应急处理措施。 二、评标标准 以上评审内容详细能结合本项目实际情况，合理有效，内容完善、可行性强，每个要点均有展开详细的阐述且能够适用于本项目的计3分； 评审内容有缺陷扣0.5-2.5分。未提供方案或只有标题没有实质性内容的不得分。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安全保障方案及措施</w:t>
            </w:r>
          </w:p>
        </w:tc>
        <w:tc>
          <w:tcPr>
            <w:tcW w:type="dxa" w:w="2492"/>
          </w:tcPr>
          <w:p>
            <w:pPr>
              <w:pStyle w:val="null3"/>
            </w:pPr>
            <w:r>
              <w:rPr>
                <w:rFonts w:ascii="仿宋_GB2312" w:hAnsi="仿宋_GB2312" w:cs="仿宋_GB2312" w:eastAsia="仿宋_GB2312"/>
              </w:rPr>
              <w:t>一、评审内容： 供应商针对本项目提供的安全方案及措施包含：①作业过程方案②安全保障措施。 二、评审标准： 以上评审内容详细能结合本项目实际情况，合理有效，内容完善、可行性强，每个要点均有展开详细的阐述且能够适用于本项目的计8分； 评审内容任意一项缺项扣4分，扣完为止；评审内容任意一项有缺陷扣1.0-3.0分。未提供方案或只有标题没有实质性内容的不得分。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服务承诺和合理化建议</w:t>
            </w:r>
          </w:p>
        </w:tc>
        <w:tc>
          <w:tcPr>
            <w:tcW w:type="dxa" w:w="2492"/>
          </w:tcPr>
          <w:p>
            <w:pPr>
              <w:pStyle w:val="null3"/>
            </w:pPr>
            <w:r>
              <w:rPr>
                <w:rFonts w:ascii="仿宋_GB2312" w:hAnsi="仿宋_GB2312" w:cs="仿宋_GB2312" w:eastAsia="仿宋_GB2312"/>
              </w:rPr>
              <w:t>一、评审内容： 供应商提供针对本项目的服务承诺和合理化建议，包含①服务承诺方案②其他实质性承诺③合理化建议。 二、评审标准： 以上评审内容详细能结合本项目实际情况，合理有效，内容完善、可行性强，每个要点均有展开详细的阐述且能够适用于本项目的计9分；评审内容任意一项缺项扣3分，扣完为止；评审内容有缺陷扣1.0-2.5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供应商针对本项目及采购人实际需要，提供详细具体可行的售后服务方案包含：①合理的售后服务流程②故障响应及处理机制③定期巡检及技术交流。 二、评审标准： 以上评审内容切合本项目实际情况及实施要求，内容与要点相符、每个要点均有展开详细的阐述且能够适用于本项目的计9分；评审内容任意一项缺项扣3分，扣完为止；评审内容任意一项有缺陷扣1.0-2.5分。 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提供2022年8月1日至今类似项目业绩（类似业绩指农业技术推广、农作物统防统治、农资一体化供应等相关服务的合同），每提供一个得1分，满分5分。 注：供应商需提供合同（含服务内容、签字盖章页）复印件或扫描件加盖供应商公章以合同签订日期为准，否则业绩不予认可。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2、有效最低报价为基准价得10分。 3、报价得分=（有效最低报价/有效投标报价）×10。 4、投标报价不完整的，不进入评标基准价的计算，本项得0分。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