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版本号：ZXGJ-2025-04920250919001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2025年高陵区气象预报预警扁平化呼叫应答系统维护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ZXGJ-2025-049</w:t>
      </w:r>
      <w:r>
        <w:br/>
      </w:r>
      <w:r>
        <w:br/>
      </w:r>
      <w:r>
        <w:br/>
      </w:r>
    </w:p>
    <w:p>
      <w:pPr>
        <w:pStyle w:val="null3"/>
        <w:jc w:val="center"/>
        <w:outlineLvl w:val="2"/>
      </w:pPr>
      <w:r>
        <w:rPr>
          <w:rFonts w:ascii="仿宋_GB2312" w:hAnsi="仿宋_GB2312" w:cs="仿宋_GB2312" w:eastAsia="仿宋_GB2312"/>
          <w:sz w:val="28"/>
          <w:b/>
        </w:rPr>
        <w:t>西安市高陵区气象局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西安市高陵区气象局</w:t>
      </w:r>
      <w:r>
        <w:rPr>
          <w:rFonts w:ascii="仿宋_GB2312" w:hAnsi="仿宋_GB2312" w:cs="仿宋_GB2312" w:eastAsia="仿宋_GB2312"/>
        </w:rPr>
        <w:t>委托，拟对</w:t>
      </w:r>
      <w:r>
        <w:rPr>
          <w:rFonts w:ascii="仿宋_GB2312" w:hAnsi="仿宋_GB2312" w:cs="仿宋_GB2312" w:eastAsia="仿宋_GB2312"/>
        </w:rPr>
        <w:t>2025年高陵区气象预报预警扁平化呼叫应答系统维护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ZXGJ-2025-049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2025年高陵区气象预报预警扁平化呼叫应答系统维护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扁平化呼叫应答系统维护主要内容包括：1、150路语音专线接入；2、全年信息服务费；3、服务器机房的日常维护；4、供电线路及网络设备的保障服务；5、服务器机柜组的维护服务；6、提供72核、128G内存、4T存储空间、数据库支持的云服务器服务；7、系统升级服务；8、系统相关的其它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采购包1（2025年高陵区气象预报预警扁平化呼叫应答系统维护）：属于专门面向中小企业采购。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3、税收缴纳证明 ：提供截止至开标时间前一年内任意一个月的缴纳凭据或完税证明，纳税证明或完税证明上应有代收机构或税务机关的公章。依法免税的供应商应提供相关文件证明（复印件加盖供应商公章）；</w:t>
      </w:r>
    </w:p>
    <w:p>
      <w:pPr>
        <w:pStyle w:val="null3"/>
      </w:pPr>
      <w:r>
        <w:rPr>
          <w:rFonts w:ascii="仿宋_GB2312" w:hAnsi="仿宋_GB2312" w:cs="仿宋_GB2312" w:eastAsia="仿宋_GB2312"/>
        </w:rPr>
        <w:t>4、社会保障资金缴纳证明：供应商应具有开标截止日前6个月内任意一个月（响应截止时间当月不计入）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5、财务状况报告 ：提供2024年度经审计的财务报告（至少包括审计报告、资产负债表、现金流量表和利润表，成立时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 注：根据陕西省财政厅“陕西省财政厅关于启用会计师事务所审计报告“二维码”赋码查验功能的通知（陕财办会函 [2022]55 号）”中规定：“2022 年10月1日起，会计师事务所 应出具赋码审计报告，使用者应接受和使用赋码审计报告。</w:t>
      </w:r>
    </w:p>
    <w:p>
      <w:pPr>
        <w:pStyle w:val="null3"/>
      </w:pPr>
      <w:r>
        <w:rPr>
          <w:rFonts w:ascii="仿宋_GB2312" w:hAnsi="仿宋_GB2312" w:cs="仿宋_GB2312" w:eastAsia="仿宋_GB2312"/>
        </w:rPr>
        <w:t>6、履行合同所必须的设备和专业技术能力：供应商应具有履行合同所必须的设备和专业技术能力。</w:t>
      </w:r>
    </w:p>
    <w:p>
      <w:pPr>
        <w:pStyle w:val="null3"/>
      </w:pPr>
      <w:r>
        <w:rPr>
          <w:rFonts w:ascii="仿宋_GB2312" w:hAnsi="仿宋_GB2312" w:cs="仿宋_GB2312" w:eastAsia="仿宋_GB2312"/>
        </w:rPr>
        <w:t>7、无重大违法记录声明：供应商参加采购活动近三年内经营活动中无重大违法记录。</w:t>
      </w:r>
    </w:p>
    <w:p>
      <w:pPr>
        <w:pStyle w:val="null3"/>
      </w:pPr>
      <w:r>
        <w:rPr>
          <w:rFonts w:ascii="仿宋_GB2312" w:hAnsi="仿宋_GB2312" w:cs="仿宋_GB2312" w:eastAsia="仿宋_GB2312"/>
        </w:rPr>
        <w:t>8、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高陵区官厢路与高泾路交叉口西南100米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15339213524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房雪姣、何文滨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18066529150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采购人与采购代理机构参照《招标代理服务收费暂行办法》（计价格[2002]1980号）文件及发改办价格[2003]857号文件约定后，由成交供应商在领取成交通知书前向采购代理机构缴纳代理服务费。（2）代理服务费缴纳账户：开户名称：中昕国际项目管理有限公司，开户银行：中国建设银行股份有限公司西安文景路支行，账户：6105 0178 1500 0000 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西安市高陵区气象局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采购人按国家有关规定以及采购文件的要求、供应商的响应文件及承诺与本项目合同约定标准进行验收。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西安市高陵区气象局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联系人：房雪娇、何文滨</w:t>
      </w:r>
    </w:p>
    <w:p>
      <w:pPr>
        <w:pStyle w:val="null3"/>
      </w:pPr>
      <w:r>
        <w:rPr>
          <w:rFonts w:ascii="仿宋_GB2312" w:hAnsi="仿宋_GB2312" w:cs="仿宋_GB2312" w:eastAsia="仿宋_GB2312"/>
        </w:rPr>
        <w:t>联系电话：18066529150</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主要包括150路语音专线接入，云平台服务，全年信息服务费，硬件系统用电、网络、语音线路、夏季降温保障等相关日常维持、保障工作。确保西安市高陵区气象预报预警扁平化呼叫应答系统稳定运行。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扁平化呼叫应答系统维护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标的名称：扁平化呼叫应答系统维护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、项目概况</w:t>
            </w:r>
            <w:r>
              <w:br/>
            </w:r>
            <w:r>
              <w:rPr>
                <w:rFonts w:ascii="仿宋_GB2312" w:hAnsi="仿宋_GB2312" w:cs="仿宋_GB2312" w:eastAsia="仿宋_GB2312"/>
              </w:rPr>
              <w:t xml:space="preserve">   项目建设内容：完成西安市高陵区气象预报预警扁平化呼叫应答系统的日常维持、保障工作。主要包括150路语音专线接入，云平台服务，全年信息服务费，硬件系统用电、网络、语音线路、夏季降温保障等相关日常维持、保障工作。</w:t>
            </w:r>
            <w:r>
              <w:br/>
            </w:r>
            <w:r>
              <w:rPr>
                <w:rFonts w:ascii="仿宋_GB2312" w:hAnsi="仿宋_GB2312" w:cs="仿宋_GB2312" w:eastAsia="仿宋_GB2312"/>
              </w:rPr>
              <w:t xml:space="preserve"> 二、服务内容 </w:t>
            </w:r>
            <w:r>
              <w:br/>
            </w:r>
            <w:r>
              <w:rPr>
                <w:rFonts w:ascii="仿宋_GB2312" w:hAnsi="仿宋_GB2312" w:cs="仿宋_GB2312" w:eastAsia="仿宋_GB2312"/>
              </w:rPr>
              <w:t xml:space="preserve">   1、150路语音专线接入；2、全年信息服务；3、服务器机房 的日常维护；4、供电线路及网络设备的保障服务；5、服务器机柜组 的维护服务；6、提供72核、128G内存、4T存储空间、数据库支持的云服务器服务；7、系统升级服务；8、系统相关的其它保障服务。</w:t>
            </w:r>
            <w:r>
              <w:br/>
            </w:r>
            <w:r>
              <w:rPr>
                <w:rFonts w:ascii="仿宋_GB2312" w:hAnsi="仿宋_GB2312" w:cs="仿宋_GB2312" w:eastAsia="仿宋_GB2312"/>
              </w:rPr>
              <w:t xml:space="preserve"> 三 、技术要求</w:t>
            </w:r>
            <w:r>
              <w:br/>
            </w:r>
            <w:r>
              <w:rPr>
                <w:rFonts w:ascii="仿宋_GB2312" w:hAnsi="仿宋_GB2312" w:cs="仿宋_GB2312" w:eastAsia="仿宋_GB2312"/>
              </w:rPr>
              <w:t xml:space="preserve">   1.保障技术要求：</w:t>
            </w:r>
            <w:r>
              <w:br/>
            </w:r>
            <w:r>
              <w:rPr>
                <w:rFonts w:ascii="仿宋_GB2312" w:hAnsi="仿宋_GB2312" w:cs="仿宋_GB2312" w:eastAsia="仿宋_GB2312"/>
              </w:rPr>
              <w:t xml:space="preserve">   (1)按照相关厂家规范开展保障。</w:t>
            </w:r>
            <w:r>
              <w:br/>
            </w:r>
            <w:r>
              <w:rPr>
                <w:rFonts w:ascii="仿宋_GB2312" w:hAnsi="仿宋_GB2312" w:cs="仿宋_GB2312" w:eastAsia="仿宋_GB2312"/>
              </w:rPr>
              <w:t xml:space="preserve">   (2)符合相关行业规范。</w:t>
            </w:r>
            <w:r>
              <w:br/>
            </w:r>
            <w:r>
              <w:rPr>
                <w:rFonts w:ascii="仿宋_GB2312" w:hAnsi="仿宋_GB2312" w:cs="仿宋_GB2312" w:eastAsia="仿宋_GB2312"/>
              </w:rPr>
              <w:t xml:space="preserve">   (3)技术人员具有相关从业经验。</w:t>
            </w:r>
            <w:r>
              <w:br/>
            </w:r>
            <w:r>
              <w:rPr>
                <w:rFonts w:ascii="仿宋_GB2312" w:hAnsi="仿宋_GB2312" w:cs="仿宋_GB2312" w:eastAsia="仿宋_GB2312"/>
              </w:rPr>
              <w:t xml:space="preserve">   (4)云服务器具有运行系统的相关运行环境。</w:t>
            </w:r>
            <w:r>
              <w:br/>
            </w:r>
            <w:r>
              <w:rPr>
                <w:rFonts w:ascii="仿宋_GB2312" w:hAnsi="仿宋_GB2312" w:cs="仿宋_GB2312" w:eastAsia="仿宋_GB2312"/>
              </w:rPr>
              <w:t xml:space="preserve">   2.运行维护服务：</w:t>
            </w:r>
            <w:r>
              <w:br/>
            </w:r>
            <w:r>
              <w:rPr>
                <w:rFonts w:ascii="仿宋_GB2312" w:hAnsi="仿宋_GB2312" w:cs="仿宋_GB2312" w:eastAsia="仿宋_GB2312"/>
              </w:rPr>
              <w:t xml:space="preserve">   (1)提供专人负责专业化运行维护服务。</w:t>
            </w:r>
            <w:r>
              <w:br/>
            </w:r>
            <w:r>
              <w:rPr>
                <w:rFonts w:ascii="仿宋_GB2312" w:hAnsi="仿宋_GB2312" w:cs="仿宋_GB2312" w:eastAsia="仿宋_GB2312"/>
              </w:rPr>
              <w:t xml:space="preserve">   (2)维护期内，实现软件免费升级。</w:t>
            </w:r>
            <w:r>
              <w:br/>
            </w:r>
            <w:r>
              <w:rPr>
                <w:rFonts w:ascii="仿宋_GB2312" w:hAnsi="仿宋_GB2312" w:cs="仿宋_GB2312" w:eastAsia="仿宋_GB2312"/>
              </w:rPr>
              <w:t xml:space="preserve">   (3)在无法实现在线升级的情况下，工程师现场执行升级。</w:t>
            </w:r>
            <w:r>
              <w:br/>
            </w:r>
            <w:r>
              <w:rPr>
                <w:rFonts w:ascii="仿宋_GB2312" w:hAnsi="仿宋_GB2312" w:cs="仿宋_GB2312" w:eastAsia="仿宋_GB2312"/>
              </w:rPr>
              <w:t xml:space="preserve">   (4)积极响应甲方需求和建议。</w:t>
            </w:r>
            <w:r>
              <w:br/>
            </w:r>
            <w:r>
              <w:rPr>
                <w:rFonts w:ascii="仿宋_GB2312" w:hAnsi="仿宋_GB2312" w:cs="仿宋_GB2312" w:eastAsia="仿宋_GB2312"/>
              </w:rPr>
              <w:t xml:space="preserve">   (5)在接到甲方申告后半小时内响应，专人热线支持，协助解决问题，调出系统档案，了解问题原因，在2小时内提出完成解决方案。</w:t>
            </w:r>
            <w:r>
              <w:br/>
            </w:r>
            <w:r>
              <w:rPr>
                <w:rFonts w:ascii="仿宋_GB2312" w:hAnsi="仿宋_GB2312" w:cs="仿宋_GB2312" w:eastAsia="仿宋_GB2312"/>
              </w:rPr>
              <w:t xml:space="preserve"> 四 、服务要求</w:t>
            </w:r>
            <w:r>
              <w:br/>
            </w:r>
            <w:r>
              <w:rPr>
                <w:rFonts w:ascii="仿宋_GB2312" w:hAnsi="仿宋_GB2312" w:cs="仿宋_GB2312" w:eastAsia="仿宋_GB2312"/>
              </w:rPr>
              <w:t xml:space="preserve">   1.服务商应安排专人对接，进行项目的对接服务。</w:t>
            </w:r>
            <w:r>
              <w:br/>
            </w:r>
            <w:r>
              <w:rPr>
                <w:rFonts w:ascii="仿宋_GB2312" w:hAnsi="仿宋_GB2312" w:cs="仿宋_GB2312" w:eastAsia="仿宋_GB2312"/>
              </w:rPr>
              <w:t xml:space="preserve">   2.相关服务人员应具备相应的技术资质，有一年以上的从业经验。</w:t>
            </w:r>
            <w:r>
              <w:br/>
            </w:r>
            <w:r>
              <w:rPr>
                <w:rFonts w:ascii="仿宋_GB2312" w:hAnsi="仿宋_GB2312" w:cs="仿宋_GB2312" w:eastAsia="仿宋_GB2312"/>
              </w:rPr>
              <w:t xml:space="preserve">   3.提供本地化售后服务方案和应急预案。方案应详细、具体、可行，成立本项目售后服务团队，提供24小时服务热线。</w:t>
            </w:r>
            <w:r>
              <w:br/>
            </w:r>
            <w:r>
              <w:rPr>
                <w:rFonts w:ascii="仿宋_GB2312" w:hAnsi="仿宋_GB2312" w:cs="仿宋_GB2312" w:eastAsia="仿宋_GB2312"/>
              </w:rPr>
              <w:t xml:space="preserve">   4.服务商应定期与业务人员召开联席会议，就服务方案进行完善。</w:t>
            </w:r>
            <w:r>
              <w:br/>
            </w:r>
            <w:r>
              <w:rPr>
                <w:rFonts w:ascii="仿宋_GB2312" w:hAnsi="仿宋_GB2312" w:cs="仿宋_GB2312" w:eastAsia="仿宋_GB2312"/>
              </w:rPr>
              <w:t xml:space="preserve"> 五、商务要求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服务期：12个月。</w:t>
            </w:r>
            <w:r>
              <w:br/>
            </w:r>
            <w:r>
              <w:rPr>
                <w:rFonts w:ascii="仿宋_GB2312" w:hAnsi="仿宋_GB2312" w:cs="仿宋_GB2312" w:eastAsia="仿宋_GB2312"/>
              </w:rPr>
              <w:t xml:space="preserve">   (二)款项结算</w:t>
            </w:r>
          </w:p>
          <w:p>
            <w:pPr>
              <w:pStyle w:val="null3"/>
            </w:pPr>
            <w:r>
              <w:rPr>
                <w:rFonts w:ascii="仿宋_GB2312" w:hAnsi="仿宋_GB2312" w:cs="仿宋_GB2312" w:eastAsia="仿宋_GB2312"/>
              </w:rPr>
              <w:t xml:space="preserve">  1、合同签订15个工作日内支付合同价款的50%,在完成本年度维护工作中期评估后支付合同款的50%。</w:t>
            </w:r>
            <w:r>
              <w:br/>
            </w:r>
            <w:r>
              <w:rPr>
                <w:rFonts w:ascii="仿宋_GB2312" w:hAnsi="仿宋_GB2312" w:cs="仿宋_GB2312" w:eastAsia="仿宋_GB2312"/>
              </w:rPr>
              <w:t xml:space="preserve">   2、凡因乙方投标漏项、误报等导致的费用差异均由乙方自行承 担，且必须按合同约定继续履行此部分合同内容，结算时不予调整。</w:t>
            </w:r>
            <w:r>
              <w:br/>
            </w:r>
            <w:r>
              <w:rPr>
                <w:rFonts w:ascii="仿宋_GB2312" w:hAnsi="仿宋_GB2312" w:cs="仿宋_GB2312" w:eastAsia="仿宋_GB2312"/>
              </w:rPr>
              <w:t xml:space="preserve"> 六、其他</w:t>
            </w:r>
            <w:r>
              <w:br/>
            </w:r>
            <w:r>
              <w:rPr>
                <w:rFonts w:ascii="仿宋_GB2312" w:hAnsi="仿宋_GB2312" w:cs="仿宋_GB2312" w:eastAsia="仿宋_GB2312"/>
              </w:rPr>
              <w:t xml:space="preserve">   (1)进度要求</w:t>
            </w:r>
            <w:r>
              <w:br/>
            </w:r>
            <w:r>
              <w:rPr>
                <w:rFonts w:ascii="仿宋_GB2312" w:hAnsi="仿宋_GB2312" w:cs="仿宋_GB2312" w:eastAsia="仿宋_GB2312"/>
              </w:rPr>
              <w:t xml:space="preserve">   围绕西安市高陵区气象预报预警扁平化呼叫应答系统的日常维护、保障，确保系统正常运行，保障语音专线、短信信息服务正常。合同签订后15个工作日内乙方根据甲方要求制定维护方案并经过甲方同意，并按照保障方案要求提供全年的维保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根据产品技术参数、性能的满足程度：投标产品(含配件)选型 科学合理、技术先进，技术参数清晰明确，符合使用要求，数量准确 无缺漏项，能完全满足系统要求。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在完成本年度维护工作中期评估后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1、甲、乙双方中任何一方违反本项目服务合同条款的，应当向相对方支付合同总价款1%的违约金。 2、合同成立后，在任何一方无实质违约的情况下，未经相对方书面允许，任何一方不得单方撤销、中止、终止履行合同。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个工作日内，在磋商报告确定的成交候选供应商名单中按顺序确定成交供应商。代理机构在收到成交复函后在1个工作日内发布成交结果公告；（三）成交供应商须向采购人无偿提供本项目纸质版竞争性磋商响应文件1套正本、3套副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提供截止至开标时间前一年内任意一个月的缴纳凭据或完税证明，纳税证明或完税证明上应有代收机构或税务机关的公章。依法免税的供应商应提供相关文件证明（复印件加盖供应商公章）；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供应商应具有开标截止日前6个月内任意一个月（响应截止时间当月不计入）的社会保障资金缴存单据或社保机构开具的社会保险参保缴费情况证明，依法不需要缴纳社会保障资金的单位应提供相关证明材料。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 注：根据陕西省财政厅“陕西省财政厅关于启用会计师事务所审计报告“二维码”赋码查验功能的通知（陕财办会函 [2022]55 号）”中规定：“2022 年10月1日起，会计师事务所 应出具赋码审计报告，使用者应接受和使用赋码审计报告。</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维护服务方案</w:t>
            </w:r>
          </w:p>
        </w:tc>
        <w:tc>
          <w:tcPr>
            <w:tcW w:type="dxa" w:w="2492"/>
          </w:tcPr>
          <w:p>
            <w:pPr>
              <w:pStyle w:val="null3"/>
            </w:pPr>
            <w:r>
              <w:rPr>
                <w:rFonts w:ascii="仿宋_GB2312" w:hAnsi="仿宋_GB2312" w:cs="仿宋_GB2312" w:eastAsia="仿宋_GB2312"/>
              </w:rPr>
              <w:t>（一）评审内容：至少包括①扁平化呼叫系统维护方案；②云服务器维护方案；③日常巡检与预防性维护方案；④系统优化与更新建议；⑤响应与故障处理方案 （二）评审标准：上述五项内容全面详细、阐述条理清晰详尽、符合且针对本项目采购需求得15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①维护计划安排；②维护进度保障措施；③维护人员安排；（二）评审标准：上述各部分内容全面详细、阐述条理清晰详尽、符合且针对本项目采购需求得12分，每缺一项内容扣4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（一）评审内容：①应急组织体系与职责；②风险分析与事件分级；③应急响应流程；④业务恢复与灾备策略；⑤应急预案保障 （二）评审标准： 上述各部分内容全面详细、阐述条理清晰详尽、符合且针对本项目采购需求得15分，每缺一项内容扣3分，评审内容有缺陷的根据情况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核心团队人员稳定性承诺；④本地化服务承诺;⑤保密与安全性承诺。（二）评审标准：上述各部分内容全面详细、阐述条理清晰详尽、符合且针对本项目采购需求得10分，每缺一项内容扣2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供应商提供近年至今类似项目业绩，每提供1个计2分，最高计 6 分(以中标通知书或合同协议书复印件加盖公章为准)。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（一）评审内容：供应商针对本项目团队成员配备方案：①团队成员配置满足采购需求； ②各岗位职责分工明确、搭配合理，能够涵盖并满足服务内容； ③团队成员提供个人专业能力及工作经验等方面证明材料（包括但不限于身份证、毕业证、专业证书及相关履历等）。 （二）评审标准：1.根据项目团队成员配置、搭配合理程度计0-3分； 2.根据各岗位职责分工明确、搭配合理程度附0-3分； 3.根据项目成员证明材料的完整程度及能力0-3分。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提供项目负责人的基本情况信息，包括但不限于姓名、性别、学历、工作年限等。要求拟派项目负责人具有丰富的相关领域工作经验，曾担任过类似项目总负责人的，每提供一份证明材料计2分，满分计4分。（二）1.提供类似项目服务合同，合同内容须体现项目负责人姓名；2.提供项目负责人响应截止时间前近3个月的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主要人员简历</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（一）评审内容：设施设备内容至少包括①拟投入设施设备配置清单（含设备名称、种类、数量等）；②设备的本地化部署与可及性；③ 设备的管理与维护方案。 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拟投入设备</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投标报价得分＝（评标基准价/供应商有效投标报价）×价格权值（20%）×100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详见附件：主要人员简历</w:t>
      </w:r>
    </w:p>
    <w:p>
      <w:pPr>
        <w:pStyle w:val="null3"/>
        <w:ind w:firstLine="960"/>
      </w:pPr>
      <w:r>
        <w:rPr>
          <w:rFonts w:ascii="仿宋_GB2312" w:hAnsi="仿宋_GB2312" w:cs="仿宋_GB2312" w:eastAsia="仿宋_GB2312"/>
        </w:rPr>
        <w:t>详见附件：项目团队配置</w:t>
      </w:r>
    </w:p>
    <w:p>
      <w:pPr>
        <w:pStyle w:val="null3"/>
        <w:ind w:firstLine="960"/>
      </w:pPr>
      <w:r>
        <w:rPr>
          <w:rFonts w:ascii="仿宋_GB2312" w:hAnsi="仿宋_GB2312" w:cs="仿宋_GB2312" w:eastAsia="仿宋_GB2312"/>
        </w:rPr>
        <w:t>详见附件：拟投入设备</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详见附件：2025年高陵区气象预报预警扁平化呼叫应答系统维护.docx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