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8AFB4">
      <w:pPr>
        <w:pStyle w:val="10"/>
        <w:jc w:val="center"/>
        <w:outlineLvl w:val="1"/>
        <w:rPr>
          <w:rFonts w:hint="eastAsia" w:ascii="宋体" w:hAnsi="宋体"/>
          <w:szCs w:val="24"/>
        </w:rPr>
      </w:pPr>
      <w:r>
        <w:rPr>
          <w:b/>
          <w:sz w:val="36"/>
        </w:rPr>
        <w:t>拟签订合同文本</w:t>
      </w:r>
    </w:p>
    <w:p w14:paraId="00D1B3B9">
      <w:pPr>
        <w:tabs>
          <w:tab w:val="left" w:pos="945"/>
        </w:tabs>
        <w:adjustRightInd w:val="0"/>
        <w:snapToGrid w:val="0"/>
        <w:spacing w:line="360" w:lineRule="auto"/>
        <w:ind w:firstLine="440" w:firstLineChars="200"/>
        <w:jc w:val="left"/>
        <w:rPr>
          <w:rFonts w:hint="eastAsia" w:ascii="宋体" w:hAnsi="宋体"/>
          <w:szCs w:val="24"/>
        </w:rPr>
      </w:pPr>
    </w:p>
    <w:p w14:paraId="74285388">
      <w:pPr>
        <w:spacing w:line="360" w:lineRule="auto"/>
        <w:jc w:val="center"/>
        <w:rPr>
          <w:b/>
          <w:color w:val="000000"/>
          <w:sz w:val="72"/>
          <w:szCs w:val="72"/>
          <w:lang w:eastAsia="zh-CN"/>
        </w:rPr>
      </w:pPr>
      <w:r>
        <w:rPr>
          <w:rFonts w:hint="eastAsia"/>
          <w:b/>
          <w:color w:val="000000"/>
          <w:sz w:val="24"/>
          <w:szCs w:val="24"/>
          <w:lang w:eastAsia="zh-CN"/>
        </w:rPr>
        <w:t>（本格式条款供采购人和成交人双方签订合同参考，采购人可根据项目的实际情况增减条款和内容）</w:t>
      </w:r>
    </w:p>
    <w:p w14:paraId="238BB409">
      <w:pPr>
        <w:tabs>
          <w:tab w:val="left" w:pos="945"/>
        </w:tabs>
        <w:adjustRightInd w:val="0"/>
        <w:snapToGrid w:val="0"/>
        <w:spacing w:line="360" w:lineRule="auto"/>
        <w:ind w:firstLine="440" w:firstLineChars="200"/>
        <w:jc w:val="left"/>
        <w:rPr>
          <w:rFonts w:ascii="宋体" w:hAnsi="宋体"/>
          <w:szCs w:val="24"/>
        </w:rPr>
      </w:pPr>
    </w:p>
    <w:p w14:paraId="2388C0BB">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 xml:space="preserve">合同编号： </w:t>
      </w:r>
    </w:p>
    <w:p w14:paraId="56386930">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 xml:space="preserve">签订地点： </w:t>
      </w:r>
    </w:p>
    <w:p w14:paraId="4F7733FF">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 xml:space="preserve">签订时间: </w:t>
      </w:r>
    </w:p>
    <w:p w14:paraId="371B6323">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采购人（甲方）：</w:t>
      </w:r>
    </w:p>
    <w:p w14:paraId="25E326F3">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成交人（乙方）：</w:t>
      </w:r>
    </w:p>
    <w:p w14:paraId="5D61C22C">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根据《中华人民共和国政府采购法》及实施条例、《中华人民共和国民法典》和</w:t>
      </w:r>
      <w:r>
        <w:rPr>
          <w:rFonts w:hint="eastAsia"/>
          <w:szCs w:val="24"/>
          <w:lang w:eastAsia="zh-CN"/>
        </w:rPr>
        <w:t xml:space="preserve"> 2025年-2027年2个学年度校方责任险项目</w:t>
      </w:r>
      <w:r>
        <w:rPr>
          <w:rFonts w:hint="eastAsia" w:ascii="宋体" w:hAnsi="宋体"/>
          <w:szCs w:val="24"/>
        </w:rPr>
        <w:t>（项目编号：</w:t>
      </w:r>
      <w:r>
        <w:rPr>
          <w:rFonts w:hint="eastAsia"/>
          <w:szCs w:val="24"/>
          <w:u w:val="single"/>
          <w:lang w:val="en-US" w:eastAsia="zh-CN"/>
        </w:rPr>
        <w:t xml:space="preserve">         </w:t>
      </w:r>
      <w:r>
        <w:rPr>
          <w:rFonts w:hint="eastAsia" w:ascii="宋体" w:hAnsi="宋体"/>
          <w:szCs w:val="24"/>
        </w:rPr>
        <w:t>）的竞争性</w:t>
      </w:r>
      <w:r>
        <w:rPr>
          <w:rFonts w:ascii="宋体" w:hAnsi="宋体"/>
          <w:szCs w:val="24"/>
        </w:rPr>
        <w:t>磋商</w:t>
      </w:r>
      <w:r>
        <w:rPr>
          <w:rFonts w:hint="eastAsia" w:ascii="宋体" w:hAnsi="宋体"/>
          <w:szCs w:val="24"/>
        </w:rPr>
        <w:t>文件、响应文件等有关规定，为确保甲方采购项目的顺利实施，甲、乙双方在平等自愿原则下签订本合同，并共同遵守如下条款，其主要要求如下：</w:t>
      </w:r>
    </w:p>
    <w:p w14:paraId="0A5BEE03">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第一条</w:t>
      </w:r>
      <w:r>
        <w:rPr>
          <w:rFonts w:hint="eastAsia" w:ascii="宋体" w:hAnsi="宋体"/>
          <w:szCs w:val="24"/>
        </w:rPr>
        <w:tab/>
      </w:r>
      <w:r>
        <w:rPr>
          <w:rFonts w:hint="eastAsia" w:ascii="宋体" w:hAnsi="宋体"/>
          <w:szCs w:val="24"/>
        </w:rPr>
        <w:t>项目基本情况</w:t>
      </w:r>
    </w:p>
    <w:p w14:paraId="272D70A2">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本项目用于</w:t>
      </w:r>
      <w:r>
        <w:rPr>
          <w:rFonts w:hint="eastAsia" w:cs="宋体"/>
          <w:lang w:eastAsia="zh-CN"/>
        </w:rPr>
        <w:t xml:space="preserve"> 2025年-202</w:t>
      </w:r>
      <w:r>
        <w:rPr>
          <w:rFonts w:hint="eastAsia" w:cs="宋体"/>
          <w:lang w:val="en-US" w:eastAsia="zh-CN"/>
        </w:rPr>
        <w:t>6</w:t>
      </w:r>
      <w:r>
        <w:rPr>
          <w:rFonts w:hint="eastAsia" w:cs="宋体"/>
          <w:lang w:eastAsia="zh-CN"/>
        </w:rPr>
        <w:t>学年度校方责任险项目</w:t>
      </w:r>
      <w:r>
        <w:rPr>
          <w:rFonts w:hint="eastAsia" w:ascii="宋体" w:hAnsi="宋体"/>
          <w:szCs w:val="24"/>
        </w:rPr>
        <w:t>。</w:t>
      </w:r>
    </w:p>
    <w:p w14:paraId="35B6D1E9">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第二条</w:t>
      </w:r>
      <w:r>
        <w:rPr>
          <w:rFonts w:hint="eastAsia" w:ascii="宋体" w:hAnsi="宋体"/>
          <w:szCs w:val="24"/>
        </w:rPr>
        <w:tab/>
      </w:r>
      <w:r>
        <w:rPr>
          <w:rFonts w:hint="eastAsia" w:ascii="宋体" w:hAnsi="宋体"/>
          <w:szCs w:val="24"/>
        </w:rPr>
        <w:t>服务期限</w:t>
      </w:r>
    </w:p>
    <w:p w14:paraId="73EEF902">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自合同签订之日起一年，本项目采取一次招标二年沿用，实行一年一考核一验收一签合同（所提供服务质量经甲方绩效考评满意后，在采购内容不变、采购预算有保障、服务价格不变或降低的情况下，则双方可续签下年合同）。</w:t>
      </w:r>
    </w:p>
    <w:p w14:paraId="7BC2A7AB">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第三条</w:t>
      </w:r>
      <w:r>
        <w:rPr>
          <w:rFonts w:hint="eastAsia" w:ascii="宋体" w:hAnsi="宋体"/>
          <w:szCs w:val="24"/>
        </w:rPr>
        <w:tab/>
      </w:r>
      <w:r>
        <w:rPr>
          <w:rFonts w:hint="eastAsia" w:ascii="宋体" w:hAnsi="宋体"/>
          <w:szCs w:val="24"/>
        </w:rPr>
        <w:t>服务内容与质量标准</w:t>
      </w:r>
    </w:p>
    <w:p w14:paraId="3796F2A2">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整个项目应符合国家有关规范和标准</w:t>
      </w:r>
    </w:p>
    <w:p w14:paraId="3DB8EAE8">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第四条</w:t>
      </w:r>
      <w:r>
        <w:rPr>
          <w:rFonts w:hint="eastAsia" w:ascii="宋体" w:hAnsi="宋体"/>
          <w:szCs w:val="24"/>
        </w:rPr>
        <w:tab/>
      </w:r>
      <w:r>
        <w:rPr>
          <w:rFonts w:hint="eastAsia" w:ascii="宋体" w:hAnsi="宋体"/>
          <w:szCs w:val="24"/>
        </w:rPr>
        <w:t>服务费用及支付方式</w:t>
      </w:r>
    </w:p>
    <w:p w14:paraId="1B48FF6B">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1、</w:t>
      </w:r>
      <w:r>
        <w:rPr>
          <w:rFonts w:hint="eastAsia"/>
          <w:szCs w:val="24"/>
          <w:lang w:val="en-US" w:eastAsia="zh-CN"/>
        </w:rPr>
        <w:t>付款方式</w:t>
      </w:r>
      <w:r>
        <w:rPr>
          <w:rFonts w:hint="eastAsia" w:ascii="宋体" w:hAnsi="宋体"/>
          <w:szCs w:val="24"/>
        </w:rPr>
        <w:t>：</w:t>
      </w:r>
    </w:p>
    <w:p w14:paraId="1A9CEF69">
      <w:pPr>
        <w:tabs>
          <w:tab w:val="left" w:pos="945"/>
        </w:tabs>
        <w:adjustRightInd w:val="0"/>
        <w:snapToGrid w:val="0"/>
        <w:spacing w:line="360" w:lineRule="auto"/>
        <w:ind w:firstLine="440" w:firstLineChars="200"/>
        <w:jc w:val="left"/>
        <w:rPr>
          <w:rFonts w:hint="eastAsia" w:ascii="宋体" w:hAnsi="宋体" w:eastAsia="宋体"/>
          <w:color w:val="auto"/>
          <w:szCs w:val="24"/>
          <w:lang w:eastAsia="zh-CN"/>
        </w:rPr>
      </w:pPr>
      <w:r>
        <w:rPr>
          <w:rFonts w:hint="eastAsia" w:ascii="宋体" w:hAnsi="宋体"/>
          <w:color w:val="auto"/>
          <w:szCs w:val="24"/>
        </w:rPr>
        <w:t>被保险学校按实际投保人数于合同签订后，乙方向甲方出具合法有效的完税发票，按每学年度结算</w:t>
      </w:r>
      <w:r>
        <w:rPr>
          <w:rFonts w:hint="eastAsia"/>
          <w:color w:val="auto"/>
          <w:szCs w:val="24"/>
          <w:lang w:eastAsia="zh-CN"/>
        </w:rPr>
        <w:t>。</w:t>
      </w:r>
      <w:bookmarkStart w:id="0" w:name="_GoBack"/>
      <w:bookmarkEnd w:id="0"/>
    </w:p>
    <w:p w14:paraId="5ED67B51">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2、乙方须向甲方出具合法有效的完税发票，甲方进行支付结算。</w:t>
      </w:r>
    </w:p>
    <w:p w14:paraId="513D5525">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3、结算方式：银行转账。</w:t>
      </w:r>
    </w:p>
    <w:p w14:paraId="0EC1F0B8">
      <w:pPr>
        <w:tabs>
          <w:tab w:val="left" w:pos="945"/>
        </w:tabs>
        <w:adjustRightInd w:val="0"/>
        <w:snapToGrid w:val="0"/>
        <w:spacing w:line="360" w:lineRule="auto"/>
        <w:ind w:firstLine="440" w:firstLineChars="200"/>
        <w:jc w:val="left"/>
        <w:rPr>
          <w:rFonts w:hint="eastAsia" w:ascii="宋体" w:hAnsi="宋体"/>
          <w:color w:val="0000FF"/>
          <w:szCs w:val="24"/>
        </w:rPr>
      </w:pPr>
      <w:r>
        <w:rPr>
          <w:rFonts w:hint="eastAsia" w:ascii="宋体" w:hAnsi="宋体"/>
          <w:szCs w:val="24"/>
        </w:rPr>
        <w:t>4、结算单位：各投保单位</w:t>
      </w:r>
      <w:r>
        <w:rPr>
          <w:rFonts w:hint="eastAsia" w:ascii="宋体" w:hAnsi="宋体"/>
          <w:color w:val="0000FF"/>
          <w:szCs w:val="24"/>
        </w:rPr>
        <w:t>。</w:t>
      </w:r>
    </w:p>
    <w:p w14:paraId="73E4E4A0">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第五条   知识产权（若有）</w:t>
      </w:r>
    </w:p>
    <w:p w14:paraId="316B71CF">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乙方应保证所提供的服务或其任何一部分均不会侵犯任何第三方的专利权、商标权或著作权。</w:t>
      </w:r>
    </w:p>
    <w:p w14:paraId="2BFEB6AB">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第六条  无产权瑕疵条款（如有）</w:t>
      </w:r>
    </w:p>
    <w:p w14:paraId="4F6E6494">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乙方保证所提供的服务的所有权完全属于乙方且无任何抵押、查封等产权瑕疵。如有产权瑕疵的，视为乙方违约。乙方应负担由此而产生的一切损失。</w:t>
      </w:r>
    </w:p>
    <w:p w14:paraId="1DE4AD9C">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第七条  甲方的权利和义务</w:t>
      </w:r>
    </w:p>
    <w:p w14:paraId="49F203F2">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1B10F014">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2、甲方有权依据双方签订的考评办法对乙方提供的服务进行定期考评。</w:t>
      </w:r>
    </w:p>
    <w:p w14:paraId="3118004A">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3、负责检查监督乙方管理工作的实施及制度的执行情况。</w:t>
      </w:r>
    </w:p>
    <w:p w14:paraId="12C9D556">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4、根据本合同规定，按时向乙方支付应付服务费用。</w:t>
      </w:r>
    </w:p>
    <w:p w14:paraId="69C7F96D">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5、国家法律、法规所规定由甲方承担的其它责任。</w:t>
      </w:r>
    </w:p>
    <w:p w14:paraId="74D5A252">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第九条  乙方的权利和义务</w:t>
      </w:r>
    </w:p>
    <w:p w14:paraId="4EAB9F5C">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1、对本合同规定的委托服务范围内的项目享有管理权及服务义务。</w:t>
      </w:r>
    </w:p>
    <w:p w14:paraId="21D197D2">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2、根据本合同的规定向甲方收取相关服务费用，并有权在本项目管理范围内管理及合理使用。</w:t>
      </w:r>
    </w:p>
    <w:p w14:paraId="3816E1E9">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3、及时向甲方通告本项目服务范围内有关服务的重大事项，及时配合处理投诉。</w:t>
      </w:r>
    </w:p>
    <w:p w14:paraId="4090241D">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4、接受项目行业管理部门及政府有关部门的指导，接受甲方的监督。</w:t>
      </w:r>
    </w:p>
    <w:p w14:paraId="66244A97">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5、国家法律、法规所规定由乙方承担的其它责任。</w:t>
      </w:r>
    </w:p>
    <w:p w14:paraId="4369FC7F">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第十条  业务管理</w:t>
      </w:r>
    </w:p>
    <w:p w14:paraId="0F7AB2BF">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1、根据采购人的要求及时报送《西安市</w:t>
      </w:r>
      <w:r>
        <w:rPr>
          <w:rFonts w:hint="eastAsia"/>
          <w:szCs w:val="24"/>
          <w:lang w:eastAsia="zh-CN"/>
        </w:rPr>
        <w:t>高陵</w:t>
      </w:r>
      <w:r>
        <w:rPr>
          <w:rFonts w:hint="eastAsia" w:ascii="宋体" w:hAnsi="宋体"/>
          <w:szCs w:val="24"/>
        </w:rPr>
        <w:t>区教育局校方责任保险情况汇总表》、《西安市</w:t>
      </w:r>
      <w:r>
        <w:rPr>
          <w:rFonts w:hint="eastAsia"/>
          <w:szCs w:val="24"/>
          <w:lang w:eastAsia="zh-CN"/>
        </w:rPr>
        <w:t>高陵</w:t>
      </w:r>
      <w:r>
        <w:rPr>
          <w:rFonts w:hint="eastAsia" w:ascii="宋体" w:hAnsi="宋体"/>
          <w:szCs w:val="24"/>
        </w:rPr>
        <w:t>区教育局校方责任保险赔款情况汇总表》，承诺统计填报的承保情况数据资料准确、完整，无隐瞒；</w:t>
      </w:r>
    </w:p>
    <w:p w14:paraId="1C711E0B">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2、按照要求，为被保险学校建立专门的档案，执行业务管理所需的相关手续，开展跟踪服务。</w:t>
      </w:r>
    </w:p>
    <w:p w14:paraId="4D8F8DCC">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第十一条  违约责任</w:t>
      </w:r>
    </w:p>
    <w:p w14:paraId="0A93916C">
      <w:pPr>
        <w:tabs>
          <w:tab w:val="left" w:pos="945"/>
        </w:tabs>
        <w:adjustRightInd w:val="0"/>
        <w:snapToGrid w:val="0"/>
        <w:spacing w:line="360" w:lineRule="auto"/>
        <w:ind w:firstLine="440" w:firstLineChars="200"/>
        <w:jc w:val="left"/>
        <w:rPr>
          <w:rFonts w:hint="eastAsia" w:ascii="宋体" w:hAnsi="宋体" w:eastAsia="宋体" w:cs="宋体"/>
          <w:szCs w:val="24"/>
          <w:lang w:val="en-US" w:eastAsia="zh-CN"/>
        </w:rPr>
      </w:pPr>
      <w:r>
        <w:rPr>
          <w:rFonts w:hint="eastAsia" w:ascii="宋体" w:hAnsi="宋体" w:eastAsia="宋体" w:cs="宋体"/>
          <w:szCs w:val="24"/>
          <w:lang w:val="en-US" w:eastAsia="zh-CN"/>
        </w:rPr>
        <w:t>1、按照《保险法》及《民法典》中现行相关法律条款执行。</w:t>
      </w:r>
    </w:p>
    <w:p w14:paraId="4884710F">
      <w:pPr>
        <w:tabs>
          <w:tab w:val="left" w:pos="945"/>
        </w:tabs>
        <w:adjustRightInd w:val="0"/>
        <w:snapToGrid w:val="0"/>
        <w:spacing w:line="360" w:lineRule="auto"/>
        <w:ind w:firstLine="440" w:firstLineChars="200"/>
        <w:jc w:val="left"/>
        <w:rPr>
          <w:rFonts w:hint="eastAsia" w:ascii="宋体" w:hAnsi="宋体" w:eastAsia="宋体" w:cs="宋体"/>
          <w:szCs w:val="24"/>
          <w:lang w:val="en-US" w:eastAsia="zh-CN"/>
        </w:rPr>
      </w:pPr>
      <w:r>
        <w:rPr>
          <w:rFonts w:hint="eastAsia" w:ascii="宋体" w:hAnsi="宋体" w:eastAsia="宋体" w:cs="宋体"/>
          <w:szCs w:val="24"/>
          <w:lang w:val="en-US" w:eastAsia="zh-CN"/>
        </w:rPr>
        <w:t>2、如因乙方未全面履行合同义务或者发生违约，甲方有权终止合同，依法向乙方进行经济索赔，并报请政府采购监督管理机关进行相应的行政处罚。甲方违约的，应当赔偿给乙方造成的直接经济损失。</w:t>
      </w:r>
    </w:p>
    <w:p w14:paraId="6FD69E6E">
      <w:pPr>
        <w:tabs>
          <w:tab w:val="left" w:pos="945"/>
        </w:tabs>
        <w:adjustRightInd w:val="0"/>
        <w:snapToGrid w:val="0"/>
        <w:spacing w:line="360" w:lineRule="auto"/>
        <w:ind w:firstLine="440" w:firstLineChars="200"/>
        <w:jc w:val="left"/>
        <w:rPr>
          <w:rFonts w:hint="eastAsia" w:ascii="宋体" w:hAnsi="宋体" w:eastAsia="宋体" w:cs="宋体"/>
          <w:szCs w:val="24"/>
          <w:lang w:val="en-US" w:eastAsia="zh-CN"/>
        </w:rPr>
      </w:pPr>
      <w:r>
        <w:rPr>
          <w:rFonts w:hint="eastAsia" w:ascii="宋体" w:hAnsi="宋体" w:eastAsia="宋体" w:cs="宋体"/>
          <w:szCs w:val="24"/>
          <w:lang w:val="en-US" w:eastAsia="zh-CN"/>
        </w:rPr>
        <w:t>3、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8D1A971">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第十二条  不可抗力事件处理</w:t>
      </w:r>
    </w:p>
    <w:p w14:paraId="51CD610E">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1、在合同有效期内，任何一方因不可抗力事件导致不能履行合同，则合同履行期可延长，其延长期与不可抗力影响期相同。</w:t>
      </w:r>
    </w:p>
    <w:p w14:paraId="2876D216">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2、不可抗力事件发生后，应立即通知对方，并寄送有关权威机构出具的证明。</w:t>
      </w:r>
    </w:p>
    <w:p w14:paraId="1132F2FC">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3、不可抗力事件延续</w:t>
      </w:r>
      <w:r>
        <w:rPr>
          <w:rFonts w:hint="eastAsia" w:ascii="宋体" w:hAnsi="宋体"/>
          <w:szCs w:val="24"/>
          <w:u w:val="single"/>
        </w:rPr>
        <w:t xml:space="preserve">   </w:t>
      </w:r>
      <w:r>
        <w:rPr>
          <w:rFonts w:hint="eastAsia" w:ascii="宋体" w:hAnsi="宋体"/>
          <w:szCs w:val="24"/>
        </w:rPr>
        <w:t>天以上，双方应通过友好协商，确定是否继续履行合同。</w:t>
      </w:r>
    </w:p>
    <w:p w14:paraId="4C6CBB55">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第十三条  合同的变更和终止</w:t>
      </w:r>
    </w:p>
    <w:p w14:paraId="42BF4AAC">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除《中华人民共和国政府采购法》第49条、第50条第二款规定的情形外，本合同一经签订，甲乙双方不得擅自变更、中止或终止合同。</w:t>
      </w:r>
    </w:p>
    <w:p w14:paraId="5394C0CC">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第十四条  解决合同纠纷的方式</w:t>
      </w:r>
    </w:p>
    <w:p w14:paraId="23981CF9">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1、在执行本合同中发生的或与本合同有关的争端，双方应通过友好协商解决，经协商在XX天内不能达成协议时，则采取以下第__</w:t>
      </w:r>
      <w:r>
        <w:rPr>
          <w:rFonts w:hint="eastAsia" w:ascii="宋体" w:hAnsi="宋体"/>
          <w:szCs w:val="24"/>
          <w:u w:val="single"/>
        </w:rPr>
        <w:t xml:space="preserve">1_ </w:t>
      </w:r>
      <w:r>
        <w:rPr>
          <w:rFonts w:hint="eastAsia" w:ascii="宋体" w:hAnsi="宋体"/>
          <w:szCs w:val="24"/>
        </w:rPr>
        <w:t>种方式解决争议：</w:t>
      </w:r>
    </w:p>
    <w:p w14:paraId="4F1C9964">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（1）向甲方所在地有管辖权的人民法院提起诉讼；</w:t>
      </w:r>
    </w:p>
    <w:p w14:paraId="4E27321A">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（2）向</w:t>
      </w:r>
      <w:r>
        <w:rPr>
          <w:rFonts w:hint="eastAsia" w:ascii="宋体" w:hAnsi="宋体"/>
          <w:szCs w:val="24"/>
          <w:u w:val="single"/>
        </w:rPr>
        <w:t>西安</w:t>
      </w:r>
      <w:r>
        <w:rPr>
          <w:rFonts w:hint="eastAsia" w:ascii="宋体" w:hAnsi="宋体"/>
          <w:szCs w:val="24"/>
        </w:rPr>
        <w:t>仲裁委员会按其仲裁规则申请仲裁。</w:t>
      </w:r>
    </w:p>
    <w:p w14:paraId="3BBEFAE9">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2、在仲裁期间，本合同应继续履行。</w:t>
      </w:r>
    </w:p>
    <w:p w14:paraId="07F282DA">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第十五条  合同生效及其他</w:t>
      </w:r>
    </w:p>
    <w:p w14:paraId="716DAE14">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1、合同经双方法定代表人或授权委托代理人签字并加盖单位公章并由采购代理机构盖章后生效。</w:t>
      </w:r>
    </w:p>
    <w:p w14:paraId="232826CB">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2、合同执行中涉及采购资金和采购内容修改或补充的，须经政府采购监管部门审批，并签书面补充协议报政府采购监督管理部门备案，方可作为主合同不可分割的一部分。</w:t>
      </w:r>
    </w:p>
    <w:p w14:paraId="166CEF58">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3、本合同一式</w:t>
      </w:r>
      <w:r>
        <w:rPr>
          <w:rFonts w:ascii="宋体" w:hAnsi="宋体"/>
          <w:szCs w:val="24"/>
          <w:u w:val="single"/>
        </w:rPr>
        <w:t xml:space="preserve">  </w:t>
      </w:r>
      <w:r>
        <w:rPr>
          <w:rFonts w:hint="eastAsia" w:ascii="宋体" w:hAnsi="宋体"/>
          <w:szCs w:val="24"/>
        </w:rPr>
        <w:t>份，自双方签章之日起起效。甲方</w:t>
      </w:r>
      <w:r>
        <w:rPr>
          <w:rFonts w:hint="eastAsia" w:ascii="宋体" w:hAnsi="宋体"/>
          <w:szCs w:val="24"/>
          <w:u w:val="single"/>
        </w:rPr>
        <w:t xml:space="preserve">  </w:t>
      </w:r>
      <w:r>
        <w:rPr>
          <w:rFonts w:hint="eastAsia" w:ascii="宋体" w:hAnsi="宋体"/>
          <w:szCs w:val="24"/>
        </w:rPr>
        <w:t>份，乙方</w:t>
      </w:r>
      <w:r>
        <w:rPr>
          <w:rFonts w:hint="eastAsia" w:ascii="宋体" w:hAnsi="宋体"/>
          <w:szCs w:val="24"/>
          <w:u w:val="single"/>
        </w:rPr>
        <w:t xml:space="preserve">  </w:t>
      </w:r>
      <w:r>
        <w:rPr>
          <w:rFonts w:hint="eastAsia" w:ascii="宋体" w:hAnsi="宋体"/>
          <w:szCs w:val="24"/>
        </w:rPr>
        <w:t>份，同级财政部门备案</w:t>
      </w:r>
      <w:r>
        <w:rPr>
          <w:rFonts w:hint="eastAsia" w:ascii="宋体" w:hAnsi="宋体"/>
          <w:szCs w:val="24"/>
          <w:u w:val="single"/>
        </w:rPr>
        <w:t xml:space="preserve">  </w:t>
      </w:r>
      <w:r>
        <w:rPr>
          <w:rFonts w:hint="eastAsia" w:ascii="宋体" w:hAnsi="宋体"/>
          <w:szCs w:val="24"/>
        </w:rPr>
        <w:t>份，具有同等法律效力。</w:t>
      </w:r>
    </w:p>
    <w:p w14:paraId="1FF19167">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第十六条  附件</w:t>
      </w:r>
    </w:p>
    <w:p w14:paraId="37501F8E">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1、竞争性</w:t>
      </w:r>
      <w:r>
        <w:rPr>
          <w:rFonts w:ascii="宋体" w:hAnsi="宋体"/>
          <w:szCs w:val="24"/>
        </w:rPr>
        <w:t>磋商</w:t>
      </w:r>
      <w:r>
        <w:rPr>
          <w:rFonts w:hint="eastAsia" w:ascii="宋体" w:hAnsi="宋体"/>
          <w:szCs w:val="24"/>
        </w:rPr>
        <w:t>文件</w:t>
      </w:r>
    </w:p>
    <w:p w14:paraId="6D2C7DE5">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2、项目修改澄清文件</w:t>
      </w:r>
    </w:p>
    <w:p w14:paraId="6C36EC29">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3、响应文件</w:t>
      </w:r>
    </w:p>
    <w:p w14:paraId="7266342D">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4、成交通知书</w:t>
      </w:r>
    </w:p>
    <w:p w14:paraId="6B5979AD">
      <w:pPr>
        <w:tabs>
          <w:tab w:val="left" w:pos="945"/>
        </w:tabs>
        <w:adjustRightInd w:val="0"/>
        <w:snapToGrid w:val="0"/>
        <w:spacing w:line="360" w:lineRule="auto"/>
        <w:ind w:firstLine="440" w:firstLineChars="200"/>
        <w:jc w:val="left"/>
        <w:rPr>
          <w:rFonts w:hint="eastAsia" w:ascii="宋体" w:hAnsi="宋体"/>
          <w:szCs w:val="24"/>
        </w:rPr>
      </w:pPr>
      <w:r>
        <w:rPr>
          <w:rFonts w:hint="eastAsia" w:ascii="宋体" w:hAnsi="宋体"/>
          <w:szCs w:val="24"/>
        </w:rPr>
        <w:t>5、其他</w:t>
      </w:r>
    </w:p>
    <w:p w14:paraId="56C5EA17">
      <w:pPr>
        <w:tabs>
          <w:tab w:val="left" w:pos="945"/>
        </w:tabs>
        <w:adjustRightInd w:val="0"/>
        <w:snapToGrid w:val="0"/>
        <w:spacing w:line="360" w:lineRule="auto"/>
        <w:ind w:firstLine="440" w:firstLineChars="200"/>
        <w:jc w:val="left"/>
        <w:rPr>
          <w:rFonts w:hint="eastAsia" w:ascii="宋体" w:hAnsi="宋体"/>
          <w:b/>
          <w:szCs w:val="24"/>
        </w:rPr>
      </w:pPr>
      <w:r>
        <w:rPr>
          <w:rFonts w:hint="eastAsia" w:ascii="宋体" w:hAnsi="宋体"/>
          <w:szCs w:val="24"/>
        </w:rPr>
        <w:t>第十七条  其他未尽事宜</w:t>
      </w:r>
      <w:r>
        <w:rPr>
          <w:rFonts w:ascii="宋体" w:hAnsi="宋体"/>
          <w:szCs w:val="24"/>
        </w:rPr>
        <w:t>在合同中具体明确</w:t>
      </w:r>
    </w:p>
    <w:tbl>
      <w:tblPr>
        <w:tblStyle w:val="6"/>
        <w:tblW w:w="0" w:type="auto"/>
        <w:jc w:val="center"/>
        <w:tblLayout w:type="fixed"/>
        <w:tblCellMar>
          <w:top w:w="0" w:type="dxa"/>
          <w:left w:w="108" w:type="dxa"/>
          <w:bottom w:w="0" w:type="dxa"/>
          <w:right w:w="108" w:type="dxa"/>
        </w:tblCellMar>
      </w:tblPr>
      <w:tblGrid>
        <w:gridCol w:w="5275"/>
        <w:gridCol w:w="3687"/>
      </w:tblGrid>
      <w:tr w14:paraId="3E81140D">
        <w:trPr>
          <w:jc w:val="center"/>
        </w:trPr>
        <w:tc>
          <w:tcPr>
            <w:tcW w:w="5275" w:type="dxa"/>
            <w:noWrap w:val="0"/>
            <w:vAlign w:val="top"/>
          </w:tcPr>
          <w:p w14:paraId="0A1BFA70">
            <w:pPr>
              <w:tabs>
                <w:tab w:val="left" w:pos="735"/>
              </w:tabs>
              <w:autoSpaceDE w:val="0"/>
              <w:autoSpaceDN w:val="0"/>
              <w:adjustRightInd w:val="0"/>
              <w:snapToGrid w:val="0"/>
              <w:spacing w:line="560" w:lineRule="exact"/>
              <w:ind w:firstLine="440" w:firstLineChars="200"/>
              <w:rPr>
                <w:rFonts w:ascii="宋体" w:hAnsi="宋体"/>
                <w:bCs/>
                <w:szCs w:val="24"/>
                <w:lang w:val="zh-CN"/>
              </w:rPr>
            </w:pPr>
            <w:r>
              <w:rPr>
                <w:rFonts w:ascii="宋体" w:hAnsi="宋体"/>
                <w:bCs/>
                <w:szCs w:val="24"/>
                <w:lang w:val="zh-CN"/>
              </w:rPr>
              <w:t>甲方名称（盖章）：</w:t>
            </w:r>
          </w:p>
          <w:p w14:paraId="4CAEACB8">
            <w:pPr>
              <w:tabs>
                <w:tab w:val="left" w:pos="735"/>
              </w:tabs>
              <w:autoSpaceDE w:val="0"/>
              <w:autoSpaceDN w:val="0"/>
              <w:adjustRightInd w:val="0"/>
              <w:snapToGrid w:val="0"/>
              <w:spacing w:line="560" w:lineRule="exact"/>
              <w:ind w:firstLine="440" w:firstLineChars="200"/>
              <w:rPr>
                <w:rFonts w:ascii="宋体" w:hAnsi="宋体"/>
                <w:bCs/>
                <w:szCs w:val="24"/>
                <w:lang w:val="zh-CN"/>
              </w:rPr>
            </w:pPr>
            <w:r>
              <w:rPr>
                <w:rFonts w:ascii="宋体" w:hAnsi="宋体"/>
                <w:bCs/>
                <w:szCs w:val="24"/>
                <w:lang w:val="zh-CN"/>
              </w:rPr>
              <w:t>地址：</w:t>
            </w:r>
          </w:p>
          <w:p w14:paraId="55883192">
            <w:pPr>
              <w:tabs>
                <w:tab w:val="left" w:pos="735"/>
              </w:tabs>
              <w:autoSpaceDE w:val="0"/>
              <w:autoSpaceDN w:val="0"/>
              <w:adjustRightInd w:val="0"/>
              <w:snapToGrid w:val="0"/>
              <w:spacing w:line="560" w:lineRule="exact"/>
              <w:ind w:firstLine="440" w:firstLineChars="200"/>
              <w:rPr>
                <w:rFonts w:ascii="宋体" w:hAnsi="宋体"/>
                <w:bCs/>
                <w:szCs w:val="24"/>
                <w:lang w:val="zh-CN"/>
              </w:rPr>
            </w:pPr>
            <w:r>
              <w:rPr>
                <w:rFonts w:ascii="宋体" w:hAnsi="宋体"/>
                <w:bCs/>
                <w:szCs w:val="24"/>
                <w:lang w:val="zh-CN"/>
              </w:rPr>
              <w:t>代表人（签字</w:t>
            </w:r>
            <w:r>
              <w:rPr>
                <w:rFonts w:hint="eastAsia" w:ascii="宋体" w:hAnsi="宋体" w:eastAsia="宋体"/>
                <w:bCs/>
                <w:szCs w:val="24"/>
                <w:lang w:val="zh-CN"/>
              </w:rPr>
              <w:t>或</w:t>
            </w:r>
            <w:r>
              <w:rPr>
                <w:rFonts w:ascii="宋体" w:hAnsi="宋体" w:eastAsia="宋体"/>
                <w:bCs/>
                <w:szCs w:val="24"/>
                <w:lang w:val="zh-CN"/>
              </w:rPr>
              <w:t>盖章</w:t>
            </w:r>
            <w:r>
              <w:rPr>
                <w:rFonts w:ascii="宋体" w:hAnsi="宋体"/>
                <w:bCs/>
                <w:szCs w:val="24"/>
                <w:lang w:val="zh-CN"/>
              </w:rPr>
              <w:t>）：</w:t>
            </w:r>
          </w:p>
          <w:p w14:paraId="2EE411A2">
            <w:pPr>
              <w:tabs>
                <w:tab w:val="left" w:pos="735"/>
              </w:tabs>
              <w:autoSpaceDE w:val="0"/>
              <w:autoSpaceDN w:val="0"/>
              <w:adjustRightInd w:val="0"/>
              <w:snapToGrid w:val="0"/>
              <w:spacing w:line="560" w:lineRule="exact"/>
              <w:ind w:firstLine="440" w:firstLineChars="200"/>
              <w:rPr>
                <w:rFonts w:ascii="宋体" w:hAnsi="宋体"/>
                <w:bCs/>
                <w:szCs w:val="24"/>
                <w:lang w:val="zh-CN"/>
              </w:rPr>
            </w:pPr>
            <w:r>
              <w:rPr>
                <w:rFonts w:ascii="宋体" w:hAnsi="宋体"/>
                <w:bCs/>
                <w:szCs w:val="24"/>
                <w:lang w:val="zh-CN"/>
              </w:rPr>
              <w:t>电话：</w:t>
            </w:r>
          </w:p>
          <w:p w14:paraId="7B0BC951">
            <w:pPr>
              <w:tabs>
                <w:tab w:val="left" w:pos="735"/>
              </w:tabs>
              <w:autoSpaceDE w:val="0"/>
              <w:autoSpaceDN w:val="0"/>
              <w:adjustRightInd w:val="0"/>
              <w:snapToGrid w:val="0"/>
              <w:spacing w:line="560" w:lineRule="exact"/>
              <w:ind w:firstLine="440" w:firstLineChars="200"/>
              <w:rPr>
                <w:rFonts w:ascii="宋体" w:hAnsi="宋体"/>
                <w:bCs/>
                <w:szCs w:val="24"/>
                <w:lang w:val="zh-CN"/>
              </w:rPr>
            </w:pPr>
            <w:r>
              <w:rPr>
                <w:rFonts w:ascii="宋体" w:hAnsi="宋体"/>
                <w:bCs/>
                <w:szCs w:val="24"/>
                <w:lang w:val="zh-CN"/>
              </w:rPr>
              <w:t>开户银行：</w:t>
            </w:r>
          </w:p>
          <w:p w14:paraId="00395563">
            <w:pPr>
              <w:tabs>
                <w:tab w:val="left" w:pos="735"/>
              </w:tabs>
              <w:autoSpaceDE w:val="0"/>
              <w:autoSpaceDN w:val="0"/>
              <w:adjustRightInd w:val="0"/>
              <w:snapToGrid w:val="0"/>
              <w:spacing w:line="560" w:lineRule="exact"/>
              <w:ind w:firstLine="440" w:firstLineChars="200"/>
              <w:rPr>
                <w:rFonts w:ascii="宋体" w:hAnsi="宋体"/>
                <w:bCs/>
                <w:szCs w:val="24"/>
                <w:lang w:val="zh-CN"/>
              </w:rPr>
            </w:pPr>
            <w:r>
              <w:rPr>
                <w:rFonts w:ascii="宋体" w:hAnsi="宋体"/>
                <w:bCs/>
                <w:szCs w:val="24"/>
                <w:lang w:val="zh-CN"/>
              </w:rPr>
              <w:t>帐号：</w:t>
            </w:r>
          </w:p>
        </w:tc>
        <w:tc>
          <w:tcPr>
            <w:tcW w:w="3687" w:type="dxa"/>
            <w:noWrap w:val="0"/>
            <w:vAlign w:val="top"/>
          </w:tcPr>
          <w:p w14:paraId="77B62FAF">
            <w:pPr>
              <w:tabs>
                <w:tab w:val="left" w:pos="735"/>
              </w:tabs>
              <w:autoSpaceDE w:val="0"/>
              <w:autoSpaceDN w:val="0"/>
              <w:adjustRightInd w:val="0"/>
              <w:snapToGrid w:val="0"/>
              <w:spacing w:line="560" w:lineRule="exact"/>
              <w:rPr>
                <w:rFonts w:ascii="宋体" w:hAnsi="宋体"/>
                <w:bCs/>
                <w:szCs w:val="24"/>
                <w:lang w:val="zh-CN"/>
              </w:rPr>
            </w:pPr>
            <w:r>
              <w:rPr>
                <w:rFonts w:ascii="宋体" w:hAnsi="宋体"/>
                <w:bCs/>
                <w:szCs w:val="24"/>
                <w:lang w:val="zh-CN"/>
              </w:rPr>
              <w:t>乙方名称（盖章）：</w:t>
            </w:r>
          </w:p>
          <w:p w14:paraId="141C882D">
            <w:pPr>
              <w:tabs>
                <w:tab w:val="left" w:pos="735"/>
              </w:tabs>
              <w:autoSpaceDE w:val="0"/>
              <w:autoSpaceDN w:val="0"/>
              <w:adjustRightInd w:val="0"/>
              <w:snapToGrid w:val="0"/>
              <w:spacing w:line="560" w:lineRule="exact"/>
              <w:rPr>
                <w:rFonts w:ascii="宋体" w:hAnsi="宋体"/>
                <w:bCs/>
                <w:szCs w:val="24"/>
                <w:lang w:val="zh-CN"/>
              </w:rPr>
            </w:pPr>
            <w:r>
              <w:rPr>
                <w:rFonts w:ascii="宋体" w:hAnsi="宋体"/>
                <w:bCs/>
                <w:szCs w:val="24"/>
                <w:lang w:val="zh-CN"/>
              </w:rPr>
              <w:t>地址：</w:t>
            </w:r>
          </w:p>
          <w:p w14:paraId="0A673148">
            <w:pPr>
              <w:tabs>
                <w:tab w:val="left" w:pos="735"/>
              </w:tabs>
              <w:autoSpaceDE w:val="0"/>
              <w:autoSpaceDN w:val="0"/>
              <w:adjustRightInd w:val="0"/>
              <w:snapToGrid w:val="0"/>
              <w:spacing w:line="560" w:lineRule="exact"/>
              <w:rPr>
                <w:rFonts w:ascii="宋体" w:hAnsi="宋体"/>
                <w:bCs/>
                <w:szCs w:val="24"/>
                <w:lang w:val="zh-CN"/>
              </w:rPr>
            </w:pPr>
            <w:r>
              <w:rPr>
                <w:rFonts w:ascii="宋体" w:hAnsi="宋体"/>
                <w:bCs/>
                <w:szCs w:val="24"/>
                <w:lang w:val="zh-CN"/>
              </w:rPr>
              <w:t>代表人（签字</w:t>
            </w:r>
            <w:r>
              <w:rPr>
                <w:rFonts w:hint="eastAsia" w:ascii="宋体" w:hAnsi="宋体" w:eastAsia="宋体"/>
                <w:bCs/>
                <w:szCs w:val="24"/>
                <w:lang w:val="zh-CN"/>
              </w:rPr>
              <w:t>或盖章</w:t>
            </w:r>
            <w:r>
              <w:rPr>
                <w:rFonts w:ascii="宋体" w:hAnsi="宋体"/>
                <w:bCs/>
                <w:szCs w:val="24"/>
                <w:lang w:val="zh-CN"/>
              </w:rPr>
              <w:t>）：</w:t>
            </w:r>
          </w:p>
          <w:p w14:paraId="4CEC71E2">
            <w:pPr>
              <w:tabs>
                <w:tab w:val="left" w:pos="735"/>
              </w:tabs>
              <w:autoSpaceDE w:val="0"/>
              <w:autoSpaceDN w:val="0"/>
              <w:adjustRightInd w:val="0"/>
              <w:snapToGrid w:val="0"/>
              <w:spacing w:line="560" w:lineRule="exact"/>
              <w:rPr>
                <w:rFonts w:ascii="宋体" w:hAnsi="宋体"/>
                <w:bCs/>
                <w:szCs w:val="24"/>
                <w:lang w:val="zh-CN"/>
              </w:rPr>
            </w:pPr>
            <w:r>
              <w:rPr>
                <w:rFonts w:ascii="宋体" w:hAnsi="宋体"/>
                <w:bCs/>
                <w:szCs w:val="24"/>
                <w:lang w:val="zh-CN"/>
              </w:rPr>
              <w:t>电话：</w:t>
            </w:r>
          </w:p>
          <w:p w14:paraId="7A969357">
            <w:pPr>
              <w:tabs>
                <w:tab w:val="left" w:pos="735"/>
              </w:tabs>
              <w:autoSpaceDE w:val="0"/>
              <w:autoSpaceDN w:val="0"/>
              <w:adjustRightInd w:val="0"/>
              <w:snapToGrid w:val="0"/>
              <w:spacing w:line="560" w:lineRule="exact"/>
              <w:rPr>
                <w:rFonts w:ascii="宋体" w:hAnsi="宋体"/>
                <w:bCs/>
                <w:szCs w:val="24"/>
                <w:lang w:val="zh-CN"/>
              </w:rPr>
            </w:pPr>
            <w:r>
              <w:rPr>
                <w:rFonts w:ascii="宋体" w:hAnsi="宋体"/>
                <w:bCs/>
                <w:szCs w:val="24"/>
                <w:lang w:val="zh-CN"/>
              </w:rPr>
              <w:t>开户银行：</w:t>
            </w:r>
          </w:p>
          <w:p w14:paraId="5DE1BED8">
            <w:pPr>
              <w:tabs>
                <w:tab w:val="left" w:pos="735"/>
              </w:tabs>
              <w:autoSpaceDE w:val="0"/>
              <w:autoSpaceDN w:val="0"/>
              <w:adjustRightInd w:val="0"/>
              <w:snapToGrid w:val="0"/>
              <w:spacing w:line="560" w:lineRule="exact"/>
              <w:rPr>
                <w:rFonts w:ascii="宋体" w:hAnsi="宋体"/>
                <w:bCs/>
                <w:szCs w:val="24"/>
                <w:lang w:val="zh-CN"/>
              </w:rPr>
            </w:pPr>
            <w:r>
              <w:rPr>
                <w:rFonts w:ascii="宋体" w:hAnsi="宋体"/>
                <w:bCs/>
                <w:szCs w:val="24"/>
                <w:lang w:val="zh-CN"/>
              </w:rPr>
              <w:t>帐号：</w:t>
            </w:r>
          </w:p>
        </w:tc>
      </w:tr>
    </w:tbl>
    <w:p w14:paraId="4742C7B6"/>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424E3A"/>
    <w:rsid w:val="00013CF7"/>
    <w:rsid w:val="00026D3D"/>
    <w:rsid w:val="000906EF"/>
    <w:rsid w:val="001029C0"/>
    <w:rsid w:val="00104580"/>
    <w:rsid w:val="00132645"/>
    <w:rsid w:val="00180B8A"/>
    <w:rsid w:val="00300D36"/>
    <w:rsid w:val="00424E3A"/>
    <w:rsid w:val="004A368F"/>
    <w:rsid w:val="005D4A18"/>
    <w:rsid w:val="007C5993"/>
    <w:rsid w:val="00863FE3"/>
    <w:rsid w:val="00B54E39"/>
    <w:rsid w:val="00D349E3"/>
    <w:rsid w:val="00DC5F5F"/>
    <w:rsid w:val="00E211C1"/>
    <w:rsid w:val="00E53C74"/>
    <w:rsid w:val="00EF08B3"/>
    <w:rsid w:val="00EF3A9A"/>
    <w:rsid w:val="00FA3AD2"/>
    <w:rsid w:val="048A3876"/>
    <w:rsid w:val="06554F6B"/>
    <w:rsid w:val="0BBC1428"/>
    <w:rsid w:val="175160A3"/>
    <w:rsid w:val="175628CB"/>
    <w:rsid w:val="17B95F53"/>
    <w:rsid w:val="1D33076D"/>
    <w:rsid w:val="20F61771"/>
    <w:rsid w:val="290B3922"/>
    <w:rsid w:val="2D41708D"/>
    <w:rsid w:val="37F13A47"/>
    <w:rsid w:val="3A103EB8"/>
    <w:rsid w:val="3CBA010B"/>
    <w:rsid w:val="3F3B19D7"/>
    <w:rsid w:val="40535FC1"/>
    <w:rsid w:val="4C3952E1"/>
    <w:rsid w:val="549D2057"/>
    <w:rsid w:val="55A559A5"/>
    <w:rsid w:val="56FE711B"/>
    <w:rsid w:val="5E6D1063"/>
    <w:rsid w:val="5FA81E92"/>
    <w:rsid w:val="5FCF01B4"/>
    <w:rsid w:val="62DF5E56"/>
    <w:rsid w:val="63543FB4"/>
    <w:rsid w:val="67217A1D"/>
    <w:rsid w:val="6FE53F28"/>
    <w:rsid w:val="729A6907"/>
    <w:rsid w:val="744E1B8D"/>
    <w:rsid w:val="746F2FAE"/>
    <w:rsid w:val="761E70ED"/>
    <w:rsid w:val="7B8651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kern w:val="0"/>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pPr>
    <w:rPr>
      <w:sz w:val="18"/>
      <w:szCs w:val="18"/>
    </w:rPr>
  </w:style>
  <w:style w:type="paragraph" w:styleId="4">
    <w:name w:val="Body Text"/>
    <w:basedOn w:val="1"/>
    <w:next w:val="1"/>
    <w:qFormat/>
    <w:uiPriority w:val="1"/>
    <w:pPr>
      <w:ind w:left="490"/>
    </w:pPr>
    <w:rPr>
      <w:sz w:val="19"/>
      <w:szCs w:val="19"/>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rFonts w:ascii="宋体" w:hAnsi="宋体" w:cs="宋体"/>
      <w:sz w:val="18"/>
      <w:szCs w:val="18"/>
      <w:lang w:eastAsia="en-US"/>
    </w:rPr>
  </w:style>
  <w:style w:type="character" w:customStyle="1" w:styleId="9">
    <w:name w:val="页脚 Char"/>
    <w:basedOn w:val="7"/>
    <w:link w:val="2"/>
    <w:qFormat/>
    <w:uiPriority w:val="0"/>
    <w:rPr>
      <w:rFonts w:ascii="宋体" w:hAnsi="宋体" w:cs="宋体"/>
      <w:sz w:val="18"/>
      <w:szCs w:val="18"/>
      <w:lang w:eastAsia="en-US"/>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1932</Words>
  <Characters>1959</Characters>
  <Lines>16</Lines>
  <Paragraphs>4</Paragraphs>
  <TotalTime>0</TotalTime>
  <ScaleCrop>false</ScaleCrop>
  <LinksUpToDate>false</LinksUpToDate>
  <CharactersWithSpaces>2014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2023-10-08T08:49:00Z</dcterms:created>
  <dc:creator>Administrator</dc:creator>
  <cp:lastModifiedBy>M…木！</cp:lastModifiedBy>
  <dcterms:modified xsi:type="dcterms:W3CDTF">2025-09-03T09:20:21Z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F4CC971CEBD9416A9D849DD5A5FFB497_12</vt:lpwstr>
  </property>
  <property fmtid="{D5CDD505-2E9C-101B-9397-08002B2CF9AE}" pid="4" name="KSOTemplateDocerSaveRecord">
    <vt:lpwstr>eyJoZGlkIjoiOGI4NjI5OTBmMDM1ODFlMDkzNDFlZTFiMWNhZWU5ZTMiLCJ1c2VySWQiOiIzNTk3MTIyMDAifQ==</vt:lpwstr>
  </property>
</Properties>
</file>