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8F7C2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赔偿限额</w:t>
      </w:r>
      <w:r>
        <w:rPr>
          <w:rFonts w:hint="eastAsia"/>
          <w:b/>
          <w:sz w:val="24"/>
          <w:szCs w:val="24"/>
          <w:lang w:val="en-US" w:eastAsia="zh-CN"/>
        </w:rPr>
        <w:t>报价</w:t>
      </w:r>
      <w:r>
        <w:rPr>
          <w:rFonts w:hint="eastAsia"/>
          <w:b/>
          <w:sz w:val="24"/>
          <w:szCs w:val="24"/>
          <w:lang w:eastAsia="zh-CN"/>
        </w:rPr>
        <w:t>表</w:t>
      </w:r>
    </w:p>
    <w:p w14:paraId="3E6361F5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FC62671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0BA63E1B"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采购包号：</w:t>
      </w:r>
    </w:p>
    <w:p w14:paraId="48958501">
      <w:pPr>
        <w:pStyle w:val="3"/>
        <w:rPr>
          <w:sz w:val="21"/>
          <w:szCs w:val="21"/>
          <w:lang w:eastAsia="zh-CN"/>
        </w:rPr>
      </w:pPr>
    </w:p>
    <w:tbl>
      <w:tblPr>
        <w:tblStyle w:val="7"/>
        <w:tblW w:w="8878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4023"/>
        <w:gridCol w:w="2617"/>
        <w:gridCol w:w="1309"/>
      </w:tblGrid>
      <w:tr w14:paraId="4FF9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29" w:type="dxa"/>
            <w:vAlign w:val="center"/>
          </w:tcPr>
          <w:p w14:paraId="65654609">
            <w:pPr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4023" w:type="dxa"/>
            <w:vAlign w:val="center"/>
          </w:tcPr>
          <w:p w14:paraId="2A7CEC9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保险项目</w:t>
            </w:r>
          </w:p>
        </w:tc>
        <w:tc>
          <w:tcPr>
            <w:tcW w:w="2617" w:type="dxa"/>
          </w:tcPr>
          <w:p w14:paraId="4E0789B6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bidi="ar"/>
              </w:rPr>
              <w:t>保险金额</w:t>
            </w:r>
          </w:p>
          <w:p w14:paraId="2D0EB39B">
            <w:pPr>
              <w:widowControl w:val="0"/>
              <w:spacing w:line="360" w:lineRule="auto"/>
              <w:jc w:val="center"/>
              <w:rPr>
                <w:rFonts w:hint="default" w:eastAsia="仿宋"/>
                <w:b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val="en-US" w:eastAsia="zh-CN" w:bidi="ar"/>
              </w:rPr>
              <w:t>(万元 )</w:t>
            </w:r>
          </w:p>
        </w:tc>
        <w:tc>
          <w:tcPr>
            <w:tcW w:w="1309" w:type="dxa"/>
            <w:vAlign w:val="center"/>
          </w:tcPr>
          <w:p w14:paraId="17F4B251">
            <w:pPr>
              <w:pStyle w:val="9"/>
              <w:widowControl w:val="0"/>
              <w:jc w:val="center"/>
              <w:rPr>
                <w:rFonts w:hint="default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39B1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29" w:type="dxa"/>
            <w:vAlign w:val="center"/>
          </w:tcPr>
          <w:p w14:paraId="3213AEE6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0B831556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每生每年累计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0DA0768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6D3F59D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vAlign w:val="center"/>
          </w:tcPr>
          <w:p w14:paraId="5EBF83F9">
            <w:pPr>
              <w:pStyle w:val="9"/>
              <w:widowControl w:val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E91E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29" w:type="dxa"/>
            <w:vAlign w:val="center"/>
          </w:tcPr>
          <w:p w14:paraId="728E5194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023" w:type="dxa"/>
            <w:vAlign w:val="center"/>
          </w:tcPr>
          <w:p w14:paraId="48065CB9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每所学校每次事故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55320BC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237129A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</w:tcPr>
          <w:p w14:paraId="3006A6FA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2E155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29" w:type="dxa"/>
            <w:vAlign w:val="center"/>
          </w:tcPr>
          <w:p w14:paraId="3E98C1C1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023" w:type="dxa"/>
            <w:vAlign w:val="center"/>
          </w:tcPr>
          <w:p w14:paraId="582C114E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每生每年累计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6549DDF9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学生无过失责任险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6DC0F24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</w:tcPr>
          <w:p w14:paraId="4751CCD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4A23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0398E145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023" w:type="dxa"/>
            <w:vAlign w:val="center"/>
          </w:tcPr>
          <w:p w14:paraId="2F6B4866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每所学校每次事故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4E2B192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学生无过失责任险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01EF469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</w:tcPr>
          <w:p w14:paraId="7CE94A5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73A8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195BB9E6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3A4B7AE7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每生每年累计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40FE352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第三者</w:t>
            </w:r>
            <w:r>
              <w:rPr>
                <w:rFonts w:hint="eastAsia" w:ascii="仿宋" w:hAnsi="仿宋" w:eastAsia="仿宋" w:cs="仿宋"/>
                <w:b/>
                <w:bCs/>
              </w:rPr>
              <w:t>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5657C373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5E27563B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5788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66F7A3F2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0A887E94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每所学校每次事故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7C52254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第三者</w:t>
            </w:r>
            <w:r>
              <w:rPr>
                <w:rFonts w:hint="eastAsia" w:ascii="仿宋" w:hAnsi="仿宋" w:eastAsia="仿宋" w:cs="仿宋"/>
                <w:b/>
                <w:bCs/>
              </w:rPr>
              <w:t>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74BF9FD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1C0FA6E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368C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2663CDA7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45B49FA6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每个教工死亡赔偿金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771154C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教工校方责任险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7FEA67A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11D486C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04E0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500FB63D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46BD8282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</w:rPr>
              <w:t>每个教</w:t>
            </w:r>
            <w:r>
              <w:rPr>
                <w:rFonts w:hint="eastAsia" w:ascii="仿宋" w:hAnsi="仿宋" w:eastAsia="仿宋" w:cs="仿宋"/>
              </w:rPr>
              <w:t>工事故伤残赔偿金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33E5494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教工校方责任险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5E64A24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248EC57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26E7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352AFEAC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2DC00B01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每个教工每次医疗费用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0A25F21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教工校方责任险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703E547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09BE1D3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7041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26BA0EFA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1FBB1821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每个教工每次事故特别费用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125B134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教工校方责任险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3690B8F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3BAFACC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7230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516F592A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71D781BE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在校内发生的自杀、自伤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事故，每人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6750E64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学生校方责任险特别约定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1C9DAB0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53629E4E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4AFC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6AC5A152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3AC5D709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精神损害赔偿金</w:t>
            </w:r>
            <w:r>
              <w:rPr>
                <w:rFonts w:hint="eastAsia" w:ascii="仿宋" w:hAnsi="仿宋" w:eastAsia="仿宋" w:cs="仿宋"/>
              </w:rPr>
              <w:t>每人</w:t>
            </w:r>
            <w:r>
              <w:rPr>
                <w:rFonts w:hint="eastAsia" w:ascii="仿宋" w:hAnsi="仿宋" w:eastAsia="仿宋" w:cs="仿宋"/>
                <w:lang w:eastAsia="zh-CN"/>
              </w:rPr>
              <w:t>赔偿责任限额</w:t>
            </w:r>
          </w:p>
          <w:p w14:paraId="7751149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学生校方责任险特别约定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078A272C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3624205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70EB7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3BFF787A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0A6917F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在校内发生的打架、斗殴事故每人赔偿责任限额</w:t>
            </w:r>
          </w:p>
          <w:p w14:paraId="71429F1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学生校方责任险特别约定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3907FE6D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672A877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  <w:tr w14:paraId="458A5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29" w:type="dxa"/>
            <w:vAlign w:val="center"/>
          </w:tcPr>
          <w:p w14:paraId="05914B2B">
            <w:pPr>
              <w:widowControl/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023" w:type="dxa"/>
            <w:vAlign w:val="center"/>
          </w:tcPr>
          <w:p w14:paraId="450C51A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在校内发生的磕牙事故医疗费用赔偿责任限额</w:t>
            </w:r>
          </w:p>
          <w:p w14:paraId="05AD206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</w:rPr>
              <w:t>学生校方责任险特别约定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2617" w:type="dxa"/>
          </w:tcPr>
          <w:p w14:paraId="1B92ADD4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val="en-US" w:eastAsia="zh-CN"/>
              </w:rPr>
            </w:pPr>
          </w:p>
        </w:tc>
        <w:tc>
          <w:tcPr>
            <w:tcW w:w="1309" w:type="dxa"/>
          </w:tcPr>
          <w:p w14:paraId="4269E266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  <w:u w:val="single"/>
                <w:lang w:eastAsia="zh-CN"/>
              </w:rPr>
            </w:pPr>
          </w:p>
        </w:tc>
      </w:tr>
    </w:tbl>
    <w:p w14:paraId="39AFB3BF">
      <w:pPr>
        <w:spacing w:line="360" w:lineRule="auto"/>
        <w:jc w:val="center"/>
        <w:rPr>
          <w:b/>
          <w:sz w:val="32"/>
          <w:szCs w:val="32"/>
        </w:rPr>
      </w:pPr>
    </w:p>
    <w:p w14:paraId="1847A13F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09190E00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7B880058">
      <w:pPr>
        <w:widowControl/>
        <w:spacing w:line="500" w:lineRule="exact"/>
        <w:ind w:firstLine="420" w:firstLineChars="200"/>
        <w:rPr>
          <w:b/>
          <w:sz w:val="32"/>
          <w:szCs w:val="32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 xml:space="preserve">日期： 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年 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>月</w:t>
      </w:r>
      <w:r>
        <w:rPr>
          <w:rFonts w:hint="eastAsia" w:cs="Calibri Light"/>
          <w:sz w:val="21"/>
          <w:szCs w:val="21"/>
          <w:lang w:val="en-US" w:eastAsia="zh-CN"/>
        </w:rPr>
        <w:t xml:space="preserve"> </w:t>
      </w:r>
      <w:r>
        <w:rPr>
          <w:rFonts w:hint="eastAsia" w:cs="Calibri Light"/>
          <w:sz w:val="21"/>
          <w:szCs w:val="21"/>
          <w:lang w:eastAsia="zh-CN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7B63F9"/>
    <w:multiLevelType w:val="singleLevel"/>
    <w:tmpl w:val="E67B63F9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D8352C5"/>
    <w:rsid w:val="166A38C9"/>
    <w:rsid w:val="2048214B"/>
    <w:rsid w:val="221A05E5"/>
    <w:rsid w:val="22B754FB"/>
    <w:rsid w:val="2483647E"/>
    <w:rsid w:val="303C56CD"/>
    <w:rsid w:val="3316526F"/>
    <w:rsid w:val="7326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223</Characters>
  <Lines>0</Lines>
  <Paragraphs>0</Paragraphs>
  <TotalTime>1</TotalTime>
  <ScaleCrop>false</ScaleCrop>
  <LinksUpToDate>false</LinksUpToDate>
  <CharactersWithSpaces>230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2025-09-03T10:19:59Z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