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166C0">
      <w:pPr>
        <w:pStyle w:val="5"/>
        <w:jc w:val="center"/>
        <w:outlineLvl w:val="0"/>
        <w:rPr>
          <w:rFonts w:hint="eastAsia" w:ascii="宋体" w:hAnsi="宋体" w:eastAsia="宋体" w:cs="宋体"/>
          <w:sz w:val="32"/>
          <w:szCs w:val="32"/>
          <w:highlight w:val="none"/>
        </w:rPr>
      </w:pPr>
      <w:r>
        <w:t xml:space="preserve"> </w:t>
      </w:r>
      <w:r>
        <w:br w:type="textWrapping"/>
      </w:r>
      <w:bookmarkStart w:id="9" w:name="_GoBack"/>
      <w:r>
        <w:rPr>
          <w:rStyle w:val="8"/>
          <w:rFonts w:hint="eastAsia" w:ascii="宋体" w:hAnsi="宋体" w:eastAsia="宋体" w:cs="宋体"/>
          <w:b/>
          <w:bCs/>
          <w:sz w:val="32"/>
          <w:szCs w:val="32"/>
        </w:rPr>
        <w:t>合同草案条款（仅供参考）</w:t>
      </w:r>
    </w:p>
    <w:bookmarkEnd w:id="9"/>
    <w:p w14:paraId="4BBE9D8A">
      <w:pPr>
        <w:pStyle w:val="4"/>
        <w:ind w:firstLine="420" w:firstLineChars="200"/>
        <w:rPr>
          <w:rFonts w:hint="eastAsia" w:ascii="宋体" w:hAnsi="宋体" w:eastAsia="宋体" w:cs="宋体"/>
          <w:sz w:val="21"/>
          <w:szCs w:val="21"/>
          <w:highlight w:val="none"/>
        </w:rPr>
      </w:pPr>
    </w:p>
    <w:p w14:paraId="40FA4B39">
      <w:pPr>
        <w:pStyle w:val="4"/>
        <w:ind w:firstLine="420" w:firstLineChars="200"/>
        <w:rPr>
          <w:rFonts w:hint="eastAsia" w:ascii="宋体" w:hAnsi="宋体" w:eastAsia="宋体" w:cs="宋体"/>
          <w:sz w:val="21"/>
          <w:szCs w:val="21"/>
          <w:highlight w:val="none"/>
        </w:rPr>
      </w:pPr>
    </w:p>
    <w:p w14:paraId="238961E8">
      <w:pPr>
        <w:pStyle w:val="4"/>
        <w:ind w:firstLine="420" w:firstLineChars="200"/>
        <w:rPr>
          <w:rFonts w:hint="eastAsia" w:ascii="宋体" w:hAnsi="宋体" w:eastAsia="宋体" w:cs="宋体"/>
          <w:sz w:val="21"/>
          <w:szCs w:val="21"/>
          <w:highlight w:val="none"/>
        </w:rPr>
      </w:pPr>
    </w:p>
    <w:p w14:paraId="3A1BC863">
      <w:pPr>
        <w:pStyle w:val="4"/>
        <w:ind w:firstLine="420" w:firstLineChars="200"/>
        <w:rPr>
          <w:rFonts w:hint="eastAsia" w:ascii="宋体" w:hAnsi="宋体" w:eastAsia="宋体" w:cs="宋体"/>
          <w:sz w:val="21"/>
          <w:szCs w:val="21"/>
          <w:highlight w:val="none"/>
        </w:rPr>
      </w:pPr>
    </w:p>
    <w:p w14:paraId="38E9B37B">
      <w:pPr>
        <w:pStyle w:val="4"/>
        <w:ind w:firstLine="420" w:firstLineChars="200"/>
        <w:rPr>
          <w:rFonts w:hint="eastAsia" w:ascii="宋体" w:hAnsi="宋体" w:eastAsia="宋体" w:cs="宋体"/>
          <w:sz w:val="21"/>
          <w:szCs w:val="21"/>
          <w:highlight w:val="none"/>
        </w:rPr>
      </w:pPr>
    </w:p>
    <w:p w14:paraId="64051091">
      <w:pPr>
        <w:pStyle w:val="4"/>
        <w:ind w:firstLine="420" w:firstLineChars="200"/>
        <w:rPr>
          <w:rFonts w:hint="eastAsia" w:ascii="宋体" w:hAnsi="宋体" w:eastAsia="宋体" w:cs="宋体"/>
          <w:sz w:val="21"/>
          <w:szCs w:val="21"/>
          <w:highlight w:val="none"/>
        </w:rPr>
      </w:pPr>
    </w:p>
    <w:p w14:paraId="6815A67B">
      <w:pPr>
        <w:pStyle w:val="4"/>
        <w:ind w:firstLine="420" w:firstLineChars="200"/>
        <w:rPr>
          <w:rFonts w:hint="eastAsia" w:ascii="宋体" w:hAnsi="宋体" w:eastAsia="宋体" w:cs="宋体"/>
          <w:sz w:val="21"/>
          <w:szCs w:val="21"/>
          <w:highlight w:val="none"/>
        </w:rPr>
      </w:pPr>
    </w:p>
    <w:p w14:paraId="58E5D6B3">
      <w:pPr>
        <w:pStyle w:val="4"/>
        <w:ind w:firstLine="420" w:firstLineChars="200"/>
        <w:rPr>
          <w:rFonts w:hint="eastAsia" w:ascii="宋体" w:hAnsi="宋体" w:eastAsia="宋体" w:cs="宋体"/>
          <w:sz w:val="21"/>
          <w:szCs w:val="21"/>
          <w:highlight w:val="none"/>
        </w:rPr>
      </w:pPr>
    </w:p>
    <w:p w14:paraId="4CA95B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rPr>
        <w:t>陕西省建设工程施工合同</w:t>
      </w:r>
    </w:p>
    <w:p w14:paraId="391222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w:t>
      </w:r>
      <w:r>
        <w:rPr>
          <w:rFonts w:hint="eastAsia" w:ascii="宋体" w:hAnsi="宋体" w:eastAsia="宋体" w:cs="宋体"/>
          <w:bCs/>
          <w:sz w:val="21"/>
          <w:szCs w:val="21"/>
        </w:rPr>
        <w:t>工程名称)</w:t>
      </w:r>
    </w:p>
    <w:p w14:paraId="7B44E292">
      <w:pPr>
        <w:spacing w:line="240" w:lineRule="auto"/>
        <w:jc w:val="center"/>
        <w:rPr>
          <w:rFonts w:hint="eastAsia" w:ascii="宋体" w:hAnsi="宋体" w:eastAsia="宋体" w:cs="宋体"/>
          <w:b/>
          <w:bCs/>
          <w:sz w:val="21"/>
          <w:szCs w:val="21"/>
        </w:rPr>
      </w:pPr>
    </w:p>
    <w:p w14:paraId="17636F74">
      <w:pPr>
        <w:spacing w:line="240" w:lineRule="auto"/>
        <w:ind w:firstLine="200"/>
        <w:jc w:val="center"/>
        <w:rPr>
          <w:rFonts w:hint="eastAsia" w:ascii="宋体" w:hAnsi="宋体" w:eastAsia="宋体" w:cs="宋体"/>
          <w:b/>
          <w:bCs/>
          <w:sz w:val="21"/>
          <w:szCs w:val="21"/>
        </w:rPr>
      </w:pPr>
    </w:p>
    <w:p w14:paraId="6D1D2795">
      <w:pPr>
        <w:spacing w:line="240" w:lineRule="auto"/>
        <w:ind w:firstLine="200"/>
        <w:jc w:val="center"/>
        <w:rPr>
          <w:rFonts w:hint="eastAsia" w:ascii="宋体" w:hAnsi="宋体" w:eastAsia="宋体" w:cs="宋体"/>
          <w:b/>
          <w:bCs/>
          <w:sz w:val="21"/>
          <w:szCs w:val="21"/>
        </w:rPr>
      </w:pPr>
    </w:p>
    <w:p w14:paraId="2740DB20">
      <w:pPr>
        <w:spacing w:line="240" w:lineRule="auto"/>
        <w:ind w:firstLine="200"/>
        <w:jc w:val="center"/>
        <w:rPr>
          <w:rFonts w:hint="eastAsia" w:ascii="宋体" w:hAnsi="宋体" w:eastAsia="宋体" w:cs="宋体"/>
          <w:b/>
          <w:bCs/>
          <w:sz w:val="21"/>
          <w:szCs w:val="21"/>
        </w:rPr>
      </w:pPr>
    </w:p>
    <w:p w14:paraId="4BB9B58A">
      <w:pPr>
        <w:widowControl w:val="0"/>
        <w:spacing w:after="120" w:afterLines="0"/>
        <w:jc w:val="both"/>
        <w:rPr>
          <w:rFonts w:hint="eastAsia" w:ascii="宋体" w:hAnsi="宋体" w:eastAsia="宋体" w:cs="宋体"/>
          <w:b/>
          <w:bCs/>
          <w:kern w:val="2"/>
          <w:sz w:val="21"/>
          <w:szCs w:val="21"/>
          <w:lang w:val="en-US" w:eastAsia="zh-CN" w:bidi="ar-SA"/>
        </w:rPr>
      </w:pPr>
    </w:p>
    <w:p w14:paraId="23D6836B">
      <w:pPr>
        <w:spacing w:line="240" w:lineRule="auto"/>
        <w:rPr>
          <w:rFonts w:hint="eastAsia" w:ascii="宋体" w:hAnsi="宋体" w:eastAsia="宋体" w:cs="宋体"/>
          <w:b/>
          <w:bCs/>
          <w:sz w:val="21"/>
          <w:szCs w:val="21"/>
        </w:rPr>
      </w:pPr>
    </w:p>
    <w:p w14:paraId="66A8E57F">
      <w:pPr>
        <w:widowControl w:val="0"/>
        <w:spacing w:after="120" w:afterLines="0"/>
        <w:jc w:val="both"/>
        <w:rPr>
          <w:rFonts w:hint="eastAsia" w:ascii="宋体" w:hAnsi="宋体" w:eastAsia="宋体" w:cs="宋体"/>
          <w:b/>
          <w:bCs/>
          <w:kern w:val="2"/>
          <w:sz w:val="21"/>
          <w:szCs w:val="21"/>
          <w:lang w:val="en-US" w:eastAsia="zh-CN" w:bidi="ar-SA"/>
        </w:rPr>
      </w:pPr>
    </w:p>
    <w:p w14:paraId="3F4D1BC1">
      <w:pPr>
        <w:spacing w:line="240" w:lineRule="auto"/>
        <w:rPr>
          <w:rFonts w:hint="eastAsia" w:ascii="宋体" w:hAnsi="宋体" w:eastAsia="宋体" w:cs="宋体"/>
          <w:b/>
          <w:bCs/>
          <w:sz w:val="21"/>
          <w:szCs w:val="21"/>
        </w:rPr>
      </w:pPr>
    </w:p>
    <w:p w14:paraId="04C46AA2">
      <w:pPr>
        <w:widowControl w:val="0"/>
        <w:spacing w:after="120" w:afterLines="0"/>
        <w:jc w:val="both"/>
        <w:rPr>
          <w:rFonts w:hint="eastAsia" w:ascii="宋体" w:hAnsi="宋体" w:eastAsia="宋体" w:cs="宋体"/>
          <w:b/>
          <w:bCs/>
          <w:kern w:val="2"/>
          <w:sz w:val="21"/>
          <w:szCs w:val="21"/>
          <w:lang w:val="en-US" w:eastAsia="zh-CN" w:bidi="ar-SA"/>
        </w:rPr>
      </w:pPr>
    </w:p>
    <w:p w14:paraId="02C2BAFB">
      <w:pPr>
        <w:spacing w:line="240" w:lineRule="auto"/>
        <w:rPr>
          <w:rFonts w:hint="eastAsia" w:ascii="宋体" w:hAnsi="宋体" w:eastAsia="宋体" w:cs="宋体"/>
          <w:b/>
          <w:bCs/>
          <w:sz w:val="21"/>
          <w:szCs w:val="21"/>
        </w:rPr>
      </w:pPr>
    </w:p>
    <w:p w14:paraId="1CA843BA">
      <w:pPr>
        <w:widowControl w:val="0"/>
        <w:spacing w:after="120" w:afterLines="0"/>
        <w:jc w:val="both"/>
        <w:rPr>
          <w:rFonts w:hint="eastAsia" w:ascii="宋体" w:hAnsi="宋体" w:eastAsia="宋体" w:cs="宋体"/>
          <w:kern w:val="2"/>
          <w:sz w:val="21"/>
          <w:szCs w:val="21"/>
          <w:lang w:val="en-US" w:eastAsia="zh-CN" w:bidi="ar-SA"/>
        </w:rPr>
      </w:pPr>
    </w:p>
    <w:p w14:paraId="6E43B2F6">
      <w:pPr>
        <w:spacing w:line="240" w:lineRule="auto"/>
        <w:ind w:firstLine="200"/>
        <w:jc w:val="center"/>
        <w:rPr>
          <w:rFonts w:hint="eastAsia" w:ascii="宋体" w:hAnsi="宋体" w:eastAsia="宋体" w:cs="宋体"/>
          <w:b/>
          <w:bCs/>
          <w:sz w:val="21"/>
          <w:szCs w:val="21"/>
        </w:rPr>
      </w:pPr>
    </w:p>
    <w:p w14:paraId="3436D980">
      <w:pPr>
        <w:spacing w:line="360" w:lineRule="auto"/>
        <w:ind w:firstLine="6459" w:firstLineChars="1300"/>
        <w:jc w:val="both"/>
        <w:rPr>
          <w:rFonts w:hint="eastAsia" w:ascii="宋体" w:hAnsi="宋体" w:eastAsia="宋体" w:cs="宋体"/>
          <w:b/>
          <w:bCs/>
          <w:spacing w:val="143"/>
          <w:sz w:val="21"/>
          <w:szCs w:val="21"/>
        </w:rPr>
      </w:pPr>
    </w:p>
    <w:p w14:paraId="119DE6A9">
      <w:pPr>
        <w:spacing w:line="360" w:lineRule="auto"/>
        <w:ind w:firstLine="6459" w:firstLineChars="1300"/>
        <w:jc w:val="both"/>
        <w:rPr>
          <w:rFonts w:hint="eastAsia" w:ascii="宋体" w:hAnsi="宋体" w:eastAsia="宋体" w:cs="宋体"/>
          <w:b/>
          <w:bCs/>
          <w:spacing w:val="143"/>
          <w:sz w:val="21"/>
          <w:szCs w:val="21"/>
        </w:rPr>
      </w:pPr>
    </w:p>
    <w:p w14:paraId="634DAAE2">
      <w:pPr>
        <w:spacing w:line="360" w:lineRule="auto"/>
        <w:ind w:firstLine="6459" w:firstLineChars="1300"/>
        <w:jc w:val="both"/>
        <w:rPr>
          <w:rFonts w:hint="eastAsia" w:ascii="宋体" w:hAnsi="宋体" w:eastAsia="宋体" w:cs="宋体"/>
          <w:b/>
          <w:bCs/>
          <w:spacing w:val="143"/>
          <w:sz w:val="21"/>
          <w:szCs w:val="21"/>
        </w:rPr>
      </w:pPr>
    </w:p>
    <w:p w14:paraId="4C8998DB">
      <w:pPr>
        <w:keepNext w:val="0"/>
        <w:keepLines w:val="0"/>
        <w:pageBreakBefore w:val="0"/>
        <w:widowControl w:val="0"/>
        <w:kinsoku/>
        <w:wordWrap/>
        <w:overflowPunct/>
        <w:topLinePunct w:val="0"/>
        <w:autoSpaceDE/>
        <w:autoSpaceDN/>
        <w:bidi w:val="0"/>
        <w:adjustRightInd/>
        <w:snapToGrid/>
        <w:spacing w:line="360" w:lineRule="auto"/>
        <w:ind w:firstLine="2741" w:firstLineChars="1300"/>
        <w:jc w:val="both"/>
        <w:textAlignment w:val="auto"/>
        <w:rPr>
          <w:rFonts w:hint="eastAsia" w:ascii="宋体" w:hAnsi="宋体" w:eastAsia="宋体" w:cs="宋体"/>
          <w:b/>
          <w:bCs/>
          <w:sz w:val="21"/>
          <w:szCs w:val="21"/>
        </w:rPr>
      </w:pPr>
      <w:r>
        <w:rPr>
          <w:rFonts w:hint="eastAsia" w:ascii="宋体" w:hAnsi="宋体" w:eastAsia="宋体" w:cs="宋体"/>
          <w:b/>
          <w:bCs/>
          <w:sz w:val="21"/>
          <w:szCs w:val="21"/>
        </w:rPr>
        <mc:AlternateContent>
          <mc:Choice Requires="wps">
            <w:drawing>
              <wp:anchor distT="0" distB="0" distL="114300" distR="114300" simplePos="0" relativeHeight="251659264" behindDoc="0" locked="0" layoutInCell="1" allowOverlap="1">
                <wp:simplePos x="0" y="0"/>
                <wp:positionH relativeFrom="column">
                  <wp:posOffset>4902200</wp:posOffset>
                </wp:positionH>
                <wp:positionV relativeFrom="paragraph">
                  <wp:posOffset>144145</wp:posOffset>
                </wp:positionV>
                <wp:extent cx="685800" cy="594360"/>
                <wp:effectExtent l="0" t="0" r="0" b="0"/>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noFill/>
                        <a:ln>
                          <a:noFill/>
                        </a:ln>
                      </wps:spPr>
                      <wps:txbx>
                        <w:txbxContent>
                          <w:p w14:paraId="29D90C29">
                            <w:pPr>
                              <w:spacing w:line="240" w:lineRule="auto"/>
                              <w:rPr>
                                <w:rFonts w:hint="eastAsia" w:ascii="仿宋" w:hAnsi="仿宋" w:eastAsia="仿宋" w:cs="仿宋"/>
                                <w:b/>
                                <w:sz w:val="44"/>
                                <w:szCs w:val="44"/>
                              </w:rPr>
                            </w:pPr>
                            <w:r>
                              <w:rPr>
                                <w:rFonts w:hint="eastAsia" w:ascii="仿宋" w:hAnsi="仿宋" w:eastAsia="仿宋" w:cs="仿宋"/>
                                <w:b/>
                                <w:sz w:val="44"/>
                                <w:szCs w:val="44"/>
                              </w:rPr>
                              <w:t>制</w:t>
                            </w:r>
                          </w:p>
                        </w:txbxContent>
                      </wps:txbx>
                      <wps:bodyPr upright="1"/>
                    </wps:wsp>
                  </a:graphicData>
                </a:graphic>
              </wp:anchor>
            </w:drawing>
          </mc:Choice>
          <mc:Fallback>
            <w:pict>
              <v:rect id="_x0000_s1026" o:spid="_x0000_s1026" o:spt="1" style="position:absolute;left:0pt;margin-left:386pt;margin-top:11.35pt;height:46.8pt;width:54pt;z-index:251659264;mso-width-relative:page;mso-height-relative:page;" filled="f" stroked="f" coordsize="21600,21600" o:gfxdata="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jRyHTaAAAACgEAAA8AAAAA&#10;AAAAAQAgAAAAIgAAAGRycy9kb3ducmV2LnhtbFBLAQIUABQAAAAIAIdO4kCGsMgToAEAAEADAAAO&#10;AAAAAAAAAAEAIAAAACkBAABkcnMvZTJvRG9jLnhtbFBLBQYAAAAABgAGAFkBAAA7BQAAAAA=&#10;">
                <v:fill on="f" focussize="0,0"/>
                <v:stroke on="f"/>
                <v:imagedata o:title=""/>
                <o:lock v:ext="edit" aspectratio="f"/>
                <v:textbox>
                  <w:txbxContent>
                    <w:p w14:paraId="29D90C29">
                      <w:pPr>
                        <w:spacing w:line="240" w:lineRule="auto"/>
                        <w:rPr>
                          <w:rFonts w:hint="eastAsia" w:ascii="仿宋" w:hAnsi="仿宋" w:eastAsia="仿宋" w:cs="仿宋"/>
                          <w:b/>
                          <w:sz w:val="44"/>
                          <w:szCs w:val="44"/>
                        </w:rPr>
                      </w:pPr>
                      <w:r>
                        <w:rPr>
                          <w:rFonts w:hint="eastAsia" w:ascii="仿宋" w:hAnsi="仿宋" w:eastAsia="仿宋" w:cs="仿宋"/>
                          <w:b/>
                          <w:sz w:val="44"/>
                          <w:szCs w:val="44"/>
                        </w:rPr>
                        <w:t>制</w:t>
                      </w:r>
                    </w:p>
                  </w:txbxContent>
                </v:textbox>
              </v:rect>
            </w:pict>
          </mc:Fallback>
        </mc:AlternateContent>
      </w:r>
      <w:r>
        <w:rPr>
          <w:rFonts w:hint="eastAsia" w:ascii="宋体" w:hAnsi="宋体" w:eastAsia="宋体" w:cs="宋体"/>
          <w:b/>
          <w:bCs/>
          <w:spacing w:val="143"/>
          <w:sz w:val="21"/>
          <w:szCs w:val="21"/>
        </w:rPr>
        <w:t>陕西省建设</w:t>
      </w:r>
      <w:r>
        <w:rPr>
          <w:rFonts w:hint="eastAsia" w:ascii="宋体" w:hAnsi="宋体" w:eastAsia="宋体" w:cs="宋体"/>
          <w:b/>
          <w:bCs/>
          <w:spacing w:val="1"/>
          <w:sz w:val="21"/>
          <w:szCs w:val="21"/>
        </w:rPr>
        <w:t>厅</w:t>
      </w:r>
    </w:p>
    <w:p w14:paraId="08509E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pacing w:val="1"/>
          <w:w w:val="99"/>
          <w:sz w:val="21"/>
          <w:szCs w:val="21"/>
        </w:rPr>
        <w:t>陕西省工商行政管理</w:t>
      </w:r>
      <w:r>
        <w:rPr>
          <w:rFonts w:hint="eastAsia" w:ascii="宋体" w:hAnsi="宋体" w:eastAsia="宋体" w:cs="宋体"/>
          <w:b/>
          <w:bCs/>
          <w:spacing w:val="-1"/>
          <w:w w:val="99"/>
          <w:sz w:val="21"/>
          <w:szCs w:val="21"/>
        </w:rPr>
        <w:t>局</w:t>
      </w:r>
    </w:p>
    <w:p w14:paraId="7E8EA3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pacing w:val="1"/>
          <w:w w:val="99"/>
          <w:sz w:val="21"/>
          <w:szCs w:val="21"/>
        </w:rPr>
      </w:pPr>
      <w:r>
        <w:rPr>
          <w:rFonts w:hint="eastAsia" w:ascii="宋体" w:hAnsi="宋体" w:eastAsia="宋体" w:cs="宋体"/>
          <w:b/>
          <w:bCs/>
          <w:spacing w:val="102"/>
          <w:sz w:val="21"/>
          <w:szCs w:val="21"/>
          <w:lang w:val="en-US" w:eastAsia="zh-CN"/>
        </w:rPr>
        <w:t xml:space="preserve">    </w:t>
      </w:r>
      <w:r>
        <w:rPr>
          <w:rFonts w:hint="eastAsia" w:ascii="宋体" w:hAnsi="宋体" w:eastAsia="宋体" w:cs="宋体"/>
          <w:b/>
          <w:bCs/>
          <w:spacing w:val="102"/>
          <w:sz w:val="21"/>
          <w:szCs w:val="21"/>
        </w:rPr>
        <w:t>年</w:t>
      </w:r>
      <w:r>
        <w:rPr>
          <w:rFonts w:hint="eastAsia" w:ascii="宋体" w:hAnsi="宋体" w:eastAsia="宋体" w:cs="宋体"/>
          <w:b/>
          <w:bCs/>
          <w:spacing w:val="102"/>
          <w:sz w:val="21"/>
          <w:szCs w:val="21"/>
          <w:lang w:val="en-US" w:eastAsia="zh-CN"/>
        </w:rPr>
        <w:t xml:space="preserve">  </w:t>
      </w:r>
      <w:r>
        <w:rPr>
          <w:rFonts w:hint="eastAsia" w:ascii="宋体" w:hAnsi="宋体" w:eastAsia="宋体" w:cs="宋体"/>
          <w:b/>
          <w:bCs/>
          <w:spacing w:val="2"/>
          <w:sz w:val="21"/>
          <w:szCs w:val="21"/>
        </w:rPr>
        <w:t>月</w:t>
      </w:r>
    </w:p>
    <w:p w14:paraId="5E09E83A">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p>
    <w:p w14:paraId="006E01CC">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第一部分  协议书</w:t>
      </w:r>
    </w:p>
    <w:p w14:paraId="5933CC6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发包人（全称）：</w:t>
      </w:r>
    </w:p>
    <w:p w14:paraId="2DB1F10B">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承包人（全称）：</w:t>
      </w:r>
    </w:p>
    <w:p w14:paraId="387D7937">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依照《中华人民共和国</w:t>
      </w:r>
      <w:r>
        <w:rPr>
          <w:rFonts w:hint="eastAsia" w:ascii="宋体" w:hAnsi="宋体" w:eastAsia="宋体" w:cs="宋体"/>
          <w:sz w:val="21"/>
          <w:szCs w:val="21"/>
          <w:highlight w:val="none"/>
          <w:lang w:val="en-US" w:eastAsia="zh-CN"/>
        </w:rPr>
        <w:t>民法典</w:t>
      </w:r>
      <w:r>
        <w:rPr>
          <w:rFonts w:hint="eastAsia" w:ascii="宋体" w:hAnsi="宋体" w:eastAsia="宋体" w:cs="宋体"/>
          <w:sz w:val="21"/>
          <w:szCs w:val="21"/>
          <w:highlight w:val="none"/>
        </w:rPr>
        <w:t>》、《中华人民共和国建筑法》及其他有关法律、行政法规，遵循平等、自愿、公平和诚实信用的原则，双方就本建设工程施工协商一致，订立本合同。</w:t>
      </w:r>
    </w:p>
    <w:p w14:paraId="2DBC48A8">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一、工程概况</w:t>
      </w:r>
    </w:p>
    <w:p w14:paraId="4A81C6E8">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工程名称：</w:t>
      </w:r>
    </w:p>
    <w:p w14:paraId="5AC191B7">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工程地点：</w:t>
      </w:r>
    </w:p>
    <w:p w14:paraId="14FC89A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二、工程承包范围</w:t>
      </w:r>
    </w:p>
    <w:p w14:paraId="3667D908">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承包范围：</w:t>
      </w:r>
    </w:p>
    <w:p w14:paraId="5E13EB58">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三、合同工期：</w:t>
      </w:r>
    </w:p>
    <w:p w14:paraId="0792FC22">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总日历天数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日历天</w:t>
      </w:r>
    </w:p>
    <w:p w14:paraId="3E8D52ED">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开工日期：    年  月  日（具体开工日期以发包人书面通知为准</w:t>
      </w:r>
      <w:r>
        <w:rPr>
          <w:rFonts w:hint="eastAsia" w:ascii="宋体" w:hAnsi="宋体" w:eastAsia="宋体" w:cs="宋体"/>
          <w:sz w:val="21"/>
          <w:szCs w:val="21"/>
          <w:highlight w:val="none"/>
          <w:lang w:val="en-US" w:eastAsia="zh-CN"/>
        </w:rPr>
        <w:t>/（计划开工日期具体以总监理工程师签发的开工令为准）</w:t>
      </w:r>
    </w:p>
    <w:p w14:paraId="12CFE883">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竣工日期：    年  月  日</w:t>
      </w:r>
    </w:p>
    <w:p w14:paraId="6377685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四、质量标准</w:t>
      </w:r>
    </w:p>
    <w:p w14:paraId="69DBFD93">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工程质量标准：                      </w:t>
      </w:r>
    </w:p>
    <w:p w14:paraId="03D9C91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五、合同价款</w:t>
      </w:r>
      <w:r>
        <w:rPr>
          <w:rFonts w:hint="eastAsia" w:ascii="宋体" w:hAnsi="宋体" w:eastAsia="宋体" w:cs="宋体"/>
          <w:sz w:val="21"/>
          <w:szCs w:val="21"/>
          <w:highlight w:val="none"/>
        </w:rPr>
        <w:tab/>
      </w:r>
    </w:p>
    <w:p w14:paraId="0F642CC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合同总价：（大写）中标通知书所示（小写）（￥中标通知书所示）。（其中：工程预留金中标通知书所示，措施项目费中标通知书所示，零星工作费中标通知书所示，安全防护、文明施工措施费中标通知书所示，工程分包和材料购置费中标通知书所示元，总承包服务费中标通知书所示元)</w:t>
      </w:r>
      <w:r>
        <w:rPr>
          <w:rFonts w:hint="eastAsia" w:ascii="宋体" w:hAnsi="宋体" w:eastAsia="宋体" w:cs="宋体"/>
          <w:sz w:val="21"/>
          <w:szCs w:val="21"/>
          <w:highlight w:val="none"/>
          <w:lang w:eastAsia="zh-CN"/>
        </w:rPr>
        <w:t>。</w:t>
      </w:r>
    </w:p>
    <w:p w14:paraId="27F3FFD3">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2、综合单价：详见承包人的投标报价书。</w:t>
      </w:r>
    </w:p>
    <w:p w14:paraId="3F3394B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六、组成合同的文件</w:t>
      </w:r>
    </w:p>
    <w:p w14:paraId="6D9A6D7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组成本合同的文件包括：</w:t>
      </w:r>
    </w:p>
    <w:p w14:paraId="59DF911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1、本合同协议书</w:t>
      </w:r>
    </w:p>
    <w:p w14:paraId="1F1D94D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2、本合同专用条款</w:t>
      </w:r>
    </w:p>
    <w:p w14:paraId="5B7F8DB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3、本合同通用条款</w:t>
      </w:r>
    </w:p>
    <w:p w14:paraId="36B0299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4、中标通知书</w:t>
      </w:r>
    </w:p>
    <w:p w14:paraId="7DF3FA8D">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5、投标书、工程报价单或预算书及其附件</w:t>
      </w:r>
    </w:p>
    <w:p w14:paraId="148F2C6B">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6、招标文件、答疑纪要及工程量清单</w:t>
      </w:r>
    </w:p>
    <w:p w14:paraId="5DA31C6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7、图纸</w:t>
      </w:r>
    </w:p>
    <w:p w14:paraId="4BD28BB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8、标准、规范及有关技术文件</w:t>
      </w:r>
    </w:p>
    <w:p w14:paraId="5801745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双方为履行本合同的有关洽商、变更等书面协议、文件，视为本合同的组成部分。</w:t>
      </w:r>
    </w:p>
    <w:p w14:paraId="13D542D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七、本协议书中有关词语含义与本合同第二部分《通用条款》中赋予的定义相同。</w:t>
      </w:r>
    </w:p>
    <w:p w14:paraId="1327A748">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八、承包人按照合同约定进行施工、竣工并在质量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内承担工程质量保修责任。</w:t>
      </w:r>
    </w:p>
    <w:p w14:paraId="352D562F">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九、发包人按照合同约定的期限和方式支付合同价款及其他应当支付的款项。</w:t>
      </w:r>
    </w:p>
    <w:p w14:paraId="30064EDE">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十、合同生效</w:t>
      </w:r>
    </w:p>
    <w:p w14:paraId="5ADB82F2">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合同订立时间：    年  月  日</w:t>
      </w:r>
    </w:p>
    <w:p w14:paraId="6DA0FB7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合同订立地点：                     </w:t>
      </w:r>
    </w:p>
    <w:p w14:paraId="7F13C496">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本合同双方约定签字盖章后生效。</w:t>
      </w:r>
    </w:p>
    <w:p w14:paraId="1032466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p w14:paraId="4D58BF8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p>
    <w:p w14:paraId="4A16592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发包人：（公章）                   承包人：（公章）            </w:t>
      </w:r>
    </w:p>
    <w:p w14:paraId="2A67DB0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地址：                       </w:t>
      </w:r>
    </w:p>
    <w:p w14:paraId="23D0CBC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邮政编码：                        邮政编码：                   </w:t>
      </w:r>
    </w:p>
    <w:p w14:paraId="4DF3B78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法定代表人：                 </w:t>
      </w:r>
    </w:p>
    <w:p w14:paraId="136EB66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委托代理人：                      委托代理人：                 </w:t>
      </w:r>
    </w:p>
    <w:p w14:paraId="6161C3B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电话：                            电话：                       </w:t>
      </w:r>
    </w:p>
    <w:p w14:paraId="782DA76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传真：                            传真：                       </w:t>
      </w:r>
    </w:p>
    <w:p w14:paraId="4FB54F9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开户银行：                        开户银行：                   </w:t>
      </w:r>
    </w:p>
    <w:p w14:paraId="34DD9A7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帐号：                            帐号：                       </w:t>
      </w:r>
    </w:p>
    <w:p w14:paraId="1323FE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第二部分  通用条款</w:t>
      </w:r>
    </w:p>
    <w:p w14:paraId="489FE23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一、词语定义及合同文件</w:t>
      </w:r>
    </w:p>
    <w:p w14:paraId="1EFEA1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１、词语定义</w:t>
      </w:r>
    </w:p>
    <w:p w14:paraId="278E4A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下列词语除专用条款另有约定外，应具有本条所赋予的定义：</w:t>
      </w:r>
    </w:p>
    <w:p w14:paraId="77D49FD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1.1通用条款：是根据法律、行政法规规定及建设工程施工的需要订立，通用于建设工程施工的条款。</w:t>
      </w:r>
    </w:p>
    <w:p w14:paraId="182C78B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1.2专用条款：是发包人与承包人根据法律、行政法规规定，结合具体工程实际，经协商达成一致意见的条款，是对通用条款的具体化、补充或修改。</w:t>
      </w:r>
    </w:p>
    <w:p w14:paraId="5B591A4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1.3发包人：指在协议书中约定，具有工程发包主体资格和支付工程价款能力的当事人以及取得该当事人资格的合法继承人。</w:t>
      </w:r>
    </w:p>
    <w:p w14:paraId="28820E4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1.4承包人：指在协议书中约定，被发包人接受的具有工程施工承包主体资格的当事人以及取得该当事人资格的合法继承人。</w:t>
      </w:r>
    </w:p>
    <w:p w14:paraId="2ADD56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1.5项目经理：指承包人在专用条款中指定的具有执业资格的负责施工管理和合同履行的代表。</w:t>
      </w:r>
    </w:p>
    <w:p w14:paraId="782FC99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1.6设计单位：指发包人委托的负责本工程设计并取得相应工程设计资质等级证书的单位。</w:t>
      </w:r>
    </w:p>
    <w:p w14:paraId="3084705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1.7监理单位：指发包人委托的负责本工程监理并取得相应工程监理资质等级证书的单位。</w:t>
      </w:r>
    </w:p>
    <w:p w14:paraId="7739D76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1.8工程师：指本工程监理单位委派的总监理工程师或发包人指定的履行本合同的代表，其具体身份和职权由发包人承包人在专用条款中约定。</w:t>
      </w:r>
    </w:p>
    <w:p w14:paraId="360C7D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1.9工程造价管理部门：指国务院有关部门、县级以上人民政府建设行政主管部门或其委托的工程造价管理机构。</w:t>
      </w:r>
    </w:p>
    <w:p w14:paraId="5B2F50F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1.10工程：指发包人承包人在协议书中约定的承包范围内的工程。</w:t>
      </w:r>
    </w:p>
    <w:p w14:paraId="56D9EC0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1.11工程量清单：表现拟建工程的分部分项工程项目、措施项目、其他项目名称和相应数量的明细清单。</w:t>
      </w:r>
    </w:p>
    <w:p w14:paraId="68E15C8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1.12综合单价：完成工程量清单中一个规定计量单位项目所需的人工费、材料费、机械使用费、管理费和利润，并考虑风险因素。</w:t>
      </w:r>
    </w:p>
    <w:p w14:paraId="55336C5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1.13合同价款：指发包人承包人在协议书中约定，发包人用以支付承包人按照合同约定完成承包范围内全部工程并承担质量保修责任的款项。</w:t>
      </w:r>
    </w:p>
    <w:p w14:paraId="178314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1.14预留金：指发包人为可能发生的工程量变更而预留的款额。</w:t>
      </w:r>
    </w:p>
    <w:p w14:paraId="286958C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1.15工程分包和材料购置费：指发包人将按有关规定准予分包的工作、指定分包人或指定材料供应商供应材料而预留的款额。</w:t>
      </w:r>
    </w:p>
    <w:p w14:paraId="4DE773C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1.16总承包服务费：为配合协调发包人进行的工程分包和材料采购所需的费用。</w:t>
      </w:r>
    </w:p>
    <w:p w14:paraId="6CA9112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1.17零星工作项目费：完成发包人提出的工程量暂估的零星工作所需的费用。</w:t>
      </w:r>
    </w:p>
    <w:p w14:paraId="30A2C8F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1.18追加合同价款：指在合同履行中发生需要增加合同价款的情况，经发包人确认后按计算合同价款的方法增加的合同价款。</w:t>
      </w:r>
    </w:p>
    <w:p w14:paraId="3611733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1.19费用：指不包含在合同价款之内的应当由发包人或承包人承担的经济支出。</w:t>
      </w:r>
    </w:p>
    <w:p w14:paraId="0FFBC4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1.20工期：指发包人承包人在协议书中约定，按总日历天数（包括法定节假日）计算的承包天数。</w:t>
      </w:r>
    </w:p>
    <w:p w14:paraId="3EF8D5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1.21开工日期：指发包人承包人在协议书中约定，承包人开始施工的绝对或相对的日期。</w:t>
      </w:r>
    </w:p>
    <w:p w14:paraId="0D973E9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1.22竣工日期：指发包人承包人在协议书中约定，承包人完成承包范围内工程的绝对或相对的日期。</w:t>
      </w:r>
    </w:p>
    <w:p w14:paraId="7EB80D8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1.23图纸：指由发包人提供或由承包人提供并经发包人批准，满足承包人施工需要的所有图纸（包括配套说明和有关资料）。</w:t>
      </w:r>
    </w:p>
    <w:p w14:paraId="528A8F2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1.24施工场地：指由发包人提供的用于工程施工的场所以及发包人在图纸中具体指定的供施工使用的任何其他场所。</w:t>
      </w:r>
    </w:p>
    <w:p w14:paraId="6076248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1.25书面形式：指合同书、信件和数据电文（包括电报、电传、传真、电子数据交换和电子邮件）等可以有形地表现所载内容的形式。</w:t>
      </w:r>
    </w:p>
    <w:p w14:paraId="7F5BCD4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1.26违约责任：指合同一方不履行合同义务或履行合同义务不符合约定所应承担的责任。</w:t>
      </w:r>
    </w:p>
    <w:p w14:paraId="4D8DCC6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1.27索赔：指在合同履行过程中，对于并非自己的过错，而是应由对方承担责任的情况造成的实际损失，向对方提出经济补偿和（或）工期顺延的要求。</w:t>
      </w:r>
    </w:p>
    <w:p w14:paraId="0E9E786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1.28不可抗力：指不能预见、不能避免并不能克服的客观情况。</w:t>
      </w:r>
    </w:p>
    <w:p w14:paraId="6AAC3F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C4FE05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２、合同文件及解释顺序</w:t>
      </w:r>
    </w:p>
    <w:p w14:paraId="6284EB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2.1合同文件应能相互解释，互为说明。除专用条款另有约定外，组成本合同的文件及优先解释顺序如下：</w:t>
      </w:r>
    </w:p>
    <w:p w14:paraId="5DF2AD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1、本合同协议书</w:t>
      </w:r>
    </w:p>
    <w:p w14:paraId="038215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2、本合同专用条款</w:t>
      </w:r>
    </w:p>
    <w:p w14:paraId="37CC15C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3、本合同通用条款</w:t>
      </w:r>
    </w:p>
    <w:p w14:paraId="4483C1E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4、中标通知书</w:t>
      </w:r>
    </w:p>
    <w:p w14:paraId="67BDDA4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5、投标书、工程报价单或预算书及其附件</w:t>
      </w:r>
    </w:p>
    <w:p w14:paraId="2F874E2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6、招标文件、答疑纪要及工程量清单</w:t>
      </w:r>
    </w:p>
    <w:p w14:paraId="01F7BF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7、图纸</w:t>
      </w:r>
    </w:p>
    <w:p w14:paraId="784E1D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8、标准、规范及有关技术文件</w:t>
      </w:r>
    </w:p>
    <w:p w14:paraId="5DFD551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双方为履行本合同的有关洽商、变更等书面协议、文件，视为本合同的组成部分。</w:t>
      </w:r>
    </w:p>
    <w:p w14:paraId="528FAE1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208859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3、语言文字和适用法律、标准及规范</w:t>
      </w:r>
    </w:p>
    <w:p w14:paraId="0A886B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3.1语言文字</w:t>
      </w:r>
    </w:p>
    <w:p w14:paraId="16CB26D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本合同文件使用汉语语言文字书写、解释和说明。如专用条款约定使用两种以上（含两种）语言文字时，汉语应为解释和说明本合同的标准语言文字。</w:t>
      </w:r>
    </w:p>
    <w:p w14:paraId="101304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3.2适用法律和法规</w:t>
      </w:r>
    </w:p>
    <w:p w14:paraId="5AA6144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本合同文件适用国家的法律和行政法规。需要明示的法律、行政法规，由双方在专用条款中约定。</w:t>
      </w:r>
    </w:p>
    <w:p w14:paraId="25389E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3.3适用标准、规范</w:t>
      </w:r>
    </w:p>
    <w:p w14:paraId="565F54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D79A77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3BE628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本条所发生的购买、翻译标准、规范或制定施工工艺的费用，由发包人承担。</w:t>
      </w:r>
    </w:p>
    <w:p w14:paraId="5AAE2C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４、图纸</w:t>
      </w:r>
    </w:p>
    <w:p w14:paraId="063F7FC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52702C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4.2承包人未经发包人同意，不得将本工程图纸转给第三人。工程质量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满后，除承包人存档需要的图纸外，应将全部图纸退还给发包人。</w:t>
      </w:r>
    </w:p>
    <w:p w14:paraId="48FA3D7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4.3承包人应在施工现场保留一套完整图纸，供工程师及有关人员进行工程检查时使用。</w:t>
      </w:r>
    </w:p>
    <w:p w14:paraId="2E7172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二、双方一般权利和义务</w:t>
      </w:r>
    </w:p>
    <w:p w14:paraId="08092A4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５、工程师</w:t>
      </w:r>
    </w:p>
    <w:p w14:paraId="6D3CFDF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5.1实行工程监理的，发包人应在实施监理前将委托的监理单位名称、监理内容及监理权限以书面形式通知承包人。</w:t>
      </w:r>
    </w:p>
    <w:p w14:paraId="5EB9DB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5ED72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C17BB5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CD99A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5.5除合同内有明确约定或经发包人同意外，负责监理的工程师无权解除本合同约定的承包人的任何权利与义务。</w:t>
      </w:r>
    </w:p>
    <w:p w14:paraId="12A11D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5.6不实行工程监理的，本合同中工程师专指发包人派驻施工场地履行合同的代表，其具体职权由发包人在专用条款内写明。</w:t>
      </w:r>
    </w:p>
    <w:p w14:paraId="1C15D9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６、工程师的委派和指令</w:t>
      </w:r>
    </w:p>
    <w:p w14:paraId="478FAE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16C427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16D3D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除工程师或工程师代表外，发包人派驻工地的其他人员均无权向承包人发出任何指令。</w:t>
      </w:r>
    </w:p>
    <w:p w14:paraId="7EAA966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91D3D7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97E3F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本款规定同样适用于由工程师代表发出的指令、通知。</w:t>
      </w:r>
    </w:p>
    <w:p w14:paraId="69C0F02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015BBD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6.4如需更换工程师，发包人应至少提前7天以书面形式通知承包人，后任继续行使合同文件约定的前任的职权，履行前任的义务。</w:t>
      </w:r>
    </w:p>
    <w:p w14:paraId="6ED067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７、项目经理</w:t>
      </w:r>
    </w:p>
    <w:p w14:paraId="3F8527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7.1项目经理的姓名、职务在专用条款内写明。</w:t>
      </w:r>
    </w:p>
    <w:p w14:paraId="529F285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7.2承包人依据合同发出的通知，以书面形式由项目经理签字后送交工程师，工程师在回执上签署姓名和收到时间后生效。</w:t>
      </w:r>
    </w:p>
    <w:p w14:paraId="6E72FA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B9EB9E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7.4承包人如需要更换项目经理，应至少提前7天以书面形式通知发包人，并征得发包人同意。后任继续行使合同文件约定的前任的职权，履行前任的义务。</w:t>
      </w:r>
    </w:p>
    <w:p w14:paraId="147CE3C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7.5发包人可以与承包人协商，建议更换其认为不称职的项目经理。</w:t>
      </w:r>
    </w:p>
    <w:p w14:paraId="22E9CA2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８、发包人工作</w:t>
      </w:r>
    </w:p>
    <w:p w14:paraId="59E98E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8.1发包人按专用条款约定的内容和时间完成以下工作：</w:t>
      </w:r>
    </w:p>
    <w:p w14:paraId="110417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（1）办理土地征用、拆迁补偿、平整施工场地等工作，使施工场地具备施工条件，在开工后继续负责解决以上事项遗留问题；</w:t>
      </w:r>
    </w:p>
    <w:p w14:paraId="338BA2A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（2）将施工所需水、电、电讯线路从施工场地外部接至专用条款约定地点，保证施工期间的需要；</w:t>
      </w:r>
    </w:p>
    <w:p w14:paraId="0A60A7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（3）开通施工场地与城乡公共道路的通道，以及专用条款约定的施工场地内的主要道路，满足施工运输的需要，保证施工期间的畅通；</w:t>
      </w:r>
    </w:p>
    <w:p w14:paraId="23B24F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（4）向承包人提供施工场地的工程地质和地下管线资料，对资料的真实准确性负责；</w:t>
      </w:r>
    </w:p>
    <w:p w14:paraId="730529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（5）办理施工许可证及其它施工所需批件和临时用地、停水、停电、中断道路交通、爆破作业等的证件申请批准手续（证明承包人自身资质的证件除外）；</w:t>
      </w:r>
    </w:p>
    <w:p w14:paraId="7E72567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（6）确定水准点与坐标控制点，以书面形式交给承包人，进行现场交验；</w:t>
      </w:r>
    </w:p>
    <w:p w14:paraId="5C3A7D6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（7）组织承包人和设计单位进行图纸会审和设计交底；</w:t>
      </w:r>
    </w:p>
    <w:p w14:paraId="2168C0F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（8）协调处理施工场地周围地下管线和邻近建筑物、构筑物（包括文物保护建筑）、古树名木的保护工作、承担有关费用；</w:t>
      </w:r>
    </w:p>
    <w:p w14:paraId="141EBD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（9）发包人应做的其他工作，双方在专用条款内约定。</w:t>
      </w:r>
    </w:p>
    <w:p w14:paraId="420FFB8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8.2发包人可以将8.1款部分工作委托承包人办理，双方在专用条款内约定，其费用由发包人承担。</w:t>
      </w:r>
    </w:p>
    <w:p w14:paraId="54F7483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8.3发包人未能履行8.1款各项义务，导致工期延误或给承包人造成损失的，发包人赔偿承包人有关损失，顺延延误的工期。</w:t>
      </w:r>
    </w:p>
    <w:p w14:paraId="38E8D6C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９、承包人工作</w:t>
      </w:r>
    </w:p>
    <w:p w14:paraId="1B75FE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9.1承包人按专用条款约定的内容和时间完成以下工作：</w:t>
      </w:r>
    </w:p>
    <w:p w14:paraId="65395B1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（1）根据发包人委托，在其设计资质等级和业务允许的范围内，完成施工图设计或与工程配套的设计，经工程师确认后使用，发包人承担由此发生的费用；</w:t>
      </w:r>
    </w:p>
    <w:p w14:paraId="4F3319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（2）向工程师提供年、季、月度工程进度计划及相应进度统计报表；</w:t>
      </w:r>
    </w:p>
    <w:p w14:paraId="2B9F88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（3）根据工程需要，提供和维修非夜间施工使用的照明、围栏设施；负责施工现场安全保卫；</w:t>
      </w:r>
    </w:p>
    <w:p w14:paraId="73AB55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（4）按专用条款约定的数量和要求，向发包人提供施工场地办公和生活的房屋及设施，发包人承担由此发生的费用；</w:t>
      </w:r>
    </w:p>
    <w:p w14:paraId="24AB1F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（5）遵守政府有关主管部门对施工场地安全防护、文明施工、环境保护以及场地交通等的管理规定，按规定办理有关手续，并以书面形式通知发包人。</w:t>
      </w:r>
    </w:p>
    <w:p w14:paraId="7FEDC6C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7EDA8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（7）按专用条款约定做好施工场地地下管线和邻近建筑物、构筑物（包括文物保护建筑）、古树名木的保护工作；</w:t>
      </w:r>
    </w:p>
    <w:p w14:paraId="6D92EB2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（8）保证施工场地清洁符合环境卫生管理的有关规定，交工前清理现场达到专用条款约定的要求，承担因自身原因违反有关规定造成的损失和罚款；</w:t>
      </w:r>
    </w:p>
    <w:p w14:paraId="606050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（9）承包人应做的其他工作，双方在专用条款内约定。</w:t>
      </w:r>
    </w:p>
    <w:p w14:paraId="7B64D50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9.2承包人未能履行9.1款各项义务，造成发包人损失的，承包人赔偿发包人有关损失。</w:t>
      </w:r>
    </w:p>
    <w:p w14:paraId="6DB8F7C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三、施工组织设计和工期</w:t>
      </w:r>
    </w:p>
    <w:p w14:paraId="703E93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10、进度计划</w:t>
      </w:r>
    </w:p>
    <w:p w14:paraId="743CAB8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10.1承包人应按专用条款约定的日期，将施工组织设计和工程进度计划提交工程师，工程师按专用条款约定的时间予以确认或提出修改意见，逾期不确认也不提出书面意见的，视为同意。</w:t>
      </w:r>
    </w:p>
    <w:p w14:paraId="7F740C7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10.2群体工程中单位工程分期进行施工的，承包人应按照发包人提供图纸及有关资料的时间，按单位工程编制进度计划，其具体内容双方在专用条款中约定。</w:t>
      </w:r>
    </w:p>
    <w:p w14:paraId="1C7B57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B8A6B8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11、开工及延期开工</w:t>
      </w:r>
    </w:p>
    <w:p w14:paraId="24B172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FB8225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11.2因发包人原因不能按照协议书约定的开工日期开工，工程师应以书面形式通知承包人，推迟开工日期。发包人赔偿承包人因延期开工造成的损失，并相应顺延工期。</w:t>
      </w:r>
    </w:p>
    <w:p w14:paraId="1C7124E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12、暂停施工</w:t>
      </w:r>
    </w:p>
    <w:p w14:paraId="4AEFFBA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E62F9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13、工期延误</w:t>
      </w:r>
    </w:p>
    <w:p w14:paraId="6C9C29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13.1因以下原因造成工期延误，经工程师确认，工期相应顺延：</w:t>
      </w:r>
    </w:p>
    <w:p w14:paraId="1BCBA03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（1）发包人未能按专用条款的约定提供图纸及开工条件；</w:t>
      </w:r>
    </w:p>
    <w:p w14:paraId="2B8F09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（2）发包人未能按约定日期支付工程预付款、进度款，致使施工不能正常进行；</w:t>
      </w:r>
    </w:p>
    <w:p w14:paraId="7CC6CE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（3）工程师未按合同约定提供所需指令、批准等，致使施工不能正常进行；</w:t>
      </w:r>
    </w:p>
    <w:p w14:paraId="03B516B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（4）设计变更和工程量增加；</w:t>
      </w:r>
    </w:p>
    <w:p w14:paraId="71DF5E5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（5）一周内非承包人原因停水、停电、停气造成停工累计超过8小时；</w:t>
      </w:r>
    </w:p>
    <w:p w14:paraId="4242670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（6）不可抗力；</w:t>
      </w:r>
    </w:p>
    <w:p w14:paraId="0D2CC0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（7）专用条款中约定或工程师同意工期顺延的其他情况。</w:t>
      </w:r>
    </w:p>
    <w:p w14:paraId="09C765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13.2承包人在13.1款情况发生后14天内，就延误的工期以书面形式向工程师提出报告。工程师在收到报告后14天内予以确认，逾期不予确认也不提出修改意见，视为同意顺延工期。</w:t>
      </w:r>
    </w:p>
    <w:p w14:paraId="6C9B238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14、工程竣工</w:t>
      </w:r>
    </w:p>
    <w:p w14:paraId="76E51D1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14.1承包人必须按照协议书约定的竣工日期或工程师同意顺延的工期竣工。</w:t>
      </w:r>
    </w:p>
    <w:p w14:paraId="091890E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14.2因承包人原因不能按照协议书约定的竣工日期或工程师同意顺延的工期竣工的，承包人承担违约责任。</w:t>
      </w:r>
    </w:p>
    <w:p w14:paraId="225C9A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AD4803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四、质量与检验</w:t>
      </w:r>
    </w:p>
    <w:p w14:paraId="597BA40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15、工程质量</w:t>
      </w:r>
    </w:p>
    <w:p w14:paraId="2F7C69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15.1工程质量应当达到协议书约定的质量标准，质量标准的评定以国家或行业的质量检验评定标准为依据。因承包人原因工程质量达不到约定的质量标准，承包人承担违约责任。</w:t>
      </w:r>
    </w:p>
    <w:p w14:paraId="7BD8AC7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15.2双方对工程质量有争议，由双方同意的工程质量检测机构鉴定，所需费用及因此造成的损失，由责任方承担。双方均有责任，由双方根据其责任分别承担。</w:t>
      </w:r>
    </w:p>
    <w:p w14:paraId="082491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16、检查和返工</w:t>
      </w:r>
    </w:p>
    <w:p w14:paraId="6B7931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16.1承包人应认真按照标准、规范和设计图纸要求以及工程师依据合同发出的指令施工，随时接受工程师的检查检验，为检查检验提供便利条件。</w:t>
      </w:r>
    </w:p>
    <w:p w14:paraId="7FBC82D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40594B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DFEBF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16.4因工程师指令失误或其他非承包人原因发生的追加合同价款，由发包人承担。</w:t>
      </w:r>
    </w:p>
    <w:p w14:paraId="7F8BC3E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17、隐蔽工程和中间验收</w:t>
      </w:r>
    </w:p>
    <w:p w14:paraId="679EF2C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C1355C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5E246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17.3经工程师验收，工程质量符合标准、规范和设计图纸等要求，验收24小时后，工程师不在验收记录上签字，视为工程师已经认可验收记录，承包人可进行隐蔽或继续施工。</w:t>
      </w:r>
    </w:p>
    <w:p w14:paraId="1B5373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18、重新检验</w:t>
      </w:r>
    </w:p>
    <w:p w14:paraId="713CB09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074C9D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19、工程试车</w:t>
      </w:r>
    </w:p>
    <w:p w14:paraId="076AF38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19.1双方约定需要试车的，试车内容应与承包人承包的安装范围相一致。</w:t>
      </w:r>
    </w:p>
    <w:p w14:paraId="73E9C80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AAF1B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19.3工程师不能按时参加试车，须在开始试车前24小时以书面形式向承包人提出延期要求，延期不能超过48小时。工程师未能按以上时间提出延期要求，不参加试车，应承认试车记录。</w:t>
      </w:r>
    </w:p>
    <w:p w14:paraId="169FA3E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6E3F03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19.5双方责任</w:t>
      </w:r>
    </w:p>
    <w:p w14:paraId="1659909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9F5ABA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211B0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（3）由于承包人施工原因试车达不到验收要求，承包人按工程师要求重新安装和试车，并承担重新安装和试车的费用，工期不予顺延。</w:t>
      </w:r>
    </w:p>
    <w:p w14:paraId="5442367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（4）试车费用除已包括在合同价款之内或专用条款另有约定外，均由发包人承担。</w:t>
      </w:r>
    </w:p>
    <w:p w14:paraId="423D8B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（5）工程师在试车合格后不在试车记录上签字，试车结束24小时后，视为工程师已经认可试车记录，承包人可继续施工或办理竣工手续。</w:t>
      </w:r>
    </w:p>
    <w:p w14:paraId="1E88C83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19.6投料试车应在工程竣工验收后由发包人负责，如发包人要求在工程竣工验收前进行或需要承包人配合时，应征得承包人同意，另行签订补充协议。</w:t>
      </w:r>
    </w:p>
    <w:p w14:paraId="77D9569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五、安全防护、文明施工</w:t>
      </w:r>
    </w:p>
    <w:p w14:paraId="2C9EA8C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20、发包人责任</w:t>
      </w:r>
    </w:p>
    <w:p w14:paraId="6B845A6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20．1发包人应遵守安全防护和文明施工的规定，督促承包人落实安全防护、文明施工措施，并按规定支付安全防护、文明施工措施费。</w:t>
      </w:r>
    </w:p>
    <w:p w14:paraId="18E2C31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20．2发包人应对其在施工现场人员进行安全防护、文明施工教育，并对他们的安全负责。</w:t>
      </w:r>
    </w:p>
    <w:p w14:paraId="4F07A1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20．3在合同工程实施、完成及</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间，发包人不得要求承包人违反安全生产、文明施工规定和强制性标准规范进行施工；不得明示或暗示承包人购买、租赁、使用不符合安全施工要求的安全防护用具、机械设备、施工机具及配件、消防设施和器材。</w:t>
      </w:r>
    </w:p>
    <w:p w14:paraId="79FCD6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20．4发包人违反上述规定或由于发包人原因导致安全事故的，由发包人承担相应责任和费用，顺延延误的工期。</w:t>
      </w:r>
    </w:p>
    <w:p w14:paraId="4862B6C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21、承包人责任</w:t>
      </w:r>
    </w:p>
    <w:p w14:paraId="68C3337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21.1承包人应遵守安全防护和文明施工的规定，建立健全安全防护和文明施工的制度，对其在施工现场人员进行安全防护、文明施工教育，并对他们的安全负责。</w:t>
      </w:r>
    </w:p>
    <w:p w14:paraId="78D26E0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21.2完善安全防护和文明施工条件，严格按照安全防护和文明施工的规定组织施工，采取必要的安全防护措施，消除事故隐患，自觉接受和配合依法实施的监督检查。</w:t>
      </w:r>
    </w:p>
    <w:p w14:paraId="13B2451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21.3在合同工程实施、完成及</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AC7E9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21.4应按规定的范围使用安全文明措施费，保证专款专用，不得挪作它用。</w:t>
      </w:r>
    </w:p>
    <w:p w14:paraId="6F44C1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21.5承包人对合同工程的安全施工负责，并应及时、如实报告生产安全事故。承包人违反上述规定或由于承包人原因造成的安全事故，由承包人承担相应责任和费用，工期不予顺延。</w:t>
      </w:r>
    </w:p>
    <w:p w14:paraId="2FD1B77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1.6</w:t>
      </w:r>
      <w:r>
        <w:rPr>
          <w:rFonts w:hint="eastAsia" w:ascii="宋体" w:hAnsi="宋体" w:eastAsia="宋体" w:cs="宋体"/>
          <w:sz w:val="21"/>
          <w:szCs w:val="21"/>
          <w:highlight w:val="none"/>
        </w:rPr>
        <w:t>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330D47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1.7</w:t>
      </w:r>
      <w:r>
        <w:rPr>
          <w:rFonts w:hint="eastAsia" w:ascii="宋体" w:hAnsi="宋体" w:eastAsia="宋体" w:cs="宋体"/>
          <w:sz w:val="21"/>
          <w:szCs w:val="21"/>
          <w:highlight w:val="none"/>
        </w:rPr>
        <w:t>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D6D73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、事故处理</w:t>
      </w:r>
    </w:p>
    <w:p w14:paraId="755DB5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.1发生伤亡及其他安全事故，承包人应按有关规定立即上报有关部门并通知工程师，同时按政府有关部门要求处理，由事故责任方承担发生的费用。</w:t>
      </w:r>
    </w:p>
    <w:p w14:paraId="654C2EA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.2发包人承包人对事故责任有争议时，应按政府有关部门的认定处理。</w:t>
      </w:r>
    </w:p>
    <w:p w14:paraId="5455384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六、合同价款</w:t>
      </w:r>
    </w:p>
    <w:p w14:paraId="1EFEE0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、工程的计量规则和计价办法以《陕西省建设工程工程量清单计价规则》及相关规定为准，工程师应按照合同约定，依据上述规定进行工程计量和计价。</w:t>
      </w:r>
    </w:p>
    <w:p w14:paraId="5A17478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、合同价款约定</w:t>
      </w:r>
    </w:p>
    <w:p w14:paraId="3DBBF6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.1招标工程的合同价款由发包人承包人依据中标通知书中的中标价格在协议书内约定。非招标工程的合同价款由发包人承包人依据双方确认的工程预算书在协议书内约定。</w:t>
      </w:r>
    </w:p>
    <w:p w14:paraId="021E25C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.2合同价款在协议书内约定后，任何一方不得擅自改变。下列三种确定合同价款的方式，双方可在专用条款内约定采用其中一种：</w:t>
      </w:r>
    </w:p>
    <w:p w14:paraId="09EDBA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（1）固定总价合同。合同工期较短且工程合同总价较低的工程，可以采用固定总价合同方式。</w:t>
      </w:r>
    </w:p>
    <w:p w14:paraId="205454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6EAC3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（3）可调价格合同。可调价格包括可调综合单价和措施项目费用等，双方应在专用条款内约定综合单价和措施项目费的调整方法。</w:t>
      </w:r>
    </w:p>
    <w:p w14:paraId="4C6116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rPr>
        <w:t>、合同价款调整</w:t>
      </w:r>
    </w:p>
    <w:p w14:paraId="144B822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.1价格中工程量、综合单价、措施项目费用的调整因素包括：</w:t>
      </w:r>
    </w:p>
    <w:p w14:paraId="1FCDBA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（1）法律、行政法规和国家有关政策变化影响合同价款；</w:t>
      </w:r>
    </w:p>
    <w:p w14:paraId="763FA17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（2）工程造价管理机构的价格调整；</w:t>
      </w:r>
    </w:p>
    <w:p w14:paraId="01BD3FB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（3）经批准的设计变更；</w:t>
      </w:r>
    </w:p>
    <w:p w14:paraId="7E81F51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（4）发包人更改经审定批准的施工组织设计（修正错误除外）造成费用变化；</w:t>
      </w:r>
    </w:p>
    <w:p w14:paraId="5B98236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（5）工程量清单的工程数量与实际工程量不符，按实际工程量进行调整计算；</w:t>
      </w:r>
    </w:p>
    <w:p w14:paraId="67D9FF0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（6）费用索赔事件或发包人负责的其他情况；</w:t>
      </w:r>
    </w:p>
    <w:p w14:paraId="07A5F2B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（7）双方在专用条款中约定的其他因素。</w:t>
      </w:r>
    </w:p>
    <w:p w14:paraId="045AF43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46B5B8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、工程预付款</w:t>
      </w:r>
    </w:p>
    <w:p w14:paraId="353CCA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69D262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28.2安全防护和文明施工措施费应在专用条款中约定预付方式。合同工期在一年以内的，预付比例不得低于总额的70%；合同工期在一年以上的（含一年），预付比例不得低于总额的50%。</w:t>
      </w:r>
    </w:p>
    <w:p w14:paraId="1F51CAA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、已完工程量确认</w:t>
      </w:r>
    </w:p>
    <w:p w14:paraId="046078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D02910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.2工程师收到承包人报告后14天内未进行计量，从第15天起，承包人报告中开列的工程量即视为被确认，作为工程价款支付的依据。工程师不按约定时间通知承包人，致使承包人未能参加计量，计量结果无效。</w:t>
      </w:r>
    </w:p>
    <w:p w14:paraId="20AE69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.3对承包人超出设计图纸（含设计变更）范围和因承包人原因造成返工的工程量，工程师不予计量。</w:t>
      </w:r>
    </w:p>
    <w:p w14:paraId="31F5D1F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、工程进度款结算与支付</w:t>
      </w:r>
    </w:p>
    <w:p w14:paraId="75E132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.1双方应在专用条款内约定工程进度款结算支付方式。结算支付方式分为按月结算支付与分阶段结算支付。</w:t>
      </w:r>
    </w:p>
    <w:p w14:paraId="2082CD7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.2在确认计量结果后14天内，发包人应向承包人支付不低于应付款额75%、不高于应付款额90%的工程进度款。按约定时间发包人应扣回的预付款，与工程进度款同期结算抵扣。</w:t>
      </w:r>
    </w:p>
    <w:p w14:paraId="38F48E6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.3本通用条款第27条确定调整的合同价款，第35条工程变更调整的合同价款及其他条款中约定的追加合同价款，应与工程进度款同期调整支付。</w:t>
      </w:r>
    </w:p>
    <w:p w14:paraId="635286E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5E7B5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rPr>
        <w:t>.5发包人不按合同约定支付工程进度款，双方又未达成延期付款协议，导致施工无法进行，承包人可停止施工，由发包人承担违约责任。</w:t>
      </w:r>
    </w:p>
    <w:p w14:paraId="0821B6E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七、材料设备供应</w:t>
      </w:r>
    </w:p>
    <w:p w14:paraId="26248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、发包人供应材料设备</w:t>
      </w:r>
    </w:p>
    <w:p w14:paraId="196811F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.1实行发包人供应材料设备的，双方应当约定发包人供应材料设备的一览表，作为本合同附件（附件2）。一览表包括发包人供应材料设备的品种、规格、型号、数量、单价、质量等级、提供时间和地点。</w:t>
      </w:r>
    </w:p>
    <w:p w14:paraId="71C59A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0B2DD25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666BE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.4发包人供应的材料设备与一览表不符时，发包人承担有关责任。发包人应承担责任的具体内容，双方根据下列情况在专用条款内约定：</w:t>
      </w:r>
    </w:p>
    <w:p w14:paraId="5CF4DE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（1）材料设备单价与一览表不符，由发包人承担所有价差；</w:t>
      </w:r>
    </w:p>
    <w:p w14:paraId="641C2EE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（2）材料设备的品种、规格、型号、质量等级与一览表不符，承包人可拒绝接收保管，由发包人运出施工场地并重新采购；</w:t>
      </w:r>
    </w:p>
    <w:p w14:paraId="6B36268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（3）发包人供应的材料规格、型号与一览表不符，经发包人同意，承包人可代为调剂串换，由发包人承担相应费用；</w:t>
      </w:r>
    </w:p>
    <w:p w14:paraId="6447621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（4）到货地点与一览表不符，由发包人负责运至一览表指定地点；</w:t>
      </w:r>
    </w:p>
    <w:p w14:paraId="06FA3E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（5）供应数量少于一览表约定的数量时，由发包人补齐，多于一览表约定数量时，发包人负责将多出部分运出施工场地；</w:t>
      </w:r>
    </w:p>
    <w:p w14:paraId="38E8F64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（6）到货时间早于一览表约定时间，由发包人承担因此发生的保管费用；到货时间迟于一览表约定的供应时间，发包人赔偿由此造成的承包人损失，造成工期延误的，相应顺延工期；</w:t>
      </w:r>
    </w:p>
    <w:p w14:paraId="36EFB32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.5发包人供应的材料设备使用前，由承包人负责检验或试验，不合格的不得使用，检验或试验费用由发包人承担。</w:t>
      </w:r>
    </w:p>
    <w:p w14:paraId="3F9CA9E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29</w:t>
      </w:r>
      <w:r>
        <w:rPr>
          <w:rFonts w:hint="eastAsia" w:ascii="宋体" w:hAnsi="宋体" w:eastAsia="宋体" w:cs="宋体"/>
          <w:sz w:val="21"/>
          <w:szCs w:val="21"/>
          <w:highlight w:val="none"/>
        </w:rPr>
        <w:t>.6发包人供应材料设备的结算方法，双方在专用条款内约定。</w:t>
      </w:r>
    </w:p>
    <w:p w14:paraId="58419F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30</w:t>
      </w:r>
      <w:r>
        <w:rPr>
          <w:rFonts w:hint="eastAsia" w:ascii="宋体" w:hAnsi="宋体" w:eastAsia="宋体" w:cs="宋体"/>
          <w:sz w:val="21"/>
          <w:szCs w:val="21"/>
          <w:highlight w:val="none"/>
        </w:rPr>
        <w:t>、承包人采购材料设备</w:t>
      </w:r>
    </w:p>
    <w:p w14:paraId="4ABB839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.1承包人负责采购材料设备的，应按照专用条款约定及设计和有关标准要求采购，并提供产品合格证明，对材料设备质量负责。承包人在材料设备到货前24小时通知工程师清点。</w:t>
      </w:r>
    </w:p>
    <w:p w14:paraId="5FDFBE2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.2承包人采购的材料设备与设计标准要求不符时，承包人应按工程师要求的时间运出施工场地，重新采购符合要求的产品，承担由此发生的费用，由此延误的工期不予顺延。</w:t>
      </w:r>
    </w:p>
    <w:p w14:paraId="262CF38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.3承包人采购的材料设备在使用前，承包人应按工程师的要求进行检验或试验，不合格的不得使用，检验或试验费用由承包人承担。</w:t>
      </w:r>
    </w:p>
    <w:p w14:paraId="50021C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.4工程师发现承包人采购并使用不符合设计和标准要求的材料设备时，应要求承包人负责修复、拆除或重新采购，由承包人承担发生的费用，由此延误的工期不予顺延。</w:t>
      </w:r>
    </w:p>
    <w:p w14:paraId="2B88BF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.5承包人需要使用代用材料时，应经工程师认可后才能使用，由此增减的合同价款双方以书面形式议定。</w:t>
      </w:r>
    </w:p>
    <w:p w14:paraId="497E1E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.6由承包人采购的材料设备，发包人不得指定生产厂或供应商。</w:t>
      </w:r>
    </w:p>
    <w:p w14:paraId="55E9480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八、工程变更</w:t>
      </w:r>
    </w:p>
    <w:p w14:paraId="610C443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、工程设计变更</w:t>
      </w:r>
    </w:p>
    <w:p w14:paraId="627BE64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D8835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（1）更改工程有关部分的标高、基线、位置和尺寸；</w:t>
      </w:r>
    </w:p>
    <w:p w14:paraId="3153A39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（2）增减合同中约定的工程量；</w:t>
      </w:r>
    </w:p>
    <w:p w14:paraId="616FE6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（3）改变有关工程的施工时间和顺序；</w:t>
      </w:r>
    </w:p>
    <w:p w14:paraId="0F52D53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（4）其他有关工程变更需要的附加工作。</w:t>
      </w:r>
    </w:p>
    <w:p w14:paraId="3BAA7FE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因变更导致合同价款的增减及造成的承包人损失，由发包人承担，延误的工期相应顺延。</w:t>
      </w:r>
    </w:p>
    <w:p w14:paraId="76807C8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.2施工中承包人不得对原工程设计进行变更。因承包人擅自变更设计发生的费用和由此导致发包人的直接损失，由承包人承担，延误的工期不予顺延。</w:t>
      </w:r>
    </w:p>
    <w:p w14:paraId="1558DD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31</w:t>
      </w:r>
      <w:r>
        <w:rPr>
          <w:rFonts w:hint="eastAsia" w:ascii="宋体" w:hAnsi="宋体" w:eastAsia="宋体" w:cs="宋体"/>
          <w:sz w:val="21"/>
          <w:szCs w:val="21"/>
          <w:highlight w:val="none"/>
        </w:rPr>
        <w:t>.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3A390B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32</w:t>
      </w:r>
      <w:r>
        <w:rPr>
          <w:rFonts w:hint="eastAsia" w:ascii="宋体" w:hAnsi="宋体" w:eastAsia="宋体" w:cs="宋体"/>
          <w:sz w:val="21"/>
          <w:szCs w:val="21"/>
          <w:highlight w:val="none"/>
        </w:rPr>
        <w:t>、其他变更</w:t>
      </w:r>
    </w:p>
    <w:p w14:paraId="1CFAE3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合同履行中发包人要求变更工程质量标准及发生其他实质性变更，由双方协商解决。</w:t>
      </w:r>
    </w:p>
    <w:p w14:paraId="520028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33</w:t>
      </w:r>
      <w:r>
        <w:rPr>
          <w:rFonts w:hint="eastAsia" w:ascii="宋体" w:hAnsi="宋体" w:eastAsia="宋体" w:cs="宋体"/>
          <w:sz w:val="21"/>
          <w:szCs w:val="21"/>
          <w:highlight w:val="none"/>
        </w:rPr>
        <w:t>、确定变更价款</w:t>
      </w:r>
    </w:p>
    <w:p w14:paraId="74706B3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.1承包人在工程变更确定后14天内，提出变更工程价款的报告，经工程师确认后调整合同价款。变更合同价款按下列方法进行：</w:t>
      </w:r>
    </w:p>
    <w:p w14:paraId="1EE5C8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（1）合同中已有适用于变更工程的综合单价或价格，按合同已有的综合单价或价格变更合同价款；</w:t>
      </w:r>
    </w:p>
    <w:p w14:paraId="1C616F7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（2）合同中只有类似于变更工程的综合单价或价格，可以参照类似综合单价或价格变更合同价款；</w:t>
      </w:r>
    </w:p>
    <w:p w14:paraId="2C49865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（3）合同中没有适用或类似于变更工程的综合单价或价格，由承包人或发包人提出综合单价或价格，经双方确认后执行。</w:t>
      </w:r>
    </w:p>
    <w:p w14:paraId="311A9AC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.2承包人在双方确定变更后14天内应向工程师提出变更工程价款报告，否则发包人可根据所掌握的资料决定是否调整合同价款和调整的具体金额，并书面通知承包人。</w:t>
      </w:r>
    </w:p>
    <w:p w14:paraId="253C5C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.3工程师应在收到变更工程价款报告之日起14天内予以确认，工程师无正当理由不确认也未提出协商意见时，自变更工程价款报告送达之日起14天后视为变更工程价款报告已被确认。</w:t>
      </w:r>
    </w:p>
    <w:p w14:paraId="5022D7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.4发承包双方对变更价款不能达成一致时，按本通用条款第41条关于争议的约定处理。</w:t>
      </w:r>
    </w:p>
    <w:p w14:paraId="29064D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.5因承包人自身原因导致的工程变更，承包人无权要求追加合同价款。</w:t>
      </w:r>
    </w:p>
    <w:p w14:paraId="2C2B85A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九、竣工验收与结算</w:t>
      </w:r>
    </w:p>
    <w:p w14:paraId="0F59D51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、竣工验收</w:t>
      </w:r>
    </w:p>
    <w:p w14:paraId="736EC9F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3D8E4F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.2发包人收到竣工验收报告后28天内组织有关单位验收，并在验收后14天内给予认可或提出修改意见。承包人按要求修改，并承担由自身原因造成修改的费用。</w:t>
      </w:r>
    </w:p>
    <w:p w14:paraId="64182F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.3发包人收到承包人送交的竣工验收报告后28天内不组织验收，或验收后14天内不提出修改意见，视为竣工验收报告已被认可。</w:t>
      </w:r>
    </w:p>
    <w:p w14:paraId="3EBC08B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.4工程竣工验收通过，承包人送交竣工验收报告的日期为实际竣工日期。工程按发包人要求修改后通过竣工验收的，实际竣工日期为承包人修改后提请发包人验收的日期。</w:t>
      </w:r>
    </w:p>
    <w:p w14:paraId="5C79C6D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.5发包人收到承包人竣工验收报告后28天内不组织验收，从第29天起承担工程保管及一切意外责任。</w:t>
      </w:r>
    </w:p>
    <w:p w14:paraId="3725947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.6中间交工工程的范围和竣工时间，双方在专用条款内约定，其验收程序按本通用条款36.1款至36.4款办理。</w:t>
      </w:r>
    </w:p>
    <w:p w14:paraId="7E87F9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.7因特殊原因，发包人要求部分单位工程或工程部位甩项竣工的，双方另行签订甩项竣工协议，明确双方责任和工程价款的支付方法。</w:t>
      </w:r>
    </w:p>
    <w:p w14:paraId="1200B5F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.8工程未经竣工验收或竣工验收未通过的，发包人不得使用。发包人强行使用时，由此发生的质量及其他问题，由发包人承担责任。</w:t>
      </w:r>
    </w:p>
    <w:p w14:paraId="3A7B129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、竣工结算</w:t>
      </w:r>
    </w:p>
    <w:p w14:paraId="4E4217B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.1工程竣工结算分为单位工程竣工结算、单项工程竣工结算和建设项目竣工总结算。</w:t>
      </w:r>
    </w:p>
    <w:p w14:paraId="68CBC31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F9207C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建设项目总结算在最后一个单项工程竣工结算审查确认后，一般在15天以内向发包人提交竣工结算汇总资料。</w:t>
      </w:r>
    </w:p>
    <w:p w14:paraId="04214F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027B2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.4承包人收到竣工结算价款后14天内将竣工工程交付发包人。</w:t>
      </w:r>
    </w:p>
    <w:p w14:paraId="7C9811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.5发包人收到承包人建设项目竣工总结算汇总资料后30天内，审查完成。</w:t>
      </w:r>
    </w:p>
    <w:p w14:paraId="59E4EF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.6发包人收到竣工结算报告及结算资料后，在本条规定期限内对结算报告及资料没有提出意见则视同认可。</w:t>
      </w:r>
    </w:p>
    <w:p w14:paraId="08272E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2EEA0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2FB94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.9发包人承包人对工程竣工结算价款发生争议时，按本通用条款第41条关于争议的约定处理。</w:t>
      </w:r>
    </w:p>
    <w:p w14:paraId="4912B33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、质量保证</w:t>
      </w:r>
    </w:p>
    <w:p w14:paraId="27A30D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.1承包人应按法律、行政法规或国家关于工程质量保修的有关规定，对交付发包人使用的工程在质量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内承担质量保修责任。</w:t>
      </w:r>
    </w:p>
    <w:p w14:paraId="6B270C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.2质量保修工作的实施。承包人与发包人签订质量保修书，作为本合同附件（附件３）。发包人应明确保证金预留、返还等内容，并与承包人在合同条款中对涉及保证金的下列事项进行约定：</w:t>
      </w:r>
    </w:p>
    <w:p w14:paraId="7354AE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（1）保证金预留、返还方式；</w:t>
      </w:r>
    </w:p>
    <w:p w14:paraId="240966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（2）保证金预留比例、期限；</w:t>
      </w:r>
    </w:p>
    <w:p w14:paraId="73DA701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（3）保证金是否计付利息，如计利息，利息的计算方式；</w:t>
      </w:r>
    </w:p>
    <w:p w14:paraId="11AF97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（4）缺陷责任期的期限及计算方式；</w:t>
      </w:r>
    </w:p>
    <w:p w14:paraId="4C68979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（5）保证金预留、返还及工程维修质量、费用等争议的处理程序；</w:t>
      </w:r>
    </w:p>
    <w:p w14:paraId="5A77CED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（6）缺陷责任期内出现缺陷的索赔方式。</w:t>
      </w:r>
    </w:p>
    <w:p w14:paraId="1AC539E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.3质量保修书的主要内容包括：</w:t>
      </w:r>
    </w:p>
    <w:p w14:paraId="3D6B3F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（1）质量保修项目内容及范围；</w:t>
      </w:r>
    </w:p>
    <w:p w14:paraId="0EF99A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w:t>
      </w:r>
    </w:p>
    <w:p w14:paraId="11E22F9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（3）质量保修责任；</w:t>
      </w:r>
    </w:p>
    <w:p w14:paraId="07B55E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（4）质量保修金的支付方法。</w:t>
      </w:r>
    </w:p>
    <w:p w14:paraId="78ACFF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.4质量保证金按工程价款结算总额3%以内的比例预留。</w:t>
      </w:r>
    </w:p>
    <w:p w14:paraId="7641DF7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十、违约、索赔和争议</w:t>
      </w:r>
    </w:p>
    <w:p w14:paraId="286B7B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、违约</w:t>
      </w:r>
    </w:p>
    <w:p w14:paraId="4AF994E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.1发包人违约。当发生下列情况时：</w:t>
      </w:r>
    </w:p>
    <w:p w14:paraId="5C3290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（1）本通用条款第28.1款提到的发包人不按时支付工程预付款；</w:t>
      </w:r>
    </w:p>
    <w:p w14:paraId="5E4C5BA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（2）本通用条款第30.5款提到的发包人不按合同约定支付工程款，导致施工无法进行；</w:t>
      </w:r>
    </w:p>
    <w:p w14:paraId="6ADAA4D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（3）本通用条款第37.6款提到的发包人无正当理由不支付工程竣工结算价款；</w:t>
      </w:r>
    </w:p>
    <w:p w14:paraId="5F48958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（4）发包人不履行合同义务或不按合同约定履行义务的其他情况。</w:t>
      </w:r>
    </w:p>
    <w:p w14:paraId="055487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15CD3AD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37</w:t>
      </w:r>
      <w:r>
        <w:rPr>
          <w:rFonts w:hint="eastAsia" w:ascii="宋体" w:hAnsi="宋体" w:eastAsia="宋体" w:cs="宋体"/>
          <w:sz w:val="21"/>
          <w:szCs w:val="21"/>
          <w:highlight w:val="none"/>
        </w:rPr>
        <w:t>.2承包人违约。当发生下列情况时：</w:t>
      </w:r>
    </w:p>
    <w:p w14:paraId="3632673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（1）本通用条款第14.2款提到的因承包人原因不能按照协议书约定的竣工日期或工程师同意顺延的工期竣工；</w:t>
      </w:r>
    </w:p>
    <w:p w14:paraId="2AD4411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（2）本通用条款第15.1款提到的因承包人原因工程质量达不到协议书约定的质量标准；</w:t>
      </w:r>
    </w:p>
    <w:p w14:paraId="103015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（3）承包人不履行合同义务或不按合同约定履行义务的其他情况。</w:t>
      </w:r>
    </w:p>
    <w:p w14:paraId="062DEB9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承包人承担违约责任，赔偿因其违约给发包人造成的损失。双方在专用条款内约定承包人赔偿发包人损失的计算方法或者承包人应当支付违约金的数额和计算方法。</w:t>
      </w:r>
    </w:p>
    <w:p w14:paraId="43E7E75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.3一方违约后，另一方要求违约方继续履行合同时，违约方承担上述违约责任后仍应继续履行合同。</w:t>
      </w:r>
    </w:p>
    <w:p w14:paraId="469FD17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38</w:t>
      </w:r>
      <w:r>
        <w:rPr>
          <w:rFonts w:hint="eastAsia" w:ascii="宋体" w:hAnsi="宋体" w:eastAsia="宋体" w:cs="宋体"/>
          <w:sz w:val="21"/>
          <w:szCs w:val="21"/>
          <w:highlight w:val="none"/>
        </w:rPr>
        <w:t>、索赔</w:t>
      </w:r>
    </w:p>
    <w:p w14:paraId="7B38E3D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38</w:t>
      </w:r>
      <w:r>
        <w:rPr>
          <w:rFonts w:hint="eastAsia" w:ascii="宋体" w:hAnsi="宋体" w:eastAsia="宋体" w:cs="宋体"/>
          <w:sz w:val="21"/>
          <w:szCs w:val="21"/>
          <w:highlight w:val="none"/>
        </w:rPr>
        <w:t>.1当一方向另一方提出索赔时，要有正当索赔理由，且有索赔事件发生时的有效证据。</w:t>
      </w:r>
    </w:p>
    <w:p w14:paraId="5B15B9D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38</w:t>
      </w:r>
      <w:r>
        <w:rPr>
          <w:rFonts w:hint="eastAsia" w:ascii="宋体" w:hAnsi="宋体" w:eastAsia="宋体" w:cs="宋体"/>
          <w:sz w:val="21"/>
          <w:szCs w:val="21"/>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AD9BA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（1）索赔事件发生后28天内，向工程师发出索赔意向通知；</w:t>
      </w:r>
    </w:p>
    <w:p w14:paraId="1094EF7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（2）发出索赔意向通知后28天内，向工程师提出延长工期和（或）补偿经济损失的索赔报告及有关资料；</w:t>
      </w:r>
    </w:p>
    <w:p w14:paraId="5F172D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（3）工程师在收到承包人送交的索赔报告和有关资料后，于28天内给予答复，或要求承包人进一步补充索赔理由和证据；</w:t>
      </w:r>
    </w:p>
    <w:p w14:paraId="356FCA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（4）工程师在收到承包人送交的索赔报告和有关资料后28天内未予答复或未对承包人作进一步要求，视为该项索赔已经认可；</w:t>
      </w:r>
    </w:p>
    <w:p w14:paraId="6C4C275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（5）当该索赔事件持续进行时，承包人应当阶段性向工程师发出索赔意向，在索赔事件终了后28天内，向工程师送交索赔的有关资料和最终索赔报告。索赔答复程序与（3）、（4）规定相同。</w:t>
      </w:r>
    </w:p>
    <w:p w14:paraId="6AB523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38</w:t>
      </w:r>
      <w:r>
        <w:rPr>
          <w:rFonts w:hint="eastAsia" w:ascii="宋体" w:hAnsi="宋体" w:eastAsia="宋体" w:cs="宋体"/>
          <w:sz w:val="21"/>
          <w:szCs w:val="21"/>
          <w:highlight w:val="none"/>
        </w:rPr>
        <w:t>.3承包人未能按合同约定履行自己的各项义务或发生错误，给发包人造成经济损</w:t>
      </w:r>
      <w:r>
        <w:rPr>
          <w:rFonts w:hint="eastAsia" w:ascii="宋体" w:hAnsi="宋体" w:eastAsia="宋体" w:cs="宋体"/>
          <w:sz w:val="21"/>
          <w:szCs w:val="21"/>
          <w:highlight w:val="none"/>
          <w:lang w:val="en-US" w:eastAsia="zh-CN"/>
        </w:rPr>
        <w:t>39</w:t>
      </w:r>
      <w:r>
        <w:rPr>
          <w:rFonts w:hint="eastAsia" w:ascii="宋体" w:hAnsi="宋体" w:eastAsia="宋体" w:cs="宋体"/>
          <w:sz w:val="21"/>
          <w:szCs w:val="21"/>
          <w:highlight w:val="none"/>
        </w:rPr>
        <w:t>、争议</w:t>
      </w:r>
    </w:p>
    <w:p w14:paraId="7BBB1DF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39</w:t>
      </w:r>
      <w:r>
        <w:rPr>
          <w:rFonts w:hint="eastAsia" w:ascii="宋体" w:hAnsi="宋体" w:eastAsia="宋体" w:cs="宋体"/>
          <w:sz w:val="21"/>
          <w:szCs w:val="21"/>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07079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39</w:t>
      </w:r>
      <w:r>
        <w:rPr>
          <w:rFonts w:hint="eastAsia" w:ascii="宋体" w:hAnsi="宋体" w:eastAsia="宋体" w:cs="宋体"/>
          <w:sz w:val="21"/>
          <w:szCs w:val="21"/>
          <w:highlight w:val="none"/>
        </w:rPr>
        <w:t>.2发生争议后，除非出现下列情况的，双方都应继续履行合同，保持施工连续，保护好已完工程：</w:t>
      </w:r>
    </w:p>
    <w:p w14:paraId="5E1B2E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（1）单方违约导致合同确已无法履行，双方协议停止施工；</w:t>
      </w:r>
    </w:p>
    <w:p w14:paraId="49AC24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（2）调解要求停止施工，且为双方接受；</w:t>
      </w:r>
    </w:p>
    <w:p w14:paraId="59358E9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（3）仲裁机构要求停止施工；</w:t>
      </w:r>
    </w:p>
    <w:p w14:paraId="64A5E35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（4）法院要求停止施工。</w:t>
      </w:r>
    </w:p>
    <w:p w14:paraId="567146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十一、其他</w:t>
      </w:r>
    </w:p>
    <w:p w14:paraId="4C35BD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40</w:t>
      </w:r>
      <w:r>
        <w:rPr>
          <w:rFonts w:hint="eastAsia" w:ascii="宋体" w:hAnsi="宋体" w:eastAsia="宋体" w:cs="宋体"/>
          <w:sz w:val="21"/>
          <w:szCs w:val="21"/>
          <w:highlight w:val="none"/>
        </w:rPr>
        <w:t>、工程分包</w:t>
      </w:r>
    </w:p>
    <w:p w14:paraId="4637BC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.1承包人需要将专业工程或劳务进行分包的，应分包给具有相应资质的专业或劳务企业，并与分包企业签订分包合同。</w:t>
      </w:r>
    </w:p>
    <w:p w14:paraId="2D90AAD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.2承包人不得将其承包的工程转包给他人，也不得将其承包的工程以分包的名义转包给他人。</w:t>
      </w:r>
    </w:p>
    <w:p w14:paraId="07CF65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4A4DDD8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.4分包工程价款由承包人与分包单位结算。发包人未经承包人同意不得以任何形式向分包单位支付各种工程款项。</w:t>
      </w:r>
    </w:p>
    <w:p w14:paraId="1AF8816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.5承包人应按时支付分包工程款及劳务费。若承包人不能按时支付时，发包人可将此部分款项从向承包人支付的工程款中扣出并直接支付给分包人和劳务人员。</w:t>
      </w:r>
    </w:p>
    <w:p w14:paraId="1F2FCCC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、不可抗力</w:t>
      </w:r>
    </w:p>
    <w:p w14:paraId="5576F5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ascii="宋体" w:hAnsi="宋体" w:eastAsia="宋体" w:cs="宋体"/>
          <w:sz w:val="21"/>
          <w:szCs w:val="21"/>
          <w:highlight w:val="none"/>
        </w:rPr>
        <w:t>.1不可抗力包括因战争、动乱、空中飞行物体坠落或其他非发包人承包人责任造成的爆炸、火灾，以及专用条款约定的风、雨、雪、洪、震等自然灾害。</w:t>
      </w:r>
    </w:p>
    <w:p w14:paraId="104C94E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ascii="宋体" w:hAnsi="宋体" w:eastAsia="宋体" w:cs="宋体"/>
          <w:sz w:val="21"/>
          <w:szCs w:val="21"/>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888DD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ascii="宋体" w:hAnsi="宋体" w:eastAsia="宋体" w:cs="宋体"/>
          <w:sz w:val="21"/>
          <w:szCs w:val="21"/>
          <w:highlight w:val="none"/>
        </w:rPr>
        <w:t>.3因不可抗力事件导致的费用及延误的工期由双方按以下方法分别承担：</w:t>
      </w:r>
    </w:p>
    <w:p w14:paraId="76CCD7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（1）工程本身的损害、因工程损害导致第三人人员伤亡和财产损失以及运至施工场地用于施工的材料和待安装的设备的损害，由发包人承担；</w:t>
      </w:r>
    </w:p>
    <w:p w14:paraId="683CFD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（2）发包人承包人人员伤亡由其所在单位负责，并承担相应费用；</w:t>
      </w:r>
    </w:p>
    <w:p w14:paraId="415FFB4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（3）承包人机械设备损坏及停工损失，由承包人承担；</w:t>
      </w:r>
    </w:p>
    <w:p w14:paraId="4EE9D84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（4）停工期间，承包人应工程师要求留在施工场地的必要的管理人员及保卫人员的费用由发包人承担；</w:t>
      </w:r>
    </w:p>
    <w:p w14:paraId="55CBAB9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（5）工程所需清理、修复费用，由发包人承担；</w:t>
      </w:r>
    </w:p>
    <w:p w14:paraId="5E31DA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（6）延误的工期相应顺延。</w:t>
      </w:r>
    </w:p>
    <w:p w14:paraId="5A2E00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41</w:t>
      </w:r>
      <w:r>
        <w:rPr>
          <w:rFonts w:hint="eastAsia" w:ascii="宋体" w:hAnsi="宋体" w:eastAsia="宋体" w:cs="宋体"/>
          <w:sz w:val="21"/>
          <w:szCs w:val="21"/>
          <w:highlight w:val="none"/>
        </w:rPr>
        <w:t>.4因合同一方迟延履行合同后发生不可抗力的，不能免除迟延履行方的相应责任。</w:t>
      </w:r>
    </w:p>
    <w:p w14:paraId="33A1566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、保险</w:t>
      </w:r>
    </w:p>
    <w:p w14:paraId="57FAE0C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.1工程开工前，发包人为建设工程和施工现场内的自有人员及第三人人员生命财产办理保险，支付保险费用。</w:t>
      </w:r>
    </w:p>
    <w:p w14:paraId="55A183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.2发包人供应的运至施工场地内用于工程的材料设备，由发包人办理保险，并支付保险费用。</w:t>
      </w:r>
    </w:p>
    <w:p w14:paraId="4367FAF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.3发包人可以将有关保险事项委托承包人办理，费用由发包人承担。</w:t>
      </w:r>
    </w:p>
    <w:p w14:paraId="00AFA4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.4承包人必须为施工场地内施工人员办理意外伤害保险和工伤保险，并为施工场地内的施工机械设备办理财产保险，支付保险费用。</w:t>
      </w:r>
    </w:p>
    <w:p w14:paraId="14A461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.5保险事故发生时，发包人承包人有责任尽力采取必要的措施，防止或者减少损失。</w:t>
      </w:r>
    </w:p>
    <w:p w14:paraId="2365669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.6具体投保内容和相关责任，发包人承包人在专用条款中约定。</w:t>
      </w:r>
    </w:p>
    <w:p w14:paraId="0AADB3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、担保</w:t>
      </w:r>
    </w:p>
    <w:p w14:paraId="7B9BDC0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.1发包人承包人为了全面履行合同，应互相提供以下担保：</w:t>
      </w:r>
    </w:p>
    <w:p w14:paraId="22AAC51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（1）发包人向承包人提供支付担保，按合同约定支付工程价款及履行合同约定的其他义务。</w:t>
      </w:r>
    </w:p>
    <w:p w14:paraId="4BC58A7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（2）承包人向发包人提供履约担保，按合同约定履行自己的各项义务。</w:t>
      </w:r>
    </w:p>
    <w:p w14:paraId="47F29B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.2一方违约后，另一方可要求提供担保的第三人承担相应责任。</w:t>
      </w:r>
    </w:p>
    <w:p w14:paraId="161291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.3提供担保的内容、方式和相关责任，发包人承包人除在专用条款中约定外，被担保方与担保方还应签订担保合同，作为本合同附件。</w:t>
      </w:r>
    </w:p>
    <w:p w14:paraId="2167400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、专利技术及特殊工艺</w:t>
      </w:r>
    </w:p>
    <w:p w14:paraId="40C31E7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44</w:t>
      </w:r>
      <w:r>
        <w:rPr>
          <w:rFonts w:hint="eastAsia" w:ascii="宋体" w:hAnsi="宋体" w:eastAsia="宋体" w:cs="宋体"/>
          <w:sz w:val="21"/>
          <w:szCs w:val="21"/>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120994E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44</w:t>
      </w:r>
      <w:r>
        <w:rPr>
          <w:rFonts w:hint="eastAsia" w:ascii="宋体" w:hAnsi="宋体" w:eastAsia="宋体" w:cs="宋体"/>
          <w:sz w:val="21"/>
          <w:szCs w:val="21"/>
          <w:highlight w:val="none"/>
        </w:rPr>
        <w:t>.2擅自使用专利技术侵犯他人专利权的，责任者依法承担相应责任。</w:t>
      </w:r>
    </w:p>
    <w:p w14:paraId="6B21AD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、文物和地下障碍物</w:t>
      </w:r>
    </w:p>
    <w:p w14:paraId="431C9E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C9FCBA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如发现后隐瞒不报，致使文物遭受破坏，责任者依法承担相应责任。</w:t>
      </w:r>
    </w:p>
    <w:p w14:paraId="0700FC6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C7814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所发现的地下障碍物有归属单位时，发包人应报请有关部门协同处置。</w:t>
      </w:r>
    </w:p>
    <w:p w14:paraId="17444C1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、合同解除</w:t>
      </w:r>
    </w:p>
    <w:p w14:paraId="74B23BF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.1发包人承包人协商一致，可以解除合同。</w:t>
      </w:r>
    </w:p>
    <w:p w14:paraId="0EEFACC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.2发生本通用条款第30.5款情况，停止施工超过56天，发包人仍不支付工程款（进度款），承包人有权解除合同。</w:t>
      </w:r>
    </w:p>
    <w:p w14:paraId="7CEAD9E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.3发生本通用条款第42.2款禁止的情况，发包人有权解除合同。</w:t>
      </w:r>
    </w:p>
    <w:p w14:paraId="23E31C1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.4有下列情形之一的，发包人承包人可以解除合同：</w:t>
      </w:r>
    </w:p>
    <w:p w14:paraId="762A866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（1）因不可抗力致使合同无法履行；</w:t>
      </w:r>
    </w:p>
    <w:p w14:paraId="38D2A1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（2）因一方违约（包括因发包人原因造成工程停建或缓建）致使合同无法履行。</w:t>
      </w:r>
    </w:p>
    <w:p w14:paraId="39F3F9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5一方依据48.2、48.3、48.4款约定要求解除合同的，应以书面形式向对方发出解除合同的通知，并在发出通知前7天告知对方，通知到达对方时合同解除。对解除合同有争议的，按本通用条款第41条关于争议的约定处理。</w:t>
      </w:r>
    </w:p>
    <w:p w14:paraId="39E9B80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F795CC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.7合同解除后，不影响双方在合同中约定的结算和清理条款的效力。</w:t>
      </w:r>
    </w:p>
    <w:p w14:paraId="3AA6082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、合同生效与终止</w:t>
      </w:r>
    </w:p>
    <w:p w14:paraId="07883AC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47</w:t>
      </w:r>
      <w:r>
        <w:rPr>
          <w:rFonts w:hint="eastAsia" w:ascii="宋体" w:hAnsi="宋体" w:eastAsia="宋体" w:cs="宋体"/>
          <w:sz w:val="21"/>
          <w:szCs w:val="21"/>
          <w:highlight w:val="none"/>
        </w:rPr>
        <w:t>.1双方在协议书中约定合同生效方式。</w:t>
      </w:r>
    </w:p>
    <w:p w14:paraId="4BCD72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.2除本通用条款第38条外，发包人承包人履行合同全部义务，竣工结算价款支付完毕，承包人向发包人交付竣工工程后，本合同即告终止。</w:t>
      </w:r>
    </w:p>
    <w:p w14:paraId="7A4A9A5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.3合同的权利义务终止后，发包人承包人应当遵循诚实信用原则，履行通知、协助、保密等义务。</w:t>
      </w:r>
    </w:p>
    <w:p w14:paraId="3804F3C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48</w:t>
      </w:r>
      <w:r>
        <w:rPr>
          <w:rFonts w:hint="eastAsia" w:ascii="宋体" w:hAnsi="宋体" w:eastAsia="宋体" w:cs="宋体"/>
          <w:sz w:val="21"/>
          <w:szCs w:val="21"/>
          <w:highlight w:val="none"/>
        </w:rPr>
        <w:t>、合同份数</w:t>
      </w:r>
    </w:p>
    <w:p w14:paraId="0ACFD7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48</w:t>
      </w:r>
      <w:r>
        <w:rPr>
          <w:rFonts w:hint="eastAsia" w:ascii="宋体" w:hAnsi="宋体" w:eastAsia="宋体" w:cs="宋体"/>
          <w:sz w:val="21"/>
          <w:szCs w:val="21"/>
          <w:highlight w:val="none"/>
        </w:rPr>
        <w:t>.1本合同正本两份，具有同等效力，由发包人承包人分别保存一份。</w:t>
      </w:r>
    </w:p>
    <w:p w14:paraId="69F1F16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48</w:t>
      </w:r>
      <w:r>
        <w:rPr>
          <w:rFonts w:hint="eastAsia" w:ascii="宋体" w:hAnsi="宋体" w:eastAsia="宋体" w:cs="宋体"/>
          <w:sz w:val="21"/>
          <w:szCs w:val="21"/>
          <w:highlight w:val="none"/>
        </w:rPr>
        <w:t>.2本合同副本份数，由双方根据需要在专用条款内约定。</w:t>
      </w:r>
    </w:p>
    <w:p w14:paraId="09DF07A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49</w:t>
      </w:r>
      <w:r>
        <w:rPr>
          <w:rFonts w:hint="eastAsia" w:ascii="宋体" w:hAnsi="宋体" w:eastAsia="宋体" w:cs="宋体"/>
          <w:sz w:val="21"/>
          <w:szCs w:val="21"/>
          <w:highlight w:val="none"/>
        </w:rPr>
        <w:t>、补充条款</w:t>
      </w:r>
    </w:p>
    <w:p w14:paraId="0144A9A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双方根据有关法律、行政法规规定，结合工程实际经协商一致后，可对本通用条款内容具体化、补充或修改，在专用条款内约定。</w:t>
      </w:r>
    </w:p>
    <w:p w14:paraId="2C71E8F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23C8E47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3629299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21C23F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第三部分  专用条款</w:t>
      </w:r>
    </w:p>
    <w:p w14:paraId="085F34C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一、词语定义及合同文件</w:t>
      </w:r>
    </w:p>
    <w:p w14:paraId="57D127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2、合同文件及解释顺序</w:t>
      </w:r>
    </w:p>
    <w:p w14:paraId="6FF71F5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合同文件组成及解释顺序：中标通知书、本合同协议书、本合同专用条款、招标文件、答疑纪要、图纸、标准、规范及有关技术文件、工程量清单、投标书、工程报价单或预算书及其附件、本合同通用条款。</w:t>
      </w:r>
    </w:p>
    <w:p w14:paraId="6E04AAD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3、语言文字和适用法律、标准及规范</w:t>
      </w:r>
    </w:p>
    <w:p w14:paraId="1FA93F5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3.1本合同除使用汉语外，还使用</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语言文字</w:t>
      </w:r>
    </w:p>
    <w:p w14:paraId="14E6A0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3.2适用法律和法规</w:t>
      </w:r>
    </w:p>
    <w:p w14:paraId="25FD88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需要明示的法律、行政法规：</w:t>
      </w:r>
    </w:p>
    <w:p w14:paraId="63E6EF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华人民共和国建筑法》、《中华人民共和国民法典》、《中华人民共和国招标投标法》、《中华人民共和国招标投标法实施条例》、《中华人民共和国安全生产法》、《建筑工程质量管理条例》、《建设工程质量保证金管理暂行办法》、《建筑工程五方责任主体项目负责人质量终身责任追究暂行办法》、陕西省及西安市建设行政主管部门有关基本建设的相关规定等。</w:t>
      </w:r>
    </w:p>
    <w:p w14:paraId="6919246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3.3适用标准、规范</w:t>
      </w:r>
    </w:p>
    <w:p w14:paraId="0D77ABD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适用标准、规范的名称：</w:t>
      </w:r>
    </w:p>
    <w:p w14:paraId="449515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①国家现行《建筑工程施工及验收规范》和相关技术规程；②工程所在地建设主管部门的标准、规范；③工程所在地行业的标准、规范；④当对同一问题的要求标准与国家和地方颁布的标准、规范产生不一致时，应满足高标准要求，同时满足发包人的具体要求。</w:t>
      </w:r>
    </w:p>
    <w:p w14:paraId="38DC86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发包人提供标准、规范的时间：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  </w:t>
      </w:r>
    </w:p>
    <w:p w14:paraId="4F11E14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国内没有相应标准、规范时的约定：                                                                                                                                    </w:t>
      </w:r>
    </w:p>
    <w:p w14:paraId="322B1D9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按生产企业在技术监督局的备案标准、并经监理工程师和业主同意。</w:t>
      </w:r>
    </w:p>
    <w:p w14:paraId="3B8055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4、图纸</w:t>
      </w:r>
    </w:p>
    <w:p w14:paraId="341F40E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4.1发包人向承包人提供图纸日期和套数：</w:t>
      </w:r>
    </w:p>
    <w:p w14:paraId="6AFF5E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在合同签订 5 天内提供叁套图纸，标准图由承包人自备。</w:t>
      </w:r>
    </w:p>
    <w:p w14:paraId="034EC03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发包人对图纸的保密要求：承包人对图纸复制要有记录，按受控文件要求进行管理，不得外传、外借。 </w:t>
      </w:r>
    </w:p>
    <w:p w14:paraId="7022AF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使用国外图纸的要求及费用承担：  /  </w:t>
      </w:r>
    </w:p>
    <w:p w14:paraId="681127B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二、双方一般权利和义务</w:t>
      </w:r>
    </w:p>
    <w:p w14:paraId="1909601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5、工程师</w:t>
      </w:r>
    </w:p>
    <w:p w14:paraId="4033279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5.2监理单位委派的工程师</w:t>
      </w:r>
    </w:p>
    <w:p w14:paraId="369336C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     职务：         注册号：            。</w:t>
      </w:r>
    </w:p>
    <w:p w14:paraId="762A2FD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发包人委托的职权：</w:t>
      </w:r>
    </w:p>
    <w:p w14:paraId="503401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工程质量、进度、投资控制，合同、信息、职业健康安全与环境管理和组织协调，对施工过程进行全过程全方位监理。</w:t>
      </w:r>
    </w:p>
    <w:p w14:paraId="0C23EF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需要取得发包人批准才能行使的职权：</w:t>
      </w:r>
    </w:p>
    <w:p w14:paraId="32CB5E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工程洽商、设计变更、发包人指定价的认质认价、工程部分或全部暂停施工、工期变更、工程款支付结算等在审定之前需经业主方指定的负责人同意签字。</w:t>
      </w:r>
    </w:p>
    <w:p w14:paraId="7405B7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5.3发包人派驻的工程师</w:t>
      </w:r>
    </w:p>
    <w:p w14:paraId="3729B7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姓名：     职务：      </w:t>
      </w:r>
    </w:p>
    <w:p w14:paraId="2D14689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职权：负责对承包人、设计单位、监理单位等各方的协调管理，负责对工程质量、进度、造价、安全、文明施工、环境保护等工程建设环节进行监督、检查，负责解决合同规定的、应由发包方解决的问题。</w:t>
      </w:r>
    </w:p>
    <w:p w14:paraId="78DBACD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5.4不实行监理的，工程师的职权：</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 。</w:t>
      </w:r>
    </w:p>
    <w:p w14:paraId="574ED06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6、工程师的委派和指令</w:t>
      </w:r>
    </w:p>
    <w:p w14:paraId="0AEBE6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597581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6.6工程师对承包人提交的函件的认可或批准并不改变承包人对实施合同工程的责任和义务。</w:t>
      </w:r>
    </w:p>
    <w:p w14:paraId="2097FC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6.7在合同实施期间，合同双方的一切联系、通知均应以书面材料为准。</w:t>
      </w:r>
    </w:p>
    <w:p w14:paraId="3641CF1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6.8由于某种原因，发包人或监理工程师(职权范围内)认为有必要发出口头通知时，承包人应该遵照执行。此后发包人或监理工程师仍应以书面形式将上述口头通知予以确认。</w:t>
      </w:r>
    </w:p>
    <w:p w14:paraId="23322E0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7、项目经理及现场负责人</w:t>
      </w:r>
    </w:p>
    <w:p w14:paraId="2F7576A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姓名：           职务：              </w:t>
      </w:r>
    </w:p>
    <w:p w14:paraId="5636BDD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7.1开工前，承包方必须将关键岗位人员名单附照片张挂在工地现场醒目处，做到挂牌上岗、坚持到岗。关键岗位人员在现场工作日不少于26天/月，关键岗位人员配备及变更管理严格按省市相关文件规定执行。</w:t>
      </w:r>
    </w:p>
    <w:p w14:paraId="2DDD812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7.2承包人无条件接受发包人的考勤管理。考勤时间从开工当日起至工程完工结束，原则上每天考勤四次，上午、下午到场和离场各两次为当日有效考勤。</w:t>
      </w:r>
    </w:p>
    <w:p w14:paraId="5C3505A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7.3发包人若发现施工现场关键岗位人员无故未按要求签到、签退或擅离职守，按每天2000元处以违约罚金，对无视发包人警告，多次擅自离开工地，除违约处罚以外，同时报区招投标办和市建委，将违规行为录入企业信用档案。</w:t>
      </w:r>
    </w:p>
    <w:p w14:paraId="6B752F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7.4施工现场关键岗位人员的管理严格按照国家、省市</w:t>
      </w:r>
      <w:r>
        <w:rPr>
          <w:rFonts w:hint="eastAsia" w:ascii="宋体" w:hAnsi="宋体" w:eastAsia="宋体" w:cs="宋体"/>
          <w:sz w:val="21"/>
          <w:szCs w:val="21"/>
          <w:highlight w:val="none"/>
          <w:lang w:val="en-US" w:eastAsia="zh-CN"/>
        </w:rPr>
        <w:t>规定</w:t>
      </w:r>
      <w:r>
        <w:rPr>
          <w:rFonts w:hint="eastAsia" w:ascii="宋体" w:hAnsi="宋体" w:eastAsia="宋体" w:cs="宋体"/>
          <w:sz w:val="21"/>
          <w:szCs w:val="21"/>
          <w:highlight w:val="none"/>
        </w:rPr>
        <w:t>执行。</w:t>
      </w:r>
    </w:p>
    <w:p w14:paraId="42333D8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8、发包人工作</w:t>
      </w:r>
    </w:p>
    <w:p w14:paraId="7FDDB4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8.1发包人应按约定的时间和要求完成以下工作：</w:t>
      </w:r>
    </w:p>
    <w:p w14:paraId="48AE8F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施工场地具备施工条件的要求及完成的时间：</w:t>
      </w:r>
    </w:p>
    <w:p w14:paraId="75DB18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《通用条款》8.1.（1）款改为：施工场地各项施工条件由承包人自行完善。</w:t>
      </w:r>
    </w:p>
    <w:p w14:paraId="08ECB8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将施工所需的水、电、电讯线路接至施工场地的时间、地点和供应要求：</w:t>
      </w:r>
    </w:p>
    <w:p w14:paraId="58F5D7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执行《通用条款》8.1.（2）款，发包人就近指定水、电源。承包人负责安装水表、电表及表后供水、供电线路。水、电费单价及缴纳方式由承包人与供水、供电单位协商确定。</w:t>
      </w:r>
    </w:p>
    <w:p w14:paraId="0E6661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通讯线路和设备由施工单位自行解决并承担其费用。</w:t>
      </w:r>
    </w:p>
    <w:p w14:paraId="4F6D44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（3）施工场地与公共道路的通道开通时间和要求：无。</w:t>
      </w:r>
    </w:p>
    <w:p w14:paraId="6CC941C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（4）工程地质资料的提供时间：无。</w:t>
      </w:r>
    </w:p>
    <w:p w14:paraId="42FC47C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（5）由发包人办理的施工所需证件、批件的名称和完成时间：</w:t>
      </w:r>
    </w:p>
    <w:p w14:paraId="703256E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合同签订后发包人将积极办理，需要承包人配合的，承包人必须予以配合。</w:t>
      </w:r>
    </w:p>
    <w:p w14:paraId="36BA821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（6）水准点与座标控制点交验要求：无。</w:t>
      </w:r>
    </w:p>
    <w:p w14:paraId="334522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（7）图纸会审和设计交底时间：</w:t>
      </w:r>
    </w:p>
    <w:p w14:paraId="2848CF1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由甲方代表、设计负责人、总监、乙方项目经理现场协商确定。</w:t>
      </w:r>
    </w:p>
    <w:p w14:paraId="623987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（8）协调处理施工场地周围地下管线和邻近建筑物、构筑物（含文物保护建筑）、古树名木的保护工作：</w:t>
      </w:r>
    </w:p>
    <w:p w14:paraId="2EE5BA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发包人在开工前负责告知承包人情况，发包人和承包人有义务共同相互协助做好这方面工作。开工后原则上由承包人负责此项工作。</w:t>
      </w:r>
    </w:p>
    <w:p w14:paraId="0E7B62E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（9）双方约定发包人应做的其他工作：无。</w:t>
      </w:r>
    </w:p>
    <w:p w14:paraId="5BADEF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8.2发包人委工作：</w:t>
      </w:r>
    </w:p>
    <w:p w14:paraId="172218F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承包人主动配合发包人共同办理施工许可证、质量监督等有关手续。</w:t>
      </w:r>
    </w:p>
    <w:p w14:paraId="40A1B72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9、承包人工作 </w:t>
      </w:r>
    </w:p>
    <w:p w14:paraId="433690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9.1承包人应按约定时间和要求，完成以下工作：</w:t>
      </w:r>
    </w:p>
    <w:p w14:paraId="51CEF34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（1）编制施工组织方案，按时报送开工，竣工报告。</w:t>
      </w:r>
    </w:p>
    <w:p w14:paraId="2C6394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（2）精心组织施工，保证工程质量和工程进度。</w:t>
      </w:r>
    </w:p>
    <w:p w14:paraId="54DA4FD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（3）工程竣工后按照规定提供竣工的技术资料，参加工程验收、办理竣工结算。</w:t>
      </w:r>
    </w:p>
    <w:p w14:paraId="592AA51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（4）发生质量事故和不符合质量验收要求问题，属于承包人原因造成的，其补救措施费、返修费等损失费用由承包人自负，在施工过程中承包人发生的一切伤亡事故均由承包人负责。</w:t>
      </w:r>
    </w:p>
    <w:p w14:paraId="53280FB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（5）需承包人办理的有关施工场地交通、环卫和施工噪音管理等手续：执行通用条款，所有费用都已包含在合同价款当中。</w:t>
      </w:r>
    </w:p>
    <w:p w14:paraId="50E6514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（6）已完工程成品保护的特殊要求及费用承担：_已完工程未交付发包人之前，承包人负责成品保护工作，因承包人原因发生损坏，由承包人承担因此而发生的费用。</w:t>
      </w:r>
    </w:p>
    <w:p w14:paraId="28A94C3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（7）负责工程竣工后向供电局用户工程管理申报、并进行工程验收、移交工作。</w:t>
      </w:r>
    </w:p>
    <w:p w14:paraId="2373678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（8）双方约定承包人应做的其他工作：本合同其它条款约定的承包人应做的工作：承包人同意发包人制定的项目管理办法，并接受发包人对项目质量、进度、安全生产扬尘治理、文明工地等方面的督查考核。</w:t>
      </w:r>
    </w:p>
    <w:p w14:paraId="0E6EEF1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三、施工组织设计和工期</w:t>
      </w:r>
    </w:p>
    <w:p w14:paraId="0064D6D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10、进度计划</w:t>
      </w:r>
    </w:p>
    <w:p w14:paraId="60E614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10.1承包人提供施工组织设计（施工方案）和进度计划的时间：</w:t>
      </w:r>
    </w:p>
    <w:p w14:paraId="597BDFB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中标通知发出后5天内，在不低于中标施工组织设计标准的约束条件下，结合现场实际进一步编制详细的施工组织设计（施工方案）、进度计划，开工报告等开工资料，提交监理工程师确认。</w:t>
      </w:r>
    </w:p>
    <w:p w14:paraId="3F6B255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工程师确认的时间：</w:t>
      </w:r>
    </w:p>
    <w:p w14:paraId="234A255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收到承包人报告后5日内。</w:t>
      </w:r>
    </w:p>
    <w:p w14:paraId="6D8DDD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10.2群体工程中有关进度计划的要求：在施工组织设计中应当包括并单列各单项工程的内容。</w:t>
      </w:r>
    </w:p>
    <w:p w14:paraId="7895F61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13、工期延误</w:t>
      </w:r>
    </w:p>
    <w:p w14:paraId="3D940A2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13.1双方约定工期顺延的其他情况：</w:t>
      </w:r>
    </w:p>
    <w:p w14:paraId="703A443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一般局部少量（非施工关键路线上）的设计变更引起的工程量变化，不予调整总工期。因承包人原因使竣工工期推迟，每推迟1日的误期赔偿金为合同协议书的合同价的0.02%或人民币 / ,累计最高赔偿金额为总体工程造价的5%或人民币 / 。</w:t>
      </w:r>
    </w:p>
    <w:p w14:paraId="74B07A8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质量与验收</w:t>
      </w:r>
    </w:p>
    <w:p w14:paraId="0637E8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15.1工程质量：</w:t>
      </w:r>
    </w:p>
    <w:p w14:paraId="2DAE47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按照国家及西安市现行施工规程、规范和标准，符合GB50300-2018《建筑工程施工质量统一验收标准》等相关标准合格等级，确保整体和各单项工程均达到合格标准，验收合格率100%。</w:t>
      </w:r>
    </w:p>
    <w:p w14:paraId="1EA964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17．隐蔽工程和中间验收</w:t>
      </w:r>
    </w:p>
    <w:p w14:paraId="1D1D26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17.1双方约定中间验收部位：隐蔽工程在覆盖前必须经发包人派驻代表及监理验收签章后，方可进行下一道工序。</w:t>
      </w:r>
    </w:p>
    <w:p w14:paraId="495A2F4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五、安全施工、文明施工及治污减霾</w:t>
      </w:r>
    </w:p>
    <w:p w14:paraId="76EE94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除本合同通用条款第20、21、22、23、24条认真履行安全施工与检查职责及做好施工中的安全防护工作外，还应认真执行国务院393号令《建设工程安全生产管理条例》和建设部建办[2005]89号《建筑工程安全防护、文明施工措施费用及使用管理规定》中关于创建安全文明施工作业环境的规定。</w:t>
      </w:r>
    </w:p>
    <w:p w14:paraId="3DFD82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承包人应按照陕西省“安全文明工地”要求、西安市“四城联创”以及陕西省、西安市治污减霾等相关规定要求做好安全文明施工、环境保护等工作。</w:t>
      </w:r>
    </w:p>
    <w:p w14:paraId="296042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承包人应执行《西安市扬尘污染防治条例》，扬尘污染防治费用已包含在合同价款内。承包人应在开工前，按《西安市扬尘污染防治条例》规定要求及时报送扬尘污染防治方案。</w:t>
      </w:r>
    </w:p>
    <w:p w14:paraId="514E62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严格按照西安市建设工地扬尘污染防治专项督查实施方案（市治污减霾办发[2013]3号文件）、市建发[2018]19号文件、市建发[2018]20号文件做好建设工地扬尘污染防治工作。</w:t>
      </w:r>
    </w:p>
    <w:p w14:paraId="6A346E3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发包人定期对各项目工地扬尘防治进行检查，对发现的扬尘污染问题，提醒整改。 经提醒未整改的，发督办单限时整改，施工单位未及时整改的处罚5000元，经提醒、督办、处罚后仍未整改或整改不到位的翻倍处罚责任单位。</w:t>
      </w:r>
    </w:p>
    <w:p w14:paraId="6A9F01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扬尘污染防治措施不到位，造成区上发提醒单一次，责令施工单位立即整改。造成区上发提醒单两次或造成市上发提醒单一次、媒体曝光一次，处罚施工单位10000—20000元。单位负责人在监理例会上做检讨。</w:t>
      </w:r>
    </w:p>
    <w:p w14:paraId="0DDE25D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扬尘污染防治措施不到位，造成区上发督办单一次，处罚施工单位10000—20000元。造成区上发督办单两次或造成市上发督办单两次、媒体曝光两次，处罚施工单位20000—50000元。单位负责人在开发公司专题会上做检讨。</w:t>
      </w:r>
    </w:p>
    <w:p w14:paraId="39E703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扬尘污染防治措施不到位造成停工的，该单位计入开发公司黑名单。</w:t>
      </w:r>
    </w:p>
    <w:p w14:paraId="3E601AF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以上处罚不包含有关建设方面权力部门处罚，未尽事宜严格按照西安市相关文件执行。</w:t>
      </w:r>
    </w:p>
    <w:p w14:paraId="75E50C3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六、合同价款</w:t>
      </w:r>
    </w:p>
    <w:p w14:paraId="1E62C9B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26、合同价款约定</w:t>
      </w:r>
    </w:p>
    <w:p w14:paraId="5FD7E1C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26.2本合同价款采用</w:t>
      </w:r>
      <w:r>
        <w:rPr>
          <w:rFonts w:hint="eastAsia" w:ascii="宋体" w:hAnsi="宋体" w:eastAsia="宋体" w:cs="宋体"/>
          <w:sz w:val="21"/>
          <w:szCs w:val="21"/>
          <w:highlight w:val="none"/>
          <w:u w:val="single"/>
        </w:rPr>
        <w:t xml:space="preserve"> 固定综合单价合同 </w:t>
      </w:r>
      <w:r>
        <w:rPr>
          <w:rFonts w:hint="eastAsia" w:ascii="宋体" w:hAnsi="宋体" w:eastAsia="宋体" w:cs="宋体"/>
          <w:sz w:val="21"/>
          <w:szCs w:val="21"/>
          <w:highlight w:val="none"/>
        </w:rPr>
        <w:t>方式确定。</w:t>
      </w:r>
    </w:p>
    <w:p w14:paraId="1739F3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（1）采用固定总价合同： / 。</w:t>
      </w:r>
    </w:p>
    <w:p w14:paraId="35F810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采用固定综合单价合同，综合单价中包括的风险范围：除不可抗力以外的所有风险。合同执行期间，除发包人确认的设计变更外，按招标文件约定调整后的中标综合单价固定不变，不随国家或地方性政策调整而变动。</w:t>
      </w:r>
    </w:p>
    <w:p w14:paraId="651FC05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风险费用的计算方法：风险费用已由承包人根据其自身经验作了充分估计并已计入合同价款中，结算时不予调整。</w:t>
      </w:r>
    </w:p>
    <w:p w14:paraId="386265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风险范围以外综合单价调整方法：</w:t>
      </w:r>
    </w:p>
    <w:p w14:paraId="00DC3C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按本专用条款第27条规定确定合同价款调整，因承包人漏报的项目不予调整。</w:t>
      </w:r>
    </w:p>
    <w:p w14:paraId="315ED36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合同价款调整</w:t>
      </w:r>
    </w:p>
    <w:p w14:paraId="3A3C4AC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27.1双方约定合同价款的其他调整因素：</w:t>
      </w:r>
    </w:p>
    <w:p w14:paraId="4F6D946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27.1.1发生设计变更，需发包人下达变更通知。经发包人认可的由监理工程师发出的变更指令、发包人指定材料认质认价单以及不可抗力事件发生的现场签证均按变更对待。如承包人变更施工方法，而引起费用增加时，其费用均由承包人负责。</w:t>
      </w:r>
    </w:p>
    <w:p w14:paraId="36516A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27.1.2项目变更发生时，涉及设计变更时，按发包人认可的设计图纸计算工程量，变更价款按照通用条款35.1执行；其它变更工程量以签证为准，变更价款按照通用条款35.1执行。</w:t>
      </w:r>
    </w:p>
    <w:p w14:paraId="5EF8B5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27.1.3材料认价中外购黄土和垃圾外运执行</w:t>
      </w:r>
      <w:r>
        <w:rPr>
          <w:rFonts w:hint="eastAsia" w:ascii="宋体" w:hAnsi="宋体" w:eastAsia="宋体" w:cs="宋体"/>
          <w:sz w:val="21"/>
          <w:szCs w:val="21"/>
          <w:highlight w:val="none"/>
          <w:lang w:val="en-US" w:eastAsia="zh-CN"/>
        </w:rPr>
        <w:t>西安市</w:t>
      </w:r>
      <w:r>
        <w:rPr>
          <w:rFonts w:hint="eastAsia" w:ascii="宋体" w:hAnsi="宋体" w:eastAsia="宋体" w:cs="宋体"/>
          <w:sz w:val="21"/>
          <w:szCs w:val="21"/>
          <w:highlight w:val="none"/>
        </w:rPr>
        <w:t>制定的指导价。</w:t>
      </w:r>
    </w:p>
    <w:p w14:paraId="7D43B46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27.1.4工程施工过程中，若发现清单中的工程量与实际不符，按实计算。若发现清单中的工程量有重复计量，应将投标时重复计量部分所含内容全部扣除；若发现清单存在漏项，须经甲方同意并办理相关手续后方可实施；若发现清单项目特征施工艺描述不够详尽，以图纸为准，执行原投标确定的综合单价。</w:t>
      </w:r>
    </w:p>
    <w:p w14:paraId="073EF9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27.1.5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w:t>
      </w:r>
    </w:p>
    <w:p w14:paraId="78D5468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本工程养老统筹由发包方代扣代缴，发包人须向承包人提供养老统筹缴费凭证，如发包人不能提供，养老统筹计入工程造价。</w:t>
      </w:r>
    </w:p>
    <w:p w14:paraId="273E3BE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27.1.6暂定价材料设备价款由承包人按照国家相关法规进行确认，经发包人认可后生效。</w:t>
      </w:r>
    </w:p>
    <w:p w14:paraId="7CD7C71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专业暂估价以工程量清单编制说明为准。</w:t>
      </w:r>
    </w:p>
    <w:p w14:paraId="4B4E19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28、工程预付款</w:t>
      </w:r>
    </w:p>
    <w:p w14:paraId="6AEC3F7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发包人向承包人预付工程款的时间和金额或占合同价款总额的比例：</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w:t>
      </w:r>
    </w:p>
    <w:p w14:paraId="438585E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29、工程量确认</w:t>
      </w:r>
    </w:p>
    <w:p w14:paraId="6145C94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29.1承包人向工程师提交已完工程量报告的时间：每月25日。</w:t>
      </w:r>
    </w:p>
    <w:p w14:paraId="02C1DD2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30、工程款（进度款）结算与支付</w:t>
      </w:r>
    </w:p>
    <w:p w14:paraId="39C2A1B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双方约定的工程进度款支付的方式、时间和比例是：</w:t>
      </w:r>
    </w:p>
    <w:p w14:paraId="67A3B82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30.1工程付款采取进度付款的形式。</w:t>
      </w:r>
    </w:p>
    <w:p w14:paraId="47E93F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30.2承包人每次向发包人申请付款前，承包人应提供合规的增值税专用发票，并对发票的真实性、合法性承担责任，如果承包人提供的增值税专用发票是假的或虚开的，被相关部门查出，承包人必须换票并承担经济及法律责任。发票备注栏应注明项目名称及建筑服务发生地名称）</w:t>
      </w:r>
    </w:p>
    <w:p w14:paraId="5AE251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30.3经发、承包双方确定调整的工程价款、索赔与现场签证费用，做为追加（减）合同价款在工程审计时完成结算，在随后的工程款支付中进行支付。</w:t>
      </w:r>
    </w:p>
    <w:p w14:paraId="13D545B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材料设备供应</w:t>
      </w:r>
    </w:p>
    <w:p w14:paraId="13CD602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31.4发包人供应的材料设备与一览表不符时，双方约定发包人承担责任如下： / 。</w:t>
      </w:r>
    </w:p>
    <w:p w14:paraId="1E1B75A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32、承包人采购材料设备</w:t>
      </w:r>
    </w:p>
    <w:p w14:paraId="20C4CA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32.1承包人采购材料设备的约定：</w:t>
      </w:r>
    </w:p>
    <w:p w14:paraId="36B7873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由发包人暂定价的材料设备必须经发包人认质认价审批程序后承包人方可采购，发包人认定的价格与暂定价差额计算材料价差，其差价部分只计取规费和税金。发包人暂定价的材料设备单价已包含全部材料费用（为工地出库价）。</w:t>
      </w:r>
    </w:p>
    <w:p w14:paraId="78573B8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由承包人自购的主要材料、设备均应达到国家规范“合格”标准以上。必须经发包方和监理单位认质后，方可采购。因承包人对市场价格波动考虑不周导致投标时的价格与实际发生偏差，发包人对此不予调整。发包人保留乙购材料、设备更换规格品牌的认价权。</w:t>
      </w:r>
    </w:p>
    <w:p w14:paraId="43566B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（3）由于项目变更等需要采购的材料、设备按本合同专用条款27.1.2约定规则由承包人采购。</w:t>
      </w:r>
    </w:p>
    <w:p w14:paraId="1C482A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八、工程变更</w:t>
      </w:r>
    </w:p>
    <w:p w14:paraId="08C1D1C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33.工程设计变更</w:t>
      </w:r>
    </w:p>
    <w:p w14:paraId="39AA1C6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33.3承包人在施工中提出的合理化建议涉及到对设计图纸或施工组织设计的更改及对材料、设备的换用，须经监理工程师审核，报发包人批准后以设计变更单的形式通知承包人实施，否则不作为工程设计变更对待。</w:t>
      </w:r>
    </w:p>
    <w:p w14:paraId="6A5911C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34.其他变更</w:t>
      </w:r>
    </w:p>
    <w:p w14:paraId="2DAEE1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任何变更的提出都应当依据合同或国家有关规范和标准提出。任何变更都必须取得发包人和监理的确认。</w:t>
      </w:r>
    </w:p>
    <w:p w14:paraId="2339BE6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35.确定变更价款 </w:t>
      </w:r>
    </w:p>
    <w:p w14:paraId="00A689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35.1变更合同价款的方法 </w:t>
      </w:r>
    </w:p>
    <w:p w14:paraId="1D9B1F9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35.1.1按本专用条款第 27 条规定确定变更价款的调整。</w:t>
      </w:r>
    </w:p>
    <w:p w14:paraId="1FA8D7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35.1.2其余情况执行《通用条款》第八条有关条款。</w:t>
      </w:r>
    </w:p>
    <w:p w14:paraId="12C2E4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九、竣工验收与结算</w:t>
      </w:r>
    </w:p>
    <w:p w14:paraId="6C2B5DC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36、竣工验收：</w:t>
      </w:r>
    </w:p>
    <w:p w14:paraId="4D78F03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36.1承包人提供竣工图的约定：</w:t>
      </w:r>
    </w:p>
    <w:p w14:paraId="2681B8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竣工验收后三个月内，提交竣工图及完整资料文件三套。所有资料文件必须符合质检站和档案馆备案要求。承包人的竣工资料验收合格后才能支付竣工结算款。</w:t>
      </w:r>
    </w:p>
    <w:p w14:paraId="0FCD56A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37.竣工结算：</w:t>
      </w:r>
    </w:p>
    <w:p w14:paraId="36036D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按照施工合同、招标内容和签证单进行结算。</w:t>
      </w:r>
    </w:p>
    <w:p w14:paraId="3867127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结算审查期限：《通用条款》37.3条改为：发包人收到承包人递交的单位单项工程竣工结算报告及结算资料后，60天内进行审查，给予确认或者提出修改意见。承包人在接到审查结果后60天内提出意见，超过60天承包人既未提出意见又未签字确认则视同承包人认可审查结果。</w:t>
      </w:r>
    </w:p>
    <w:p w14:paraId="15FA7B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《通用条款》37.8条改为：根据确认的竣工结算审计报告，承包人向发包人</w:t>
      </w:r>
    </w:p>
    <w:p w14:paraId="54910B4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申请支付工程竣工结算款。发包人应在收到申请后 30 天内支付结算款（扣除3%的保修金），到期没有支付，双方协商达成延期支付协议。</w:t>
      </w:r>
    </w:p>
    <w:p w14:paraId="1FE3134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38、工程保修</w:t>
      </w:r>
    </w:p>
    <w:p w14:paraId="2A0787E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38.1质保金。工程竣工结算时，发包人从应付承包人的工程款内，按工程结算总价款的3%预留工程质保金，该保证金发包人应专户存入银行备用。</w:t>
      </w:r>
    </w:p>
    <w:p w14:paraId="6C08D4C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38.2承包人在工程交工验收后五天内，应向发包人提交工程质量保修书，质量保修书中应明确工程的保修范围、</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限和保修责任等。</w:t>
      </w:r>
    </w:p>
    <w:p w14:paraId="4D1A985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38.3质保期：土建工程为 2 年，屋面防水工程为 5 年；电气管线、上下水管线安装工程为2年；室外的上下水和道路等市政公用工程为2年；其他项目的</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限为2年。质保期自竣工验收合格、甲方代表在最终验收记录上签字之日算起。</w:t>
      </w:r>
    </w:p>
    <w:p w14:paraId="2AF79D1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38.4质保期内出现工程质量问题，承包人应在发包人通知后24小时内进行无偿维修；若承包人未能及时维修，则发包人有权委托其他单位维修，费用在承包人质保金中扣除，不足部分由承包人承担。</w:t>
      </w:r>
    </w:p>
    <w:p w14:paraId="66CBB63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38.5质保期满，发包人应在一个月内，将应付保证金无息退还承包人。质保金的支付需经发包人委托的管理部门签字确认。</w:t>
      </w:r>
    </w:p>
    <w:p w14:paraId="5AA592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38.6承包人将工程交付发包人后，除有关保修条款仍然有效外，其他条款即告终止，质保期满，并结清余款后有关保修条款终止。</w:t>
      </w:r>
    </w:p>
    <w:p w14:paraId="331577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十、违约、索赔和争议</w:t>
      </w:r>
    </w:p>
    <w:p w14:paraId="7E4F12B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39、违约</w:t>
      </w:r>
    </w:p>
    <w:p w14:paraId="0731CC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39.2本合同中关于发包人违约的具体责任如下：</w:t>
      </w:r>
    </w:p>
    <w:p w14:paraId="2A36867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通用条款第14.2款约定承包人违约承担的违约责任在本专用条款中明确为：承包人不按合同约定提交开工资料以及竣工工期推迟，按5000元/天处罚，若影响了发包人使用时，应另赔偿由此给发包人造成的损失。</w:t>
      </w:r>
    </w:p>
    <w:p w14:paraId="5D7EFEA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通用条款第15.1款约定承包人违约应承担的违约责任在本专用条款中明确为：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14:paraId="409F356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41．争议</w:t>
      </w:r>
    </w:p>
    <w:p w14:paraId="7CAC0B8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41.1双方当事人约定，在履行合同过程中产生争议时：</w:t>
      </w:r>
    </w:p>
    <w:p w14:paraId="3C3357A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依法向项目所在地人民法院提起诉讼。</w:t>
      </w:r>
    </w:p>
    <w:p w14:paraId="62BA13B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十一、其他</w:t>
      </w:r>
    </w:p>
    <w:p w14:paraId="48DFD9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43、不可抗力</w:t>
      </w:r>
    </w:p>
    <w:p w14:paraId="3338ED3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43.1双方关于不可抗力的约定：</w:t>
      </w:r>
    </w:p>
    <w:p w14:paraId="39BA8CD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正常年份的风、雨、天气不属于不可抗力；一个有经验的承包商应当能够估计到的自然气候、环境（制约）变化的影响原则上也不做为不可抗力事件对待；运动会、交通管制、政治事件、集会、游行以及政府部门发出的有碍于施工的临时性指令等均不做为不可抗力事件对待。</w:t>
      </w:r>
    </w:p>
    <w:p w14:paraId="565CE0D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遇有不可抗力的，应立即将事故情况书面通报监理工程师及发包人，并应在7日内提供详情及合同不能履行或部分不能履行或需要延期履行的理由的有效证明文件。</w:t>
      </w:r>
    </w:p>
    <w:p w14:paraId="62AD02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44、保险</w:t>
      </w:r>
    </w:p>
    <w:p w14:paraId="0E10DCC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44.1本工程双方约定投保内容如下：</w:t>
      </w:r>
    </w:p>
    <w:p w14:paraId="4883E1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（1）发包人投保内容：执行《通用条款》44.1条和44.2条.</w:t>
      </w:r>
    </w:p>
    <w:p w14:paraId="2C64E6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发包人委托承包人办理的保险事项：职工失业保险、职工医疗保险、工伤及意外伤害保险、残疾人就业保险。</w:t>
      </w:r>
    </w:p>
    <w:p w14:paraId="7F94BC1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承包人投保内容：</w:t>
      </w:r>
    </w:p>
    <w:p w14:paraId="354689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执行《通用条款》44.4条和承包人认为有必要自行办理的其他保险，承包人自行办理保险并承担保险费用。</w:t>
      </w:r>
    </w:p>
    <w:p w14:paraId="20D36C5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45、担保 </w:t>
      </w:r>
    </w:p>
    <w:p w14:paraId="3F995F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45.3本工程双方约定担保事项如下：</w:t>
      </w:r>
    </w:p>
    <w:p w14:paraId="74D1AE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（2）承包人向发包人提供履约担保，担保方式为：银行保函或现金 ，担保额度为： 中标价（扣除其他项目费中的暂列金额）10% ，担保有效期：竣工验收合格，保证金支付和返还：履约保证金在合同签定后 5 天内交纳，主体封顶退 50%，竣工验收合格后退 50%。信誉特别良好并能提供证明的单位经发包人同意可以免交履约保证金。 </w:t>
      </w:r>
    </w:p>
    <w:p w14:paraId="7315311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（3）其它约定：执行《中华人民共和国招标投标法实施条例》第七十四条、第七十六条规定。</w:t>
      </w:r>
    </w:p>
    <w:p w14:paraId="42BBA01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50、合同份数</w:t>
      </w:r>
    </w:p>
    <w:p w14:paraId="2829CC3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50.2双方约定合同副本份数：正本贰份，副本拾肆份；发承包双方各持正本壹份、副本柒份。</w:t>
      </w:r>
    </w:p>
    <w:p w14:paraId="5C6300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51、补充条款</w:t>
      </w:r>
    </w:p>
    <w:p w14:paraId="3A7AFC0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51.1承包人在工程施工管理过程中应当推行标准化管理，开工前应当建立健全各项规章制度和有关程序文件等，随时接受监理工程师和发包人的检查。</w:t>
      </w:r>
    </w:p>
    <w:p w14:paraId="1BB511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51.2承包人的中标价作为合同价已经包含了发包人在招标文件中和招标答疑文件所提出承包（招标）范围内全部工程量的费用，承包人不得以投标时未计某一部分（不论在投标文件中注明与否）为由向发包人提出重新计价的要求。凡在招标范围内且招标文件未注明不包括的设备、材料均应当认为已包括在承包人的投标报价之内了，不在另计或增加。如图纸或施工现场发生变化，发包人与承包人另行签署补充协议，补充协议与本合同具备同等效力。</w:t>
      </w:r>
    </w:p>
    <w:p w14:paraId="32A9F0A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51.3未经发包人同意，承包人不得将工程的任何部分进行分包。如有经查实后，除承包人立即纠正外，发包人还将对承包人按违约进行严厉处罚或终止合同，承包方赔偿由此给发包人造成的一切损失。</w:t>
      </w:r>
    </w:p>
    <w:p w14:paraId="4D45987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14:paraId="24E389D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0D3FE8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51.6监理工程师受发包人委托，在所规定的职责范围内对工程实施监理，包括检查、签证、发出通知、指令等，承包方必须服从，接受并配合监理工程师的工作。</w:t>
      </w:r>
    </w:p>
    <w:p w14:paraId="11E01BB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51.7承包方必须按规定做好工程的安全管理、文明施工工作，落实职业健康管理，必须达到市级文明工地标准。严格按文明工地施工，设立专用、分类垃圾场（箱），不得在施工区内任意堆放或乱倒垃圾，定期将垃圾清理外运。</w:t>
      </w:r>
    </w:p>
    <w:p w14:paraId="1A22DCF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14:paraId="0A63E9E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51.9承包人按照建设部门要求，在施工中采用新技术、新工艺时，不得另行向发包人提出增加费用的要求，由此产生的经济效益也不在合同价款调整范围内。承包人也不得据此提出变更设计。</w:t>
      </w:r>
    </w:p>
    <w:p w14:paraId="382F8BB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51.10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w:t>
      </w:r>
    </w:p>
    <w:p w14:paraId="75B46CE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51.11承包人安全管理人员必须持证上岗，严格按照“三标”管理体系运行管理，负责检查现场和施工人员安全情况。如监理和发包人管理人员发现有不安全因素存在且未采取预防保护的，每项罚款500元人民币；经指出未及时纠正，再次检查又发现问题的，则罚款2000元/项并责令停工整改。出现安全事故的，承包人应当承担全部责任。</w:t>
      </w:r>
    </w:p>
    <w:p w14:paraId="44AC08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51.12承包人现场用电必须按照发包人要求，三相五线制，一机一闸必须带漏电保护，不许用电炉。如施工现场出现用电漏电或短路跳闸，造成停电、影响到发包人用电的，每次罚款2000元。</w:t>
      </w:r>
    </w:p>
    <w:p w14:paraId="677CFF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51.13承包人负责办理商砼和泵送设备占道有关手续，费用已含在报价中。大型机械设备如塔式起重机、打桩机等进场要按国家规范要求向监理工程师报送设备进场报验单、合格证、检测报告、操作人员上岗证等手续。手续不完备监理工程师有权要求停工整改，造成的经济损失和工期由施工单位承担。</w:t>
      </w:r>
    </w:p>
    <w:p w14:paraId="530EC41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443B365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51.15承包单位的项目经理部到位人员、投入劳动力、投入机械设备、投入周转材料等必须与投标施工组织设计所列相符，否则视为中标人违约，罚款1万元—30万元。</w:t>
      </w:r>
    </w:p>
    <w:p w14:paraId="5CF4C64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51.14委托方若发现施工现场关键岗位人员无故未按要求签到、签退或擅离职守，发现一次给予项目经理予以警告；发现三次按非法分包、转包和挂靠进行调查，一经认定，报区招投标办和市建委，将违规行为录入企业信用档案。</w:t>
      </w:r>
    </w:p>
    <w:p w14:paraId="5266FE7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附件1：承包人承揽工程项目一览表 </w:t>
      </w:r>
    </w:p>
    <w:p w14:paraId="54C61A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附件2：工程质量保修书</w:t>
      </w:r>
    </w:p>
    <w:p w14:paraId="62D01C9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附件3：建筑工程安全防护、文明施工措施项目清单 </w:t>
      </w:r>
    </w:p>
    <w:p w14:paraId="7FBCD2C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附件4：工程廉政合同</w:t>
      </w:r>
    </w:p>
    <w:p w14:paraId="10D76FD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附件1：</w:t>
      </w:r>
    </w:p>
    <w:p w14:paraId="0309FA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承包人承揽工程项目一览表</w:t>
      </w:r>
    </w:p>
    <w:tbl>
      <w:tblPr>
        <w:tblStyle w:val="6"/>
        <w:tblW w:w="985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1183"/>
        <w:gridCol w:w="1809"/>
        <w:gridCol w:w="1900"/>
        <w:gridCol w:w="1614"/>
        <w:gridCol w:w="1636"/>
      </w:tblGrid>
      <w:tr w14:paraId="37E5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7BD8F86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单位工程名称</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40AC3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建设规模</w:t>
            </w:r>
          </w:p>
        </w:tc>
        <w:tc>
          <w:tcPr>
            <w:tcW w:w="1809" w:type="dxa"/>
            <w:tcBorders>
              <w:top w:val="single" w:color="auto" w:sz="4" w:space="0"/>
              <w:left w:val="single" w:color="auto" w:sz="4" w:space="0"/>
              <w:bottom w:val="single" w:color="auto" w:sz="4" w:space="0"/>
              <w:right w:val="single" w:color="auto" w:sz="4" w:space="0"/>
            </w:tcBorders>
            <w:noWrap w:val="0"/>
            <w:vAlign w:val="center"/>
          </w:tcPr>
          <w:p w14:paraId="701B5B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建筑面积（㎡）</w:t>
            </w:r>
          </w:p>
        </w:tc>
        <w:tc>
          <w:tcPr>
            <w:tcW w:w="1900" w:type="dxa"/>
            <w:tcBorders>
              <w:top w:val="single" w:color="auto" w:sz="4" w:space="0"/>
              <w:left w:val="single" w:color="auto" w:sz="4" w:space="0"/>
              <w:bottom w:val="single" w:color="auto" w:sz="4" w:space="0"/>
              <w:right w:val="single" w:color="auto" w:sz="4" w:space="0"/>
            </w:tcBorders>
            <w:noWrap w:val="0"/>
            <w:vAlign w:val="center"/>
          </w:tcPr>
          <w:p w14:paraId="274FC2B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工程造价（元）</w:t>
            </w:r>
          </w:p>
        </w:tc>
        <w:tc>
          <w:tcPr>
            <w:tcW w:w="1614" w:type="dxa"/>
            <w:tcBorders>
              <w:top w:val="single" w:color="auto" w:sz="4" w:space="0"/>
              <w:left w:val="single" w:color="auto" w:sz="4" w:space="0"/>
              <w:bottom w:val="single" w:color="auto" w:sz="4" w:space="0"/>
              <w:right w:val="single" w:color="auto" w:sz="4" w:space="0"/>
            </w:tcBorders>
            <w:noWrap w:val="0"/>
            <w:vAlign w:val="center"/>
          </w:tcPr>
          <w:p w14:paraId="284F6F8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开工日期</w:t>
            </w:r>
          </w:p>
        </w:tc>
        <w:tc>
          <w:tcPr>
            <w:tcW w:w="1636" w:type="dxa"/>
            <w:tcBorders>
              <w:top w:val="single" w:color="auto" w:sz="4" w:space="0"/>
              <w:left w:val="single" w:color="auto" w:sz="4" w:space="0"/>
              <w:bottom w:val="single" w:color="auto" w:sz="4" w:space="0"/>
              <w:right w:val="single" w:color="auto" w:sz="4" w:space="0"/>
            </w:tcBorders>
            <w:noWrap w:val="0"/>
            <w:vAlign w:val="center"/>
          </w:tcPr>
          <w:p w14:paraId="11E05F4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竣工日期</w:t>
            </w:r>
          </w:p>
        </w:tc>
      </w:tr>
      <w:tr w14:paraId="27E1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06B0F6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07E29E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66EB4E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09CD7FB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4574BE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595DBF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29608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7856DD2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1F2C56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2F340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4610364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5E5360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884DD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4CA8D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249748F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0F37BB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38980A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1A01EE7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490CDE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89E974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4ED35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7D24A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A9A6A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72A403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4358777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74728D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87C738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090A5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44FD6A0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9884FB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2CFB116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4AD3139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61DBA9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307217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6A86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19929A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DB29E4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49CB7E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6BFB71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4E55312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C45961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209D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333D67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D0E0ED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0E24E5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29DF91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99D5A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70E60EC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r w14:paraId="011B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56B801F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EA4C4F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03F49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5B1F99D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61CF8B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EE3602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r>
    </w:tbl>
    <w:p w14:paraId="37C18C8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bookmarkStart w:id="0" w:name="_sec_718_2"/>
      <w:bookmarkEnd w:id="0"/>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附件2：</w:t>
      </w:r>
    </w:p>
    <w:p w14:paraId="578B8D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bookmarkStart w:id="1" w:name="_Toc368069061"/>
      <w:bookmarkStart w:id="2" w:name="_Toc375047928"/>
      <w:bookmarkStart w:id="3" w:name="_Toc405800292"/>
      <w:bookmarkStart w:id="4" w:name="_Toc578"/>
      <w:bookmarkStart w:id="5" w:name="_Toc405653342"/>
      <w:bookmarkStart w:id="6" w:name="_Toc405821143"/>
      <w:bookmarkStart w:id="7" w:name="_Toc405820971"/>
      <w:bookmarkStart w:id="8" w:name="_Toc405650406"/>
      <w:r>
        <w:rPr>
          <w:rFonts w:hint="eastAsia" w:ascii="宋体" w:hAnsi="宋体" w:eastAsia="宋体" w:cs="宋体"/>
          <w:sz w:val="21"/>
          <w:szCs w:val="21"/>
          <w:highlight w:val="none"/>
        </w:rPr>
        <w:t>工程质量保修书</w:t>
      </w:r>
      <w:bookmarkEnd w:id="1"/>
      <w:bookmarkEnd w:id="2"/>
      <w:bookmarkEnd w:id="3"/>
      <w:bookmarkEnd w:id="4"/>
      <w:bookmarkEnd w:id="5"/>
      <w:bookmarkEnd w:id="6"/>
      <w:bookmarkEnd w:id="7"/>
      <w:bookmarkEnd w:id="8"/>
    </w:p>
    <w:p w14:paraId="49639A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发包人（全称）：                                </w:t>
      </w:r>
    </w:p>
    <w:p w14:paraId="7DDF298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承包人（全称）：                               </w:t>
      </w:r>
    </w:p>
    <w:p w14:paraId="5F8B60B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为保证                        （工程名称）在合理使用期限内正常使用，发包人、承包人协商一致签订工程质量保修书。承包人在质量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内按照有关管理规定及双方约定承担工程质量保修责任。</w:t>
      </w:r>
    </w:p>
    <w:p w14:paraId="0EAB490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一、工程质量保修范围和内容 </w:t>
      </w:r>
    </w:p>
    <w:p w14:paraId="5E7EA5A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0BC7FBE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乙方施工的全部内容</w:t>
      </w:r>
    </w:p>
    <w:p w14:paraId="7586BE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二、质量</w:t>
      </w:r>
      <w:r>
        <w:rPr>
          <w:rFonts w:hint="eastAsia" w:ascii="宋体" w:hAnsi="宋体" w:eastAsia="宋体" w:cs="宋体"/>
          <w:sz w:val="21"/>
          <w:szCs w:val="21"/>
          <w:highlight w:val="none"/>
          <w:lang w:eastAsia="zh-CN"/>
        </w:rPr>
        <w:t>质保期</w:t>
      </w:r>
    </w:p>
    <w:p w14:paraId="562948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自工程竣工验收合格之日起计算。分单项竣工验收的工程，按单项工程分别计算质量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w:t>
      </w:r>
    </w:p>
    <w:p w14:paraId="75CF8C8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双方根据《建设工程质量管理条例》及国家有关规定，结合具体工程约定质量</w:t>
      </w:r>
      <w:r>
        <w:rPr>
          <w:rFonts w:hint="eastAsia" w:ascii="宋体" w:hAnsi="宋体" w:eastAsia="宋体" w:cs="宋体"/>
          <w:sz w:val="21"/>
          <w:szCs w:val="21"/>
          <w:highlight w:val="none"/>
          <w:lang w:eastAsia="zh-CN"/>
        </w:rPr>
        <w:t>质保期</w:t>
      </w:r>
      <w:r>
        <w:rPr>
          <w:rFonts w:hint="eastAsia" w:ascii="宋体" w:hAnsi="宋体" w:eastAsia="宋体" w:cs="宋体"/>
          <w:sz w:val="21"/>
          <w:szCs w:val="21"/>
          <w:highlight w:val="none"/>
        </w:rPr>
        <w:t xml:space="preserve">如下： </w:t>
      </w:r>
    </w:p>
    <w:p w14:paraId="1B1563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1、土建工程为设计文件规定的该工程合理使用年限和国家规定使用年限，屋面防水工程、有防水要求的墙面地面工程及外墙保温工程为 5 年； </w:t>
      </w:r>
    </w:p>
    <w:p w14:paraId="5557194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2、电气管线、上下水管线安装工程为 2 年； </w:t>
      </w:r>
    </w:p>
    <w:p w14:paraId="1B6829A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3、供热及供冷为 2 个采暖期及供冷期； </w:t>
      </w:r>
    </w:p>
    <w:p w14:paraId="2B914E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4、室外的上下水和小区道路等市政公用工程为 2 年； </w:t>
      </w:r>
    </w:p>
    <w:p w14:paraId="0823FF0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5、门窗工程 2 年； </w:t>
      </w:r>
    </w:p>
    <w:p w14:paraId="23447D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6、其它部分按《建设工程质量管理条例》执行。</w:t>
      </w:r>
    </w:p>
    <w:p w14:paraId="3F52C1E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三、质量保修责任 </w:t>
      </w:r>
    </w:p>
    <w:p w14:paraId="49D7D38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4BCD472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2、发生须紧急抢修事故（如上水跑水、漏水漏气等），承包人接到事故通知后，应立即到达事故现场抢修。非承包人施工质量引起的事故，抢修费用由发包人承担。 </w:t>
      </w:r>
    </w:p>
    <w:p w14:paraId="1831950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于涉及结构安全的质量问题，应当按照《市政公用工程质量保修办法》的规定，立即向当地建设行政主管部门报告，采取安全防范措施；由原设计单位或者具有相应资质等级的设计单位提出保修方案，承包人实施保修。</w:t>
      </w:r>
    </w:p>
    <w:p w14:paraId="75FD541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4、质量保修完成后，由发包人组织验收。</w:t>
      </w:r>
    </w:p>
    <w:p w14:paraId="1E2BB65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四、质量保修金的支付</w:t>
      </w:r>
    </w:p>
    <w:p w14:paraId="5D22E44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本工程约定的工程质量保修金为施工结算审计价款的3%，质量保修金银行利率为零。</w:t>
      </w:r>
    </w:p>
    <w:p w14:paraId="0EBDCF3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五、质量保修金的返还 </w:t>
      </w:r>
    </w:p>
    <w:p w14:paraId="1CFF43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本工程的质量保修金等缺陷责任期(竣工验收合格后24个月)满后 14 天内无息付清。 </w:t>
      </w:r>
    </w:p>
    <w:p w14:paraId="1541EE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六、其他                                      </w:t>
      </w:r>
    </w:p>
    <w:p w14:paraId="50483E4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本工程质量保修书作为施工合同的附件，由施工合同发包人、承包人双方共同签订。</w:t>
      </w:r>
    </w:p>
    <w:p w14:paraId="4FED303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5DA3F04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3D808E3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发 包 人（公章）：                         承 包 人（公章）：               </w:t>
      </w:r>
    </w:p>
    <w:p w14:paraId="3AF4866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19AAA97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法定代表人（签字或盖章）：                 法定代表人（签字或盖章）：          </w:t>
      </w:r>
    </w:p>
    <w:p w14:paraId="4980B7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465712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                            年     月     日</w:t>
      </w:r>
    </w:p>
    <w:p w14:paraId="6E48D35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附件3</w:t>
      </w:r>
      <w:r>
        <w:rPr>
          <w:rFonts w:hint="eastAsia" w:ascii="宋体" w:hAnsi="宋体" w:eastAsia="宋体" w:cs="宋体"/>
          <w:sz w:val="21"/>
          <w:szCs w:val="21"/>
          <w:highlight w:val="none"/>
          <w:lang w:eastAsia="zh-CN"/>
        </w:rPr>
        <w:t>：</w:t>
      </w:r>
    </w:p>
    <w:p w14:paraId="21FF4A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建设工程安全防护、文明施工措施项目清单</w:t>
      </w:r>
    </w:p>
    <w:tbl>
      <w:tblPr>
        <w:tblStyle w:val="6"/>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183"/>
        <w:gridCol w:w="1830"/>
        <w:gridCol w:w="5085"/>
        <w:gridCol w:w="30"/>
      </w:tblGrid>
      <w:tr w14:paraId="5EB8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29" w:hRule="atLeast"/>
          <w:jc w:val="center"/>
        </w:trPr>
        <w:tc>
          <w:tcPr>
            <w:tcW w:w="1241" w:type="dxa"/>
            <w:noWrap w:val="0"/>
            <w:vAlign w:val="center"/>
          </w:tcPr>
          <w:p w14:paraId="337B291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类别</w:t>
            </w:r>
          </w:p>
        </w:tc>
        <w:tc>
          <w:tcPr>
            <w:tcW w:w="3013" w:type="dxa"/>
            <w:gridSpan w:val="2"/>
            <w:noWrap w:val="0"/>
            <w:vAlign w:val="center"/>
          </w:tcPr>
          <w:p w14:paraId="0E2AAA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5085" w:type="dxa"/>
            <w:noWrap w:val="0"/>
            <w:vAlign w:val="center"/>
          </w:tcPr>
          <w:p w14:paraId="1E554D8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具体要求</w:t>
            </w:r>
          </w:p>
        </w:tc>
      </w:tr>
      <w:tr w14:paraId="323BF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43" w:hRule="atLeast"/>
          <w:jc w:val="center"/>
        </w:trPr>
        <w:tc>
          <w:tcPr>
            <w:tcW w:w="1241" w:type="dxa"/>
            <w:vMerge w:val="restart"/>
            <w:noWrap w:val="0"/>
            <w:vAlign w:val="center"/>
          </w:tcPr>
          <w:p w14:paraId="0AB3FB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文明施工与环境保护</w:t>
            </w:r>
          </w:p>
        </w:tc>
        <w:tc>
          <w:tcPr>
            <w:tcW w:w="3013" w:type="dxa"/>
            <w:gridSpan w:val="2"/>
            <w:noWrap w:val="0"/>
            <w:vAlign w:val="center"/>
          </w:tcPr>
          <w:p w14:paraId="3ED893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安全警示标志牌</w:t>
            </w:r>
          </w:p>
        </w:tc>
        <w:tc>
          <w:tcPr>
            <w:tcW w:w="5085" w:type="dxa"/>
            <w:noWrap w:val="0"/>
            <w:vAlign w:val="center"/>
          </w:tcPr>
          <w:p w14:paraId="4813528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在易发伤亡事故（或危险）处设置明显的、符合国家标准要求的安全警示标志牌</w:t>
            </w:r>
          </w:p>
        </w:tc>
      </w:tr>
      <w:tr w14:paraId="0FE13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95" w:hRule="atLeast"/>
          <w:jc w:val="center"/>
        </w:trPr>
        <w:tc>
          <w:tcPr>
            <w:tcW w:w="1241" w:type="dxa"/>
            <w:vMerge w:val="continue"/>
            <w:noWrap w:val="0"/>
            <w:vAlign w:val="center"/>
          </w:tcPr>
          <w:p w14:paraId="4197679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1B5F8B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现场围挡</w:t>
            </w:r>
          </w:p>
        </w:tc>
        <w:tc>
          <w:tcPr>
            <w:tcW w:w="5085" w:type="dxa"/>
            <w:noWrap w:val="0"/>
            <w:vAlign w:val="center"/>
          </w:tcPr>
          <w:p w14:paraId="437867D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（1）现场采用封闭围挡，高度不小于1.8m；</w:t>
            </w:r>
          </w:p>
          <w:p w14:paraId="235AF0D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（2）围挡材料可采用彩色、定型钢板，砖、砼砌块等墙体。</w:t>
            </w:r>
          </w:p>
        </w:tc>
      </w:tr>
      <w:tr w14:paraId="266F4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3" w:hRule="atLeast"/>
          <w:jc w:val="center"/>
        </w:trPr>
        <w:tc>
          <w:tcPr>
            <w:tcW w:w="1241" w:type="dxa"/>
            <w:vMerge w:val="continue"/>
            <w:noWrap w:val="0"/>
            <w:vAlign w:val="center"/>
          </w:tcPr>
          <w:p w14:paraId="49C18D2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506FED0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五板一图</w:t>
            </w:r>
          </w:p>
        </w:tc>
        <w:tc>
          <w:tcPr>
            <w:tcW w:w="5085" w:type="dxa"/>
            <w:noWrap w:val="0"/>
            <w:vAlign w:val="center"/>
          </w:tcPr>
          <w:p w14:paraId="1293612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在进门处悬挂工程概况、管理人员名单及监督电话、安全生产、文明施工、消防保卫牌板；施工现场总平面图。</w:t>
            </w:r>
          </w:p>
        </w:tc>
      </w:tr>
      <w:tr w14:paraId="1C169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3B06076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4C6FFE3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企业标志</w:t>
            </w:r>
          </w:p>
        </w:tc>
        <w:tc>
          <w:tcPr>
            <w:tcW w:w="5085" w:type="dxa"/>
            <w:noWrap w:val="0"/>
            <w:vAlign w:val="center"/>
          </w:tcPr>
          <w:p w14:paraId="2EB3359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现场出入的大门应设有企业标识或企业标识</w:t>
            </w:r>
          </w:p>
        </w:tc>
      </w:tr>
      <w:tr w14:paraId="0DC8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1" w:hRule="atLeast"/>
          <w:jc w:val="center"/>
        </w:trPr>
        <w:tc>
          <w:tcPr>
            <w:tcW w:w="1241" w:type="dxa"/>
            <w:vMerge w:val="continue"/>
            <w:noWrap w:val="0"/>
            <w:vAlign w:val="center"/>
          </w:tcPr>
          <w:p w14:paraId="172C5B2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0E1803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场容场貌</w:t>
            </w:r>
          </w:p>
        </w:tc>
        <w:tc>
          <w:tcPr>
            <w:tcW w:w="5085" w:type="dxa"/>
            <w:noWrap w:val="0"/>
            <w:vAlign w:val="center"/>
          </w:tcPr>
          <w:p w14:paraId="1325849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（1）道路畅通；（2）排水沟、排水设施通畅；</w:t>
            </w:r>
          </w:p>
          <w:p w14:paraId="6DAC772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（3）工地地面硬化处理；（4）绿化。</w:t>
            </w:r>
          </w:p>
        </w:tc>
      </w:tr>
      <w:tr w14:paraId="661B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694" w:hRule="atLeast"/>
          <w:jc w:val="center"/>
        </w:trPr>
        <w:tc>
          <w:tcPr>
            <w:tcW w:w="1241" w:type="dxa"/>
            <w:vMerge w:val="continue"/>
            <w:noWrap w:val="0"/>
            <w:vAlign w:val="center"/>
          </w:tcPr>
          <w:p w14:paraId="0F932B3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089973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材料堆放</w:t>
            </w:r>
          </w:p>
        </w:tc>
        <w:tc>
          <w:tcPr>
            <w:tcW w:w="5085" w:type="dxa"/>
            <w:noWrap w:val="0"/>
            <w:vAlign w:val="center"/>
          </w:tcPr>
          <w:p w14:paraId="29E92C7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（1）材料、构件、料具等有序堆放，悬挂有名称、品种、规格等标牌；（2）水泥和其他易飞扬细颗粒建筑材料应密闭存放或采取覆盖等措施；（3）易燃、易爆和有毒有害物品分类存放。</w:t>
            </w:r>
          </w:p>
        </w:tc>
      </w:tr>
      <w:tr w14:paraId="57981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6B0207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5286FC6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现场防火</w:t>
            </w:r>
          </w:p>
        </w:tc>
        <w:tc>
          <w:tcPr>
            <w:tcW w:w="5085" w:type="dxa"/>
            <w:noWrap w:val="0"/>
            <w:vAlign w:val="center"/>
          </w:tcPr>
          <w:p w14:paraId="511A9C6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消防器材配置合理，符合消防要求。</w:t>
            </w:r>
          </w:p>
        </w:tc>
      </w:tr>
      <w:tr w14:paraId="0DF4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194" w:hRule="atLeast"/>
          <w:jc w:val="center"/>
        </w:trPr>
        <w:tc>
          <w:tcPr>
            <w:tcW w:w="1241" w:type="dxa"/>
            <w:vMerge w:val="continue"/>
            <w:noWrap w:val="0"/>
            <w:vAlign w:val="center"/>
          </w:tcPr>
          <w:p w14:paraId="4E9586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25EC0AC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垃圾清运</w:t>
            </w:r>
          </w:p>
        </w:tc>
        <w:tc>
          <w:tcPr>
            <w:tcW w:w="5085" w:type="dxa"/>
            <w:noWrap w:val="0"/>
            <w:vAlign w:val="center"/>
          </w:tcPr>
          <w:p w14:paraId="32F6C58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施工现场应设置密闭式分类垃圾站（箱），施工垃圾、</w:t>
            </w:r>
          </w:p>
          <w:p w14:paraId="439BE96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生活垃圾应分类存放。施工垃圾必须采用相应容器或管道运输。</w:t>
            </w:r>
          </w:p>
        </w:tc>
      </w:tr>
      <w:tr w14:paraId="6742B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240" w:hRule="atLeast"/>
          <w:jc w:val="center"/>
        </w:trPr>
        <w:tc>
          <w:tcPr>
            <w:tcW w:w="1241" w:type="dxa"/>
            <w:vMerge w:val="restart"/>
            <w:noWrap w:val="0"/>
            <w:vAlign w:val="center"/>
          </w:tcPr>
          <w:p w14:paraId="32C4CF1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临时设施</w:t>
            </w:r>
          </w:p>
        </w:tc>
        <w:tc>
          <w:tcPr>
            <w:tcW w:w="3013" w:type="dxa"/>
            <w:gridSpan w:val="2"/>
            <w:noWrap w:val="0"/>
            <w:vAlign w:val="center"/>
          </w:tcPr>
          <w:p w14:paraId="24CE5E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现场办公生活设施</w:t>
            </w:r>
          </w:p>
        </w:tc>
        <w:tc>
          <w:tcPr>
            <w:tcW w:w="5085" w:type="dxa"/>
            <w:noWrap w:val="0"/>
            <w:vAlign w:val="center"/>
          </w:tcPr>
          <w:p w14:paraId="084DAF2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（1）施工现场办公区与作业区分开设置，保持安全距离。（2）工地办公室、现场值班室、民工宿舍、食堂、厕所、饮水、休息场所符合卫生和安全要求。</w:t>
            </w:r>
          </w:p>
        </w:tc>
      </w:tr>
      <w:tr w14:paraId="109C1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exact"/>
          <w:jc w:val="center"/>
        </w:trPr>
        <w:tc>
          <w:tcPr>
            <w:tcW w:w="1241" w:type="dxa"/>
            <w:vMerge w:val="continue"/>
            <w:noWrap w:val="0"/>
            <w:vAlign w:val="center"/>
          </w:tcPr>
          <w:p w14:paraId="4D28CE5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restart"/>
            <w:noWrap w:val="0"/>
            <w:vAlign w:val="center"/>
          </w:tcPr>
          <w:p w14:paraId="2318A1F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施工现场临时用电</w:t>
            </w:r>
          </w:p>
        </w:tc>
        <w:tc>
          <w:tcPr>
            <w:tcW w:w="1830" w:type="dxa"/>
            <w:noWrap w:val="0"/>
            <w:vAlign w:val="center"/>
          </w:tcPr>
          <w:p w14:paraId="6FCB635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配电线路</w:t>
            </w:r>
          </w:p>
        </w:tc>
        <w:tc>
          <w:tcPr>
            <w:tcW w:w="5115" w:type="dxa"/>
            <w:gridSpan w:val="2"/>
            <w:noWrap w:val="0"/>
            <w:vAlign w:val="center"/>
          </w:tcPr>
          <w:p w14:paraId="24954CA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（1）按照TN-S系统要求配备五芯电缆、四芯电缆和三芯电缆。</w:t>
            </w:r>
          </w:p>
          <w:p w14:paraId="463E4DD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（2）按要求架设临时用电线路的电杆、横担、瓷夹、瓷瓶等，或电缆埋地的地沟。</w:t>
            </w:r>
          </w:p>
          <w:p w14:paraId="31E4E56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（3）对靠近施工现场的外电线路，设置木质、塑料等绝缘体的防护设施。</w:t>
            </w:r>
          </w:p>
        </w:tc>
      </w:tr>
      <w:tr w14:paraId="4ECD3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1241" w:type="dxa"/>
            <w:vMerge w:val="continue"/>
            <w:noWrap w:val="0"/>
            <w:vAlign w:val="center"/>
          </w:tcPr>
          <w:p w14:paraId="0FEE65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7C485D2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1FB032E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配电箱</w:t>
            </w:r>
          </w:p>
          <w:p w14:paraId="2FF1DC2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开关箱</w:t>
            </w:r>
          </w:p>
        </w:tc>
        <w:tc>
          <w:tcPr>
            <w:tcW w:w="5115" w:type="dxa"/>
            <w:gridSpan w:val="2"/>
            <w:noWrap w:val="0"/>
            <w:vAlign w:val="center"/>
          </w:tcPr>
          <w:p w14:paraId="336240B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（1）按三级配电要求，配备总配电箱、分配电箱、开关箱三类标准电箱。开关箱应符合一机、一箱、一闸、一漏。三类电箱中的各类电器应是合格品。</w:t>
            </w:r>
          </w:p>
          <w:p w14:paraId="4D2987E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（2）按两级保护的要求，选取符合容量要求和质量合格的总配电箱和开关箱中的漏电保护器。</w:t>
            </w:r>
          </w:p>
        </w:tc>
      </w:tr>
      <w:tr w14:paraId="4D5C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241" w:type="dxa"/>
            <w:vMerge w:val="continue"/>
            <w:noWrap w:val="0"/>
            <w:vAlign w:val="center"/>
          </w:tcPr>
          <w:p w14:paraId="768963E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48CAE5F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3960A1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接地保护装置</w:t>
            </w:r>
          </w:p>
        </w:tc>
        <w:tc>
          <w:tcPr>
            <w:tcW w:w="5115" w:type="dxa"/>
            <w:gridSpan w:val="2"/>
            <w:noWrap w:val="0"/>
            <w:vAlign w:val="center"/>
          </w:tcPr>
          <w:p w14:paraId="572CFDA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施工现场保护零线的重复接地应不少于三处。</w:t>
            </w:r>
          </w:p>
        </w:tc>
      </w:tr>
      <w:tr w14:paraId="0D466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exact"/>
          <w:jc w:val="center"/>
        </w:trPr>
        <w:tc>
          <w:tcPr>
            <w:tcW w:w="1241" w:type="dxa"/>
            <w:vMerge w:val="restart"/>
            <w:noWrap w:val="0"/>
            <w:vAlign w:val="center"/>
          </w:tcPr>
          <w:p w14:paraId="2B1C4A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安全施工</w:t>
            </w:r>
          </w:p>
        </w:tc>
        <w:tc>
          <w:tcPr>
            <w:tcW w:w="1183" w:type="dxa"/>
            <w:vMerge w:val="restart"/>
            <w:noWrap w:val="0"/>
            <w:vAlign w:val="center"/>
          </w:tcPr>
          <w:p w14:paraId="63DDA54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临边洞口交叉高处作业</w:t>
            </w:r>
          </w:p>
        </w:tc>
        <w:tc>
          <w:tcPr>
            <w:tcW w:w="1830" w:type="dxa"/>
            <w:noWrap w:val="0"/>
            <w:vAlign w:val="center"/>
          </w:tcPr>
          <w:p w14:paraId="03008E2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楼板、屋面、阳台等临边防护</w:t>
            </w:r>
          </w:p>
        </w:tc>
        <w:tc>
          <w:tcPr>
            <w:tcW w:w="5115" w:type="dxa"/>
            <w:gridSpan w:val="2"/>
            <w:noWrap w:val="0"/>
            <w:vAlign w:val="center"/>
          </w:tcPr>
          <w:p w14:paraId="65364FB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用密目式安全立网全封闭，作业层另加两边防护栏杆和18cm高的踢脚板。</w:t>
            </w:r>
          </w:p>
        </w:tc>
      </w:tr>
      <w:tr w14:paraId="20AE4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exact"/>
          <w:jc w:val="center"/>
        </w:trPr>
        <w:tc>
          <w:tcPr>
            <w:tcW w:w="1241" w:type="dxa"/>
            <w:vMerge w:val="continue"/>
            <w:noWrap w:val="0"/>
            <w:vAlign w:val="center"/>
          </w:tcPr>
          <w:p w14:paraId="5D046B2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7C22588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1571C46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通道口防护</w:t>
            </w:r>
          </w:p>
        </w:tc>
        <w:tc>
          <w:tcPr>
            <w:tcW w:w="5115" w:type="dxa"/>
            <w:gridSpan w:val="2"/>
            <w:noWrap w:val="0"/>
            <w:vAlign w:val="center"/>
          </w:tcPr>
          <w:p w14:paraId="4238235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设防护棚，防护棚应为不小于 5cm 厚的木板或两道相距50cm的竹笆。两侧应沿栏杆架用密目式安全网封闭。</w:t>
            </w:r>
          </w:p>
        </w:tc>
      </w:tr>
      <w:tr w14:paraId="4868A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1241" w:type="dxa"/>
            <w:vMerge w:val="continue"/>
            <w:noWrap w:val="0"/>
            <w:vAlign w:val="center"/>
          </w:tcPr>
          <w:p w14:paraId="2094872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728EA98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26BED15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预留洞口防护</w:t>
            </w:r>
          </w:p>
        </w:tc>
        <w:tc>
          <w:tcPr>
            <w:tcW w:w="5115" w:type="dxa"/>
            <w:gridSpan w:val="2"/>
            <w:noWrap w:val="0"/>
            <w:vAlign w:val="center"/>
          </w:tcPr>
          <w:p w14:paraId="73F7D6B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用木板全封闭；短边超过 1.5m 长的洞口，除封闭外四周还应设有防护栏杆。</w:t>
            </w:r>
          </w:p>
        </w:tc>
      </w:tr>
      <w:tr w14:paraId="340C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1241" w:type="dxa"/>
            <w:vMerge w:val="continue"/>
            <w:noWrap w:val="0"/>
            <w:vAlign w:val="center"/>
          </w:tcPr>
          <w:p w14:paraId="40464B6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476968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0B0171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电梯井口防护</w:t>
            </w:r>
          </w:p>
        </w:tc>
        <w:tc>
          <w:tcPr>
            <w:tcW w:w="5115" w:type="dxa"/>
            <w:gridSpan w:val="2"/>
            <w:noWrap w:val="0"/>
            <w:vAlign w:val="center"/>
          </w:tcPr>
          <w:p w14:paraId="5666A7D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设置定型化、工具化、标准化的防护门；在电梯井内每隔两层（不大于 10m）设置一道安全平网。</w:t>
            </w:r>
          </w:p>
        </w:tc>
      </w:tr>
      <w:tr w14:paraId="2E40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jc w:val="center"/>
        </w:trPr>
        <w:tc>
          <w:tcPr>
            <w:tcW w:w="1241" w:type="dxa"/>
            <w:vMerge w:val="continue"/>
            <w:noWrap w:val="0"/>
            <w:vAlign w:val="center"/>
          </w:tcPr>
          <w:p w14:paraId="6F93CE3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1B78A7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412002A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楼梯边防护</w:t>
            </w:r>
          </w:p>
        </w:tc>
        <w:tc>
          <w:tcPr>
            <w:tcW w:w="5115" w:type="dxa"/>
            <w:gridSpan w:val="2"/>
            <w:noWrap w:val="0"/>
            <w:vAlign w:val="center"/>
          </w:tcPr>
          <w:p w14:paraId="6DE7E5C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 1.2m 高的定型化、工具化、标准化的防护栏杆，18cm高的踢脚板。</w:t>
            </w:r>
          </w:p>
        </w:tc>
      </w:tr>
      <w:tr w14:paraId="489A4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1241" w:type="dxa"/>
            <w:vMerge w:val="continue"/>
            <w:noWrap w:val="0"/>
            <w:vAlign w:val="center"/>
          </w:tcPr>
          <w:p w14:paraId="1E974C4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2CF73A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5F092E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垂直方向交叉作业防护</w:t>
            </w:r>
          </w:p>
        </w:tc>
        <w:tc>
          <w:tcPr>
            <w:tcW w:w="5115" w:type="dxa"/>
            <w:gridSpan w:val="2"/>
            <w:noWrap w:val="0"/>
            <w:vAlign w:val="center"/>
          </w:tcPr>
          <w:p w14:paraId="4E68B92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设置防护隔离棚或其他设施。</w:t>
            </w:r>
          </w:p>
        </w:tc>
      </w:tr>
      <w:tr w14:paraId="7E49A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jc w:val="center"/>
        </w:trPr>
        <w:tc>
          <w:tcPr>
            <w:tcW w:w="1241" w:type="dxa"/>
            <w:vMerge w:val="continue"/>
            <w:noWrap w:val="0"/>
            <w:vAlign w:val="center"/>
          </w:tcPr>
          <w:p w14:paraId="62FE6C5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183" w:type="dxa"/>
            <w:vMerge w:val="continue"/>
            <w:noWrap w:val="0"/>
            <w:vAlign w:val="center"/>
          </w:tcPr>
          <w:p w14:paraId="224A3E8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1830" w:type="dxa"/>
            <w:noWrap w:val="0"/>
            <w:vAlign w:val="center"/>
          </w:tcPr>
          <w:p w14:paraId="71D3B4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高空作业防护</w:t>
            </w:r>
          </w:p>
        </w:tc>
        <w:tc>
          <w:tcPr>
            <w:tcW w:w="5115" w:type="dxa"/>
            <w:gridSpan w:val="2"/>
            <w:noWrap w:val="0"/>
            <w:vAlign w:val="center"/>
          </w:tcPr>
          <w:p w14:paraId="7565834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有悬挂安全带的悬索或其他设施；有操作平台；有上下的梯子或其他形式的通道</w:t>
            </w:r>
            <w:r>
              <w:rPr>
                <w:rFonts w:hint="eastAsia" w:ascii="宋体" w:hAnsi="宋体" w:eastAsia="宋体" w:cs="宋体"/>
                <w:sz w:val="21"/>
                <w:szCs w:val="21"/>
                <w:highlight w:val="none"/>
                <w:lang w:eastAsia="zh-CN"/>
              </w:rPr>
              <w:t>。</w:t>
            </w:r>
          </w:p>
        </w:tc>
      </w:tr>
      <w:tr w14:paraId="7412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241" w:type="dxa"/>
            <w:vMerge w:val="continue"/>
            <w:noWrap w:val="0"/>
            <w:vAlign w:val="center"/>
          </w:tcPr>
          <w:p w14:paraId="675E70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2E79A7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作业层护栏</w:t>
            </w:r>
          </w:p>
        </w:tc>
        <w:tc>
          <w:tcPr>
            <w:tcW w:w="5115" w:type="dxa"/>
            <w:gridSpan w:val="2"/>
            <w:noWrap w:val="0"/>
            <w:vAlign w:val="center"/>
          </w:tcPr>
          <w:p w14:paraId="0248588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作业层还需在护栏内侧加设一道小孔安全网</w:t>
            </w:r>
          </w:p>
        </w:tc>
      </w:tr>
      <w:tr w14:paraId="1B85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exact"/>
          <w:jc w:val="center"/>
        </w:trPr>
        <w:tc>
          <w:tcPr>
            <w:tcW w:w="1241" w:type="dxa"/>
            <w:vMerge w:val="continue"/>
            <w:noWrap w:val="0"/>
            <w:vAlign w:val="center"/>
          </w:tcPr>
          <w:p w14:paraId="1909A5E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0116A94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临边防护</w:t>
            </w:r>
          </w:p>
        </w:tc>
        <w:tc>
          <w:tcPr>
            <w:tcW w:w="5115" w:type="dxa"/>
            <w:gridSpan w:val="2"/>
            <w:noWrap w:val="0"/>
            <w:vAlign w:val="center"/>
          </w:tcPr>
          <w:p w14:paraId="4D16ED4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外侧临街道时，除设计护栏、满挂密目网全封闭处理外，内侧还需加挂小孔安全网加强防护</w:t>
            </w:r>
            <w:r>
              <w:rPr>
                <w:rFonts w:hint="eastAsia" w:ascii="宋体" w:hAnsi="宋体" w:eastAsia="宋体" w:cs="宋体"/>
                <w:sz w:val="21"/>
                <w:szCs w:val="21"/>
                <w:highlight w:val="none"/>
                <w:lang w:eastAsia="zh-CN"/>
              </w:rPr>
              <w:t>。</w:t>
            </w:r>
          </w:p>
        </w:tc>
      </w:tr>
      <w:tr w14:paraId="4397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exact"/>
          <w:jc w:val="center"/>
        </w:trPr>
        <w:tc>
          <w:tcPr>
            <w:tcW w:w="1241" w:type="dxa"/>
            <w:vMerge w:val="continue"/>
            <w:noWrap w:val="0"/>
            <w:vAlign w:val="center"/>
          </w:tcPr>
          <w:p w14:paraId="6B36801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75984B9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临边防护</w:t>
            </w:r>
          </w:p>
        </w:tc>
        <w:tc>
          <w:tcPr>
            <w:tcW w:w="5115" w:type="dxa"/>
            <w:gridSpan w:val="2"/>
            <w:noWrap w:val="0"/>
            <w:vAlign w:val="center"/>
          </w:tcPr>
          <w:p w14:paraId="382C860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挂架、爬架、悬挑架除用密目网全封闭处理外，内侧还需满加挂设小孔安全网防护</w:t>
            </w:r>
            <w:r>
              <w:rPr>
                <w:rFonts w:hint="eastAsia" w:ascii="宋体" w:hAnsi="宋体" w:eastAsia="宋体" w:cs="宋体"/>
                <w:sz w:val="21"/>
                <w:szCs w:val="21"/>
                <w:highlight w:val="none"/>
                <w:lang w:eastAsia="zh-CN"/>
              </w:rPr>
              <w:t>。</w:t>
            </w:r>
          </w:p>
        </w:tc>
      </w:tr>
      <w:tr w14:paraId="322D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1241" w:type="dxa"/>
            <w:vMerge w:val="continue"/>
            <w:noWrap w:val="0"/>
            <w:vAlign w:val="center"/>
          </w:tcPr>
          <w:p w14:paraId="54BB921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01F6AFD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基坑支护</w:t>
            </w:r>
          </w:p>
        </w:tc>
        <w:tc>
          <w:tcPr>
            <w:tcW w:w="5115" w:type="dxa"/>
            <w:gridSpan w:val="2"/>
            <w:noWrap w:val="0"/>
            <w:vAlign w:val="center"/>
          </w:tcPr>
          <w:p w14:paraId="7025ABE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基坑支护应根据支护结构形式、挖深、地质条件、周围环境、地面载荷等制定边坡支护和临边防护实施方案</w:t>
            </w:r>
            <w:r>
              <w:rPr>
                <w:rFonts w:hint="eastAsia" w:ascii="宋体" w:hAnsi="宋体" w:eastAsia="宋体" w:cs="宋体"/>
                <w:sz w:val="21"/>
                <w:szCs w:val="21"/>
                <w:highlight w:val="none"/>
                <w:lang w:eastAsia="zh-CN"/>
              </w:rPr>
              <w:t>。</w:t>
            </w:r>
          </w:p>
        </w:tc>
      </w:tr>
      <w:tr w14:paraId="366B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exact"/>
          <w:jc w:val="center"/>
        </w:trPr>
        <w:tc>
          <w:tcPr>
            <w:tcW w:w="1241" w:type="dxa"/>
            <w:vMerge w:val="continue"/>
            <w:noWrap w:val="0"/>
            <w:vAlign w:val="center"/>
          </w:tcPr>
          <w:p w14:paraId="66DC877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rPr>
            </w:pPr>
          </w:p>
        </w:tc>
        <w:tc>
          <w:tcPr>
            <w:tcW w:w="3013" w:type="dxa"/>
            <w:gridSpan w:val="2"/>
            <w:noWrap w:val="0"/>
            <w:vAlign w:val="center"/>
          </w:tcPr>
          <w:p w14:paraId="7F0E78B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外用电梯</w:t>
            </w:r>
          </w:p>
        </w:tc>
        <w:tc>
          <w:tcPr>
            <w:tcW w:w="5115" w:type="dxa"/>
            <w:gridSpan w:val="2"/>
            <w:noWrap w:val="0"/>
            <w:vAlign w:val="center"/>
          </w:tcPr>
          <w:p w14:paraId="6505010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外用电梯提升设备等楼层出入口防护门应采用工具式定型门、楼层呼叫器</w:t>
            </w:r>
            <w:r>
              <w:rPr>
                <w:rFonts w:hint="eastAsia" w:ascii="宋体" w:hAnsi="宋体" w:eastAsia="宋体" w:cs="宋体"/>
                <w:sz w:val="21"/>
                <w:szCs w:val="21"/>
                <w:highlight w:val="none"/>
                <w:lang w:eastAsia="zh-CN"/>
              </w:rPr>
              <w:t>。</w:t>
            </w:r>
          </w:p>
        </w:tc>
      </w:tr>
    </w:tbl>
    <w:p w14:paraId="5055CFB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5418A1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承包人对以上各项措施可按有关规定进行复核、完善，提出现场实施的具体措施并全权负责。在工程建设期间承包人应负责定期进行检查、维护、修复，负责接受有关部门的检查，对不符合要求的应当按检查提出的意见和建议进行整改并承担其费用，确保各项措施落到实处。</w:t>
      </w:r>
    </w:p>
    <w:p w14:paraId="18D63C7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br w:type="page"/>
      </w:r>
      <w:r>
        <w:rPr>
          <w:rFonts w:hint="eastAsia" w:ascii="宋体" w:hAnsi="宋体" w:eastAsia="宋体" w:cs="宋体"/>
          <w:sz w:val="21"/>
          <w:szCs w:val="21"/>
          <w:highlight w:val="none"/>
        </w:rPr>
        <w:t>附件4</w:t>
      </w:r>
      <w:r>
        <w:rPr>
          <w:rFonts w:hint="eastAsia" w:ascii="宋体" w:hAnsi="宋体" w:eastAsia="宋体" w:cs="宋体"/>
          <w:sz w:val="21"/>
          <w:szCs w:val="21"/>
          <w:highlight w:val="none"/>
          <w:lang w:eastAsia="zh-CN"/>
        </w:rPr>
        <w:t>：</w:t>
      </w:r>
    </w:p>
    <w:p w14:paraId="76614B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工程建设项目廉政合同书</w:t>
      </w:r>
    </w:p>
    <w:p w14:paraId="712A85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工程名称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 xml:space="preserve">                     </w:t>
      </w:r>
    </w:p>
    <w:p w14:paraId="40F0BC3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根据廉政建设的规定，为切实做好                   建设工作，</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（以下简称甲方）与中标施工单位：          （以下简称乙方）特订立以下合同： </w:t>
      </w:r>
    </w:p>
    <w:p w14:paraId="51093AE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第一条 甲乙双方的权利和义务 </w:t>
      </w:r>
    </w:p>
    <w:p w14:paraId="39A2886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（一）严格遵守党和国家有关法律法规。 </w:t>
      </w:r>
    </w:p>
    <w:p w14:paraId="07AF173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（二）严格执行施工合同文件，自觉按合同办事。 </w:t>
      </w:r>
    </w:p>
    <w:p w14:paraId="19A80D4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（三）双方的业务活动坚持公开、公正、诚信、透明的原则（除法律认定的商业秘密和合同文件另有规定之外）不得损坏国家和集体利益，违反工程建设管理规章制度。 </w:t>
      </w:r>
    </w:p>
    <w:p w14:paraId="5AD1F9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（四）建立健全廉政制度，开展廉政教育，设立廉政告示牌，公布举报电话，监督并认真查处违纪行为。 </w:t>
      </w:r>
    </w:p>
    <w:p w14:paraId="0E251E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（五）发现对方在业务活动中有违反廉政规定的行为，有及时提醒对方纠正的权利和义务。 </w:t>
      </w:r>
    </w:p>
    <w:p w14:paraId="460807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（六）发现对方严重违反本合同义务，有举报、建议给予处理并要求告知处理结果的权利。 </w:t>
      </w:r>
    </w:p>
    <w:p w14:paraId="0CD9ADA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第二条 甲方义务</w:t>
      </w:r>
    </w:p>
    <w:p w14:paraId="36B110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（一）甲方及其工作人员不得索要乙方的礼金，有价证券和贵重物品，不得在乙方报销任何应由甲方或个人支付的费用等。 </w:t>
      </w:r>
    </w:p>
    <w:p w14:paraId="5534848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（二）甲方及其工作人员不得参加乙方安排的超标准宴请和娱乐活动，不得接受乙方提出的通讯工具、交通工具和高档办公用品等。 </w:t>
      </w:r>
    </w:p>
    <w:p w14:paraId="72B1269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（三）甲方及其工作人员不得要求或者接受乙方为其住房装修、婚丧嫁娶活动，配偶子女的工作安排以及出国出境旅游等提出方便。</w:t>
      </w:r>
    </w:p>
    <w:p w14:paraId="068DA99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（四）甲方及其工作人员及其配偶子女不得从事与甲方工程有关的材料设备供应、工程分包、劳动等经济活动。 </w:t>
      </w:r>
    </w:p>
    <w:p w14:paraId="3A61FAF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（五）甲方及其工作人员不得以任何理由向乙方推荐分包单位或推销材料，不得要求乙方购买合同规定外的材料和设备。 </w:t>
      </w:r>
    </w:p>
    <w:p w14:paraId="3E52DA4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（六）甲方工作人员要秉公办事，不准营私舞弊、进行有偿中介活动和安排个人施工队伍。 </w:t>
      </w:r>
    </w:p>
    <w:p w14:paraId="1698F13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第三条 乙方义务 </w:t>
      </w:r>
    </w:p>
    <w:p w14:paraId="2BF188F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（一）乙方不得以任何理由向甲方及其工作人员行贿或馈赠礼金，有价证券，贵重礼品。 </w:t>
      </w:r>
    </w:p>
    <w:p w14:paraId="0EF4197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（二）乙方不得以任何理由向甲方及其工作人员支付应由甲方或个人支付的费用等。 </w:t>
      </w:r>
    </w:p>
    <w:p w14:paraId="23E5D29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（三）乙方不得以任何理由向甲方及其工作人员参加超标准宴请和娱乐活动。 </w:t>
      </w:r>
    </w:p>
    <w:p w14:paraId="5EB0AB6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（四）乙方不得为甲方单位和个人购置提出通讯工具、交通工具和高档办公用品。 </w:t>
      </w:r>
    </w:p>
    <w:p w14:paraId="7B2FA8D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第四条 违约责任 </w:t>
      </w:r>
    </w:p>
    <w:p w14:paraId="4EC18E6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（一）甲方及其工作人员违反本合同第一、二条，按管理权限，依据有关规定给予党纪、政纪或组织处理；给乙方造成经济损失的，应予以赔偿。 </w:t>
      </w:r>
    </w:p>
    <w:p w14:paraId="456D5E9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（二）乙方及其工作人员违反本合同第一、二条，按管理权限，依据有关规定给予党纪、政纪或组织处理；给甲方造成经济损失的，应予以赔偿。 </w:t>
      </w:r>
    </w:p>
    <w:p w14:paraId="31061CD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第五条 双方约定本合同由双方上级单位的纪检监察机关负责监督。 </w:t>
      </w:r>
    </w:p>
    <w:p w14:paraId="77AA65C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第六条 本合同有效期为甲乙双方签署之日起至工程项目竣工验收为止。 </w:t>
      </w:r>
    </w:p>
    <w:p w14:paraId="2C4D535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第七条 本合同作为施工合同的附件，与工程合同具有同等的法律效力，经合同双方签署后立即生效。 </w:t>
      </w:r>
    </w:p>
    <w:p w14:paraId="72A4BF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第八条 本合同一式捌份，正本贰份，副本陆份；发承包双方各持正本壹份、副本叁份。</w:t>
      </w:r>
    </w:p>
    <w:p w14:paraId="43F0B28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10D138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 方：                                  乙 方：</w:t>
      </w:r>
    </w:p>
    <w:p w14:paraId="31133D4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29120F0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甲方代表：                               乙方代表：</w:t>
      </w:r>
    </w:p>
    <w:p w14:paraId="3077A7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p>
    <w:p w14:paraId="36F9D26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年    月     日 </w:t>
      </w:r>
    </w:p>
    <w:p w14:paraId="2B3F95EB">
      <w:pPr>
        <w:rPr>
          <w:rFonts w:hint="eastAsia" w:ascii="宋体" w:hAnsi="宋体" w:eastAsia="宋体" w:cs="宋体"/>
          <w:sz w:val="21"/>
          <w:szCs w:val="21"/>
        </w:rPr>
      </w:pPr>
    </w:p>
    <w:p w14:paraId="04170B4C">
      <w:pPr>
        <w:pStyle w:val="9"/>
        <w:rPr>
          <w:rFonts w:hint="eastAsia"/>
          <w:lang w:val="en-US" w:eastAsia="zh-Hans"/>
        </w:rPr>
      </w:pPr>
    </w:p>
    <w:p w14:paraId="3B63DC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A6545"/>
    <w:rsid w:val="1F3A6545"/>
    <w:rsid w:val="5C0263CC"/>
    <w:rsid w:val="70A01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next w:val="1"/>
    <w:link w:val="8"/>
    <w:qFormat/>
    <w:uiPriority w:val="99"/>
    <w:pPr>
      <w:keepNext/>
      <w:keepLines/>
      <w:widowControl w:val="0"/>
      <w:spacing w:before="120" w:beforeLines="0" w:after="120" w:afterLines="0" w:line="360" w:lineRule="auto"/>
      <w:jc w:val="center"/>
      <w:outlineLvl w:val="0"/>
    </w:pPr>
    <w:rPr>
      <w:rFonts w:ascii="Times New Roman" w:hAnsi="Times New Roman" w:eastAsia="仿宋" w:cs="Times New Roman"/>
      <w:b/>
      <w:bCs/>
      <w:kern w:val="44"/>
      <w:sz w:val="32"/>
      <w:szCs w:val="4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line="324" w:lineRule="auto"/>
      <w:jc w:val="both"/>
    </w:pPr>
    <w:rPr>
      <w:rFonts w:ascii="Times New Roman" w:hAnsi="Times New Roman" w:eastAsia="宋体" w:cs="Times New Roman"/>
      <w:color w:val="993300"/>
      <w:kern w:val="2"/>
      <w:sz w:val="24"/>
      <w:szCs w:val="24"/>
      <w:lang w:val="en-US" w:eastAsia="zh-CN" w:bidi="ar-SA"/>
    </w:rPr>
  </w:style>
  <w:style w:type="paragraph" w:styleId="4">
    <w:name w:val="Plain Text"/>
    <w:qFormat/>
    <w:uiPriority w:val="99"/>
    <w:pPr>
      <w:widowControl w:val="0"/>
      <w:spacing w:line="324" w:lineRule="auto"/>
      <w:jc w:val="both"/>
    </w:pPr>
    <w:rPr>
      <w:rFonts w:ascii="宋体" w:hAnsi="Courier New" w:eastAsia="宋体" w:cs="Times New Roman"/>
      <w:kern w:val="2"/>
      <w:sz w:val="21"/>
      <w:szCs w:val="21"/>
      <w:lang w:val="en-US" w:eastAsia="zh-CN" w:bidi="ar-SA"/>
    </w:rPr>
  </w:style>
  <w:style w:type="paragraph" w:styleId="5">
    <w:name w:val="Subtitle"/>
    <w:next w:val="1"/>
    <w:qFormat/>
    <w:uiPriority w:val="0"/>
    <w:pPr>
      <w:widowControl w:val="0"/>
      <w:spacing w:before="240" w:after="60" w:line="312" w:lineRule="auto"/>
      <w:jc w:val="center"/>
      <w:outlineLvl w:val="1"/>
    </w:pPr>
    <w:rPr>
      <w:rFonts w:ascii="Cambria" w:hAnsi="Cambria" w:eastAsia="宋体" w:cs="Times New Roman"/>
      <w:b/>
      <w:bCs/>
      <w:kern w:val="28"/>
      <w:sz w:val="32"/>
      <w:szCs w:val="32"/>
      <w:lang w:val="en-US" w:eastAsia="zh-CN" w:bidi="ar-SA"/>
    </w:rPr>
  </w:style>
  <w:style w:type="character" w:customStyle="1" w:styleId="8">
    <w:name w:val="标题 1 字符"/>
    <w:link w:val="3"/>
    <w:autoRedefine/>
    <w:qFormat/>
    <w:uiPriority w:val="99"/>
    <w:rPr>
      <w:rFonts w:ascii="Times New Roman" w:hAnsi="Times New Roman" w:eastAsia="仿宋" w:cs="Times New Roman"/>
      <w:b/>
      <w:bCs/>
      <w:kern w:val="44"/>
      <w:sz w:val="32"/>
      <w:szCs w:val="4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46</Pages>
  <Words>29121</Words>
  <Characters>30233</Characters>
  <Lines>0</Lines>
  <Paragraphs>0</Paragraphs>
  <TotalTime>7</TotalTime>
  <ScaleCrop>false</ScaleCrop>
  <LinksUpToDate>false</LinksUpToDate>
  <CharactersWithSpaces>31247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2025-05-28T07:52:00Z</dcterms:created>
  <dc:creator>走花路的魔法师</dc:creator>
  <cp:lastModifiedBy>走花路的魔法师</cp:lastModifiedBy>
  <dcterms:modified xsi:type="dcterms:W3CDTF">2025-05-28T08:21:35Z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31371C850D0E484B88F3929EDA341B5A_11</vt:lpwstr>
  </property>
  <property fmtid="{D5CDD505-2E9C-101B-9397-08002B2CF9AE}" pid="4" name="KSOTemplateDocerSaveRecord">
    <vt:lpwstr>eyJoZGlkIjoiOGVhNDYzM2ZkYzcxMjAwNGNjMDE2ODNjNzFkY2FjNmUiLCJ1c2VySWQiOiIxMzAwNzQ5MTIwIn0=</vt:lpwstr>
  </property>
</Properties>
</file>