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版本号：XAMX-2025-04620260105001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中南春风里小区西门道路维修工程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XAMX-2025-046</w:t>
      </w:r>
      <w:r>
        <w:br/>
      </w:r>
      <w:r>
        <w:br/>
      </w:r>
      <w:r>
        <w:br/>
      </w:r>
    </w:p>
    <w:p>
      <w:pPr>
        <w:pStyle w:val="null3"/>
        <w:jc w:val="center"/>
        <w:outlineLvl w:val="2"/>
      </w:pPr>
      <w:r>
        <w:rPr>
          <w:rFonts w:ascii="仿宋_GB2312" w:hAnsi="仿宋_GB2312" w:cs="仿宋_GB2312" w:eastAsia="仿宋_GB2312"/>
          <w:sz w:val="28"/>
          <w:b/>
        </w:rPr>
        <w:t>西安市高陵区住房和城乡建设局</w:t>
      </w:r>
    </w:p>
    <w:p>
      <w:pPr>
        <w:pStyle w:val="null3"/>
        <w:jc w:val="center"/>
        <w:outlineLvl w:val="2"/>
      </w:pPr>
      <w:r>
        <w:rPr>
          <w:rFonts w:ascii="仿宋_GB2312" w:hAnsi="仿宋_GB2312" w:cs="仿宋_GB2312" w:eastAsia="仿宋_GB2312"/>
          <w:sz w:val="28"/>
          <w:b/>
        </w:rPr>
        <w:t>西安铭信项目管理有限公司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西安铭信项目管理有限公司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西安市高陵区住房和城乡建设局</w:t>
      </w:r>
      <w:r>
        <w:rPr>
          <w:rFonts w:ascii="仿宋_GB2312" w:hAnsi="仿宋_GB2312" w:cs="仿宋_GB2312" w:eastAsia="仿宋_GB2312"/>
        </w:rPr>
        <w:t>委托，拟对</w:t>
      </w:r>
      <w:r>
        <w:rPr>
          <w:rFonts w:ascii="仿宋_GB2312" w:hAnsi="仿宋_GB2312" w:cs="仿宋_GB2312" w:eastAsia="仿宋_GB2312"/>
        </w:rPr>
        <w:t>中南春风里小区西门道路维修工程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XAMX-2025-046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中南春风里小区西门道路维修工程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中南春风里小区西门道路维修工程，该道路长度约234米，宽 11米，建设内容包含：原有机动车坡道、楼梯踏步拆除及建筑垃圾 清运；机动车道路基土方回填，基层水稳、沥青面层铺设，混凝土护 坡挡土墙浇筑；非机动车道路面混凝土浇筑，不锈钢护栏安装；楼梯 踏步混凝土浇筑，不锈钢护栏、混凝土路沿石、接旅游大道两侧警示 桩安装；路面两侧土方回填、绿化种植等内容。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采购包1（中南春风里小区西门道路维修工程）：属于专门面向中小企业采购。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2、企业资质及项目经理资质：申请人具备【市政公用工程施工总承包三级】及以上资质 ，并在人员、设备、资金等方面具备相应的能力。其中，投标 人拟派项目经理具备【注册建造师二级】及以上执业资格（市 政公用工程专业），并具有有效的安全生产考核合格证书， 在本单位注册且无在建工程；</w:t>
      </w:r>
    </w:p>
    <w:p>
      <w:pPr>
        <w:pStyle w:val="null3"/>
      </w:pPr>
      <w:r>
        <w:rPr>
          <w:rFonts w:ascii="仿宋_GB2312" w:hAnsi="仿宋_GB2312" w:cs="仿宋_GB2312" w:eastAsia="仿宋_GB2312"/>
        </w:rPr>
        <w:t>3、法定代表人授权书：法定代表人授权书（附法定代表人身份证复印件）及被授权人身份证（法定代表人直接参加磋商只须提供法定代表人身份证）；</w:t>
      </w:r>
    </w:p>
    <w:p>
      <w:pPr>
        <w:pStyle w:val="null3"/>
      </w:pPr>
      <w:r>
        <w:rPr>
          <w:rFonts w:ascii="仿宋_GB2312" w:hAnsi="仿宋_GB2312" w:cs="仿宋_GB2312" w:eastAsia="仿宋_GB2312"/>
        </w:rPr>
        <w:t>4、财务状况报告：财务状况报告：须提供近3年任意一年度的财务报表或具有财务审计资质的单位出具的财务报告（至少包括资产负债表和利润表，成立时间至提交投标文件截止时间不足一年的可提供成立后任意时段的资产负债表），或银行出具的资信证明；</w:t>
      </w:r>
    </w:p>
    <w:p>
      <w:pPr>
        <w:pStyle w:val="null3"/>
      </w:pPr>
      <w:r>
        <w:rPr>
          <w:rFonts w:ascii="仿宋_GB2312" w:hAnsi="仿宋_GB2312" w:cs="仿宋_GB2312" w:eastAsia="仿宋_GB2312"/>
        </w:rPr>
        <w:t>5、税收缴纳证明：税收缴纳证明：提供上一年度至今已缴纳的至少一个月的纳税证明或完税证明，依法免税的单位应提供相关证明材料；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6、社会保障资金缴纳证明：社会保障资金缴纳证明：提供上一年度至今已缴存的至少一个月的有效社会保障资金缴纳证明。依法不需要缴纳社会保障资金的单位应提供相关证明材料；</w:t>
      </w:r>
    </w:p>
    <w:p>
      <w:pPr>
        <w:pStyle w:val="null3"/>
      </w:pPr>
      <w:r>
        <w:rPr>
          <w:rFonts w:ascii="仿宋_GB2312" w:hAnsi="仿宋_GB2312" w:cs="仿宋_GB2312" w:eastAsia="仿宋_GB2312"/>
        </w:rPr>
        <w:t>7、无重大违法记录声明：供应商参加采购活动近三年内经营活动中无重大违法记录声明；</w:t>
      </w:r>
    </w:p>
    <w:p>
      <w:pPr>
        <w:pStyle w:val="null3"/>
      </w:pPr>
      <w:r>
        <w:rPr>
          <w:rFonts w:ascii="仿宋_GB2312" w:hAnsi="仿宋_GB2312" w:cs="仿宋_GB2312" w:eastAsia="仿宋_GB2312"/>
        </w:rPr>
        <w:t>8、供应商信誉要求：供应商信誉要求：“信用中国”网站（www.creditchina.gov.cn）和“中国政府采购网”（ccgp.gov.cn）为供应商信用信息查询渠道，如果供应商被查实在投标截止时间前已列入失信被执行人、重大税收违法案件当事人名单、政府采购严重违法失信行为记录名单，其投标为无效;</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西安市高陵区文卫路132号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13399184761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西安铭信项目管理有限公司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陕西省西安市高陵区陕西省西安市高陵区鹿苑街道龙发时代广场601室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15902940704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采购包1：1,193,531.11元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国家计委颁发的《招标代理服务收费管理暂行办法》（计价格[2002]1980号）和国家发展改革委员会办公厅颁发的《关于采购招标服务费收费有关问题的通知》及《调整后的采购代理服务收费标准》(发改价格〔2011〕534号)的有关规定计取。中标单位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西安市高陵区住房和城乡建设局</w:t>
      </w:r>
      <w:r>
        <w:rPr>
          <w:rFonts w:ascii="仿宋_GB2312" w:hAnsi="仿宋_GB2312" w:cs="仿宋_GB2312" w:eastAsia="仿宋_GB2312"/>
        </w:rPr>
        <w:t>和</w:t>
      </w:r>
      <w:r>
        <w:rPr>
          <w:rFonts w:ascii="仿宋_GB2312" w:hAnsi="仿宋_GB2312" w:cs="仿宋_GB2312" w:eastAsia="仿宋_GB2312"/>
        </w:rPr>
        <w:t>西安铭信项目管理有限公司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西安铭信项目管理有限公司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西安铭信项目管理有限公司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联系电话：15902940704</w:t>
      </w:r>
    </w:p>
    <w:p>
      <w:pPr>
        <w:pStyle w:val="null3"/>
      </w:pPr>
      <w:r>
        <w:rPr>
          <w:rFonts w:ascii="仿宋_GB2312" w:hAnsi="仿宋_GB2312" w:cs="仿宋_GB2312" w:eastAsia="仿宋_GB2312"/>
        </w:rPr>
        <w:t>地址：西安市高陵区龙发时代广场公寓楼602室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1,193,531.11</w:t>
      </w:r>
    </w:p>
    <w:p>
      <w:pPr>
        <w:pStyle w:val="null3"/>
      </w:pPr>
      <w:r>
        <w:rPr>
          <w:rFonts w:ascii="仿宋_GB2312" w:hAnsi="仿宋_GB2312" w:cs="仿宋_GB2312" w:eastAsia="仿宋_GB2312"/>
        </w:rPr>
        <w:t>采购包最高限价（元）: 1,193,531.11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1193531.11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1,193,531.11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标的名称：1193531.11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center"/>
            </w:pPr>
            <w:r>
              <w:rPr>
                <w:rFonts w:ascii="仿宋_GB2312" w:hAnsi="仿宋_GB2312" w:cs="仿宋_GB2312" w:eastAsia="仿宋_GB2312"/>
                <w:sz w:val="36"/>
                <w:b/>
              </w:rPr>
              <w:t>工程量清单</w:t>
            </w:r>
            <w:r>
              <w:rPr>
                <w:rFonts w:ascii="仿宋_GB2312" w:hAnsi="仿宋_GB2312" w:cs="仿宋_GB2312" w:eastAsia="仿宋_GB2312"/>
                <w:sz w:val="36"/>
                <w:b/>
              </w:rPr>
              <w:t>编制说明</w:t>
            </w:r>
            <w:r>
              <w:rPr>
                <w:rFonts w:ascii="仿宋_GB2312" w:hAnsi="仿宋_GB2312" w:cs="仿宋_GB2312" w:eastAsia="仿宋_GB2312"/>
                <w:sz w:val="36"/>
                <w:b/>
              </w:rPr>
              <w:t>（</w:t>
            </w:r>
            <w:r>
              <w:rPr>
                <w:rFonts w:ascii="仿宋_GB2312" w:hAnsi="仿宋_GB2312" w:cs="仿宋_GB2312" w:eastAsia="仿宋_GB2312"/>
                <w:sz w:val="36"/>
                <w:b/>
              </w:rPr>
              <w:t>工程量清单</w:t>
            </w:r>
            <w:r>
              <w:rPr>
                <w:rFonts w:ascii="仿宋_GB2312" w:hAnsi="仿宋_GB2312" w:cs="仿宋_GB2312" w:eastAsia="仿宋_GB2312"/>
                <w:sz w:val="36"/>
                <w:b/>
              </w:rPr>
              <w:t>另附）</w:t>
            </w:r>
          </w:p>
          <w:p>
            <w:pPr>
              <w:pStyle w:val="null3"/>
              <w:spacing w:after="120"/>
              <w:ind w:firstLine="420"/>
              <w:jc w:val="both"/>
            </w:pPr>
            <w:r>
              <w:rPr>
                <w:rFonts w:ascii="仿宋_GB2312" w:hAnsi="仿宋_GB2312" w:cs="仿宋_GB2312" w:eastAsia="仿宋_GB2312"/>
                <w:sz w:val="28"/>
                <w:b/>
                <w:color w:val="000000"/>
              </w:rPr>
              <w:t>一、工程概况</w:t>
            </w:r>
          </w:p>
          <w:p>
            <w:pPr>
              <w:pStyle w:val="null3"/>
              <w:ind w:firstLine="560"/>
              <w:jc w:val="both"/>
            </w:pPr>
            <w:r>
              <w:rPr>
                <w:rFonts w:ascii="仿宋_GB2312" w:hAnsi="仿宋_GB2312" w:cs="仿宋_GB2312" w:eastAsia="仿宋_GB2312"/>
                <w:sz w:val="28"/>
              </w:rPr>
              <w:t>该项目为</w:t>
            </w:r>
            <w:r>
              <w:rPr>
                <w:rFonts w:ascii="仿宋_GB2312" w:hAnsi="仿宋_GB2312" w:cs="仿宋_GB2312" w:eastAsia="仿宋_GB2312"/>
                <w:sz w:val="28"/>
              </w:rPr>
              <w:t>中南春风里小区西门道路维修工程</w:t>
            </w:r>
            <w:r>
              <w:rPr>
                <w:rFonts w:ascii="仿宋_GB2312" w:hAnsi="仿宋_GB2312" w:cs="仿宋_GB2312" w:eastAsia="仿宋_GB2312"/>
                <w:sz w:val="28"/>
              </w:rPr>
              <w:t>，</w:t>
            </w:r>
            <w:r>
              <w:rPr>
                <w:rFonts w:ascii="仿宋_GB2312" w:hAnsi="仿宋_GB2312" w:cs="仿宋_GB2312" w:eastAsia="仿宋_GB2312"/>
                <w:sz w:val="28"/>
              </w:rPr>
              <w:t>建设地点位于西安市高陵区</w:t>
            </w:r>
            <w:r>
              <w:rPr>
                <w:rFonts w:ascii="仿宋_GB2312" w:hAnsi="仿宋_GB2312" w:cs="仿宋_GB2312" w:eastAsia="仿宋_GB2312"/>
                <w:sz w:val="28"/>
              </w:rPr>
              <w:t>。</w:t>
            </w:r>
          </w:p>
          <w:p>
            <w:pPr>
              <w:pStyle w:val="null3"/>
              <w:ind w:firstLine="551"/>
              <w:jc w:val="both"/>
            </w:pPr>
            <w:r>
              <w:rPr>
                <w:rFonts w:ascii="仿宋_GB2312" w:hAnsi="仿宋_GB2312" w:cs="仿宋_GB2312" w:eastAsia="仿宋_GB2312"/>
                <w:sz w:val="28"/>
                <w:b/>
                <w:color w:val="000000"/>
              </w:rPr>
              <w:t>二、编制依据</w:t>
            </w:r>
          </w:p>
          <w:p>
            <w:pPr>
              <w:pStyle w:val="null3"/>
              <w:ind w:firstLine="584"/>
              <w:jc w:val="both"/>
            </w:pPr>
            <w:r>
              <w:rPr>
                <w:rFonts w:ascii="仿宋_GB2312" w:hAnsi="仿宋_GB2312" w:cs="仿宋_GB2312" w:eastAsia="仿宋_GB2312"/>
                <w:sz w:val="28"/>
                <w:color w:val="000000"/>
              </w:rPr>
              <w:t>1、工程量计算依据：设计施工图纸、图纸答疑及常规施工方案；</w:t>
            </w:r>
          </w:p>
          <w:p>
            <w:pPr>
              <w:pStyle w:val="null3"/>
              <w:ind w:firstLine="584"/>
              <w:jc w:val="both"/>
            </w:pPr>
            <w:r>
              <w:rPr>
                <w:rFonts w:ascii="仿宋_GB2312" w:hAnsi="仿宋_GB2312" w:cs="仿宋_GB2312" w:eastAsia="仿宋_GB2312"/>
                <w:sz w:val="28"/>
                <w:color w:val="000000"/>
              </w:rPr>
              <w:t>2、依据《建设工程工程量清单计价标准》（DB 61/T5126-2025）、《陕西省建设工程费用规则》(2025)、《陕西省房屋建筑与装饰工程消耗量定额》(2025)、《陕西省通用安装工程消耗量定额》(2025)、《陕西省市政工程消耗量定额》(2025)、《陕西省园林绿化工程消耗量定额》(2025)、《陕西省建设工程施工机械台班费用定额》(2025)、《陕西省建设工程施工仪器仪表台班费用定额》(2025)、《陕西省房屋建筑与装饰工程基价表》(2025)、《陕西省通用安装工程基价表》(2025)、《陕西省市政工程基价表》(2025)、《陕西省园林绿化工程基价表》(2025)以及相关政策性文件；</w:t>
            </w:r>
          </w:p>
          <w:p>
            <w:pPr>
              <w:pStyle w:val="null3"/>
              <w:ind w:firstLine="584"/>
              <w:jc w:val="both"/>
            </w:pPr>
            <w:r>
              <w:rPr>
                <w:rFonts w:ascii="仿宋_GB2312" w:hAnsi="仿宋_GB2312" w:cs="仿宋_GB2312" w:eastAsia="仿宋_GB2312"/>
                <w:sz w:val="28"/>
                <w:color w:val="000000"/>
              </w:rPr>
              <w:t>3、与建设工程项目有关的标准、规范、图集、技术资料，施工现场情况、工程特点及常规施工规范及验收规范；</w:t>
            </w:r>
          </w:p>
          <w:p>
            <w:pPr>
              <w:pStyle w:val="null3"/>
              <w:ind w:firstLine="584"/>
              <w:jc w:val="both"/>
            </w:pPr>
            <w:r>
              <w:rPr>
                <w:rFonts w:ascii="仿宋_GB2312" w:hAnsi="仿宋_GB2312" w:cs="仿宋_GB2312" w:eastAsia="仿宋_GB2312"/>
                <w:sz w:val="28"/>
                <w:color w:val="000000"/>
              </w:rPr>
              <w:t>4、计价软件采用广联达云计价平台GCCP7.0陕西地区版本：7.5000.23.2。</w:t>
            </w:r>
          </w:p>
          <w:p>
            <w:pPr>
              <w:pStyle w:val="null3"/>
              <w:ind w:firstLine="551"/>
              <w:jc w:val="both"/>
            </w:pPr>
            <w:r>
              <w:rPr>
                <w:rFonts w:ascii="仿宋_GB2312" w:hAnsi="仿宋_GB2312" w:cs="仿宋_GB2312" w:eastAsia="仿宋_GB2312"/>
                <w:sz w:val="28"/>
                <w:b/>
                <w:color w:val="000000"/>
              </w:rPr>
              <w:t>三、编制说明</w:t>
            </w:r>
          </w:p>
          <w:p>
            <w:pPr>
              <w:pStyle w:val="null3"/>
              <w:ind w:firstLine="584"/>
              <w:jc w:val="both"/>
            </w:pPr>
            <w:r>
              <w:rPr>
                <w:rFonts w:ascii="仿宋_GB2312" w:hAnsi="仿宋_GB2312" w:cs="仿宋_GB2312" w:eastAsia="仿宋_GB2312"/>
                <w:sz w:val="28"/>
                <w:color w:val="000000"/>
              </w:rPr>
              <w:t>1、混凝土采用商品混凝土、砂浆预拌砂浆、石灰采用熟石灰；</w:t>
            </w:r>
          </w:p>
          <w:p>
            <w:pPr>
              <w:pStyle w:val="null3"/>
              <w:ind w:firstLine="584"/>
              <w:jc w:val="both"/>
            </w:pPr>
            <w:r>
              <w:rPr>
                <w:rFonts w:ascii="仿宋_GB2312" w:hAnsi="仿宋_GB2312" w:cs="仿宋_GB2312" w:eastAsia="仿宋_GB2312"/>
                <w:sz w:val="28"/>
                <w:color w:val="000000"/>
              </w:rPr>
              <w:t>2、路面找平材料采用中粒式沥青混凝土（AC-16）；</w:t>
            </w:r>
          </w:p>
          <w:p>
            <w:pPr>
              <w:pStyle w:val="null3"/>
              <w:ind w:firstLine="584"/>
              <w:jc w:val="both"/>
            </w:pPr>
            <w:r>
              <w:rPr>
                <w:rFonts w:ascii="仿宋_GB2312" w:hAnsi="仿宋_GB2312" w:cs="仿宋_GB2312" w:eastAsia="仿宋_GB2312"/>
                <w:sz w:val="28"/>
                <w:color w:val="000000"/>
              </w:rPr>
              <w:t>3、土建图纸06中挡墙剖面4-4明确所有挡墙基础类型为筏板基础，同挡土墙1挡土墙2剖面中基础类型条基不一致，暂按条基考虑计入。</w:t>
            </w:r>
          </w:p>
          <w:p>
            <w:pPr>
              <w:pStyle w:val="null3"/>
              <w:ind w:firstLine="551"/>
              <w:jc w:val="both"/>
            </w:pPr>
            <w:r>
              <w:rPr>
                <w:rFonts w:ascii="仿宋_GB2312" w:hAnsi="仿宋_GB2312" w:cs="仿宋_GB2312" w:eastAsia="仿宋_GB2312"/>
                <w:sz w:val="28"/>
                <w:b/>
                <w:color w:val="000000"/>
              </w:rPr>
              <w:t>四、其他说明</w:t>
            </w:r>
          </w:p>
          <w:p>
            <w:pPr>
              <w:pStyle w:val="null3"/>
            </w:pPr>
            <w:r>
              <w:rPr>
                <w:rFonts w:ascii="仿宋_GB2312" w:hAnsi="仿宋_GB2312" w:cs="仿宋_GB2312" w:eastAsia="仿宋_GB2312"/>
                <w:sz w:val="28"/>
                <w:color w:val="000000"/>
              </w:rPr>
              <w:t>1、工程暂列金额计入其他项目费，共计50000元。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符合国家工程质量标准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符合国家工程质量标准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符合国家工程质量标准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企业资质及项目经理资质</w:t>
            </w:r>
          </w:p>
        </w:tc>
        <w:tc>
          <w:tcPr>
            <w:tcW w:type="dxa" w:w="3322"/>
          </w:tcPr>
          <w:p>
            <w:pPr>
              <w:pStyle w:val="null3"/>
            </w:pPr>
            <w:r>
              <w:rPr>
                <w:rFonts w:ascii="仿宋_GB2312" w:hAnsi="仿宋_GB2312" w:cs="仿宋_GB2312" w:eastAsia="仿宋_GB2312"/>
              </w:rPr>
              <w:t>申请人具备【市政公用工程施工总承包三级】及以上资质 ，并在人员、设备、资金等方面具备相应的能力。其中，投标 人拟派项目经理具备【注册建造师二级】及以上执业资格（市 政公用工程专业），并具有有效的安全生产考核合格证书， 在本单位注册且无在建工程；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须提供近3年任意一年度的财务报表或具有财务审计资质的单位出具的财务报告（至少包括资产负债表和利润表，成立时间至提交投标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社会保障资金缴纳证明：提供上一年度至今已缴存的至少一个月的有效社会保障资金缴纳证明。依法不需要缴纳社会保障资金的单位应提供相关证明材料；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供应商参加采购活动近三年内经营活动中无重大违法记录声明；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信誉要求：“信用中国”网站（www.creditchina.gov.cn）和“中国政府采购网”（ccgp.gov.cn）为供应商信用信息查询渠道，如果供应商被查实在投标截止时间前已列入失信被执行人、重大税收违法案件当事人名单、政府采购严重违法失信行为记录名单，其投标为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响应文件封面 报价函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符合“竞争性磋商文件”规定</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符合“竞争性磋商文件”规定</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符合“竞争性磋商文件”规定</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有效投标价格</w:t>
            </w:r>
          </w:p>
        </w:tc>
        <w:tc>
          <w:tcPr>
            <w:tcW w:type="dxa" w:w="3322"/>
          </w:tcPr>
          <w:p>
            <w:pPr>
              <w:pStyle w:val="null3"/>
            </w:pPr>
            <w:r>
              <w:rPr>
                <w:rFonts w:ascii="仿宋_GB2312" w:hAnsi="仿宋_GB2312" w:cs="仿宋_GB2312" w:eastAsia="仿宋_GB2312"/>
              </w:rPr>
              <w:t>小于（含等于）本项目最高投标限价。</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 响应</w:t>
            </w:r>
          </w:p>
        </w:tc>
        <w:tc>
          <w:tcPr>
            <w:tcW w:type="dxa" w:w="2492"/>
          </w:tcPr>
          <w:p>
            <w:pPr>
              <w:pStyle w:val="null3"/>
            </w:pPr>
            <w:r>
              <w:rPr>
                <w:rFonts w:ascii="仿宋_GB2312" w:hAnsi="仿宋_GB2312" w:cs="仿宋_GB2312" w:eastAsia="仿宋_GB2312"/>
              </w:rPr>
              <w:t>投标文件对工期、质保期、付款方式、验收等商务要求进行详细说明，完全响应招标文件的计2分，工期、质保期两项优于招标文件的，经横向比较后，每项最多加1分。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1、确保工程质量的技术组织措施计1-5分， 2、确保文明施工的技术组织措施及环境保护措施计1-5分， 3、确保安全生产的技术组织措施计1-5分， 4、确保工期的技术组织措施计1-5分， 5、施工方案计1-10分， 6、施工机械及材料投入计划计1-5分， 7、施工进度网络图或施工进度表计1-5分， 8、劳动力安排计划及劳务分包情况计1-5分， 9、项目经理部组织机构计1-5分。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以合同形式提供供应商2021年01月至今类似项目业绩，每份计2分，计满6分为止。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售后及合理化建议</w:t>
            </w:r>
          </w:p>
        </w:tc>
        <w:tc>
          <w:tcPr>
            <w:tcW w:type="dxa" w:w="2492"/>
          </w:tcPr>
          <w:p>
            <w:pPr>
              <w:pStyle w:val="null3"/>
            </w:pPr>
            <w:r>
              <w:rPr>
                <w:rFonts w:ascii="仿宋_GB2312" w:hAnsi="仿宋_GB2312" w:cs="仿宋_GB2312" w:eastAsia="仿宋_GB2312"/>
              </w:rPr>
              <w:t>完全承诺招标文件和合同条款，并针对本项目实际需求提供实质性承诺或合理化建议，确有利于本次招标，根据其可行性和可信程度计0-10分。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价格分采用低价优先法计算，即满足招标文件要求且最后报价最低的供应商的价格为投标基准价，其价格分为满分。其他供应商的价格分统一按照下列公式计算： 投标报价得分=（投标基准价/最终投标报价）×价格权值（即30%）×100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