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版本号：ZZNX-2026-012020260331001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西安市高陵区第三中学教学楼提升改造项目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ZZNX-2026-0120</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陕西中正诺信工程造价咨询有限责任公司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陕西中正诺信工程造价咨询有限责任公司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西安市高陵区第三中学教学楼提升改造项目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ZZNX-2026-0120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西安市高陵区第三中学教学楼提升改造项目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西安市高陵区第三中学教学楼提升改造项目,包含教室及餐厅装饰装修工程、电气改造工程等。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采购包1（西安市高陵区第三中学教学楼提升改造项目）：属于专门面向中小企业采购。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证明文件：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3、企业资质：供应商须具备建设部门颁发的建筑装修装饰工程专业承包二级及以上，具有有效的安全生产许可证；</w:t>
      </w:r>
    </w:p>
    <w:p>
      <w:pPr>
        <w:pStyle w:val="null3"/>
      </w:pPr>
      <w:r>
        <w:rPr>
          <w:rFonts w:ascii="仿宋_GB2312" w:hAnsi="仿宋_GB2312" w:cs="仿宋_GB2312" w:eastAsia="仿宋_GB2312"/>
        </w:rPr>
        <w:t>4、拟派项目负责人资质及专业要求：拟委派项目负责人须具有建筑工程专业二级及以上注册建造师资格并具有安全生产考核合格证，在本单位注册且无在建工程；</w:t>
      </w:r>
    </w:p>
    <w:p>
      <w:pPr>
        <w:pStyle w:val="null3"/>
      </w:pPr>
      <w:r>
        <w:rPr>
          <w:rFonts w:ascii="仿宋_GB2312" w:hAnsi="仿宋_GB2312" w:cs="仿宋_GB2312" w:eastAsia="仿宋_GB2312"/>
        </w:rPr>
        <w:t>5、财务状况报告：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会保障资金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高陵区文卫路290号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陕西中正诺信工程造价咨询有限责任公司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陕西省西安市碑林区陕西省西安市碑林区雁塔路北段8号2幢1单元11310室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侯银博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15793080778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采购包1：784,899.88元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按相关标准计算后，招标代理服务费及工程造价咨询服务费由成交单位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陕西中正诺信工程造价咨询有限责任公司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陕西中正诺信工程造价咨询有限责任公司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陕西中正诺信工程造价咨询有限责任公司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陕西中正诺信工程造价咨询有限责任公司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陕西中正诺信工程造价咨询有限责任公司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陕西中正诺信工程造价咨询有限责任公司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联系人：侯银博</w:t>
      </w:r>
    </w:p>
    <w:p>
      <w:pPr>
        <w:pStyle w:val="null3"/>
      </w:pPr>
      <w:r>
        <w:rPr>
          <w:rFonts w:ascii="仿宋_GB2312" w:hAnsi="仿宋_GB2312" w:cs="仿宋_GB2312" w:eastAsia="仿宋_GB2312"/>
        </w:rPr>
        <w:t>联系电话：15793080778</w:t>
      </w:r>
    </w:p>
    <w:p>
      <w:pPr>
        <w:pStyle w:val="null3"/>
      </w:pPr>
      <w:r>
        <w:rPr>
          <w:rFonts w:ascii="仿宋_GB2312" w:hAnsi="仿宋_GB2312" w:cs="仿宋_GB2312" w:eastAsia="仿宋_GB2312"/>
        </w:rPr>
        <w:t>地址：陕西省西安市碑林区陕西省西安市碑林区雁塔路北段8号2幢1单元11310室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784,899.88</w:t>
      </w:r>
    </w:p>
    <w:p>
      <w:pPr>
        <w:pStyle w:val="null3"/>
      </w:pPr>
      <w:r>
        <w:rPr>
          <w:rFonts w:ascii="仿宋_GB2312" w:hAnsi="仿宋_GB2312" w:cs="仿宋_GB2312" w:eastAsia="仿宋_GB2312"/>
        </w:rPr>
        <w:t>采购包最高限价（元）: 784,899.88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包含教室及餐厅装饰装修工程 电气改造工程等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784,899.88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标的名称：包含教室及餐厅装饰装修工程 电气改造工程等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工程内容：西安市高陵区第三中学教学楼提升改造项目</w:t>
            </w:r>
            <w:r>
              <w:rPr>
                <w:rFonts w:ascii="仿宋_GB2312" w:hAnsi="仿宋_GB2312" w:cs="仿宋_GB2312" w:eastAsia="仿宋_GB2312"/>
              </w:rPr>
              <w:t>,包含教室及餐厅装饰装修工程、电气改造工程等。</w:t>
            </w:r>
          </w:p>
          <w:p>
            <w:pPr>
              <w:pStyle w:val="null3"/>
            </w:pPr>
            <w:r>
              <w:rPr>
                <w:rFonts w:ascii="仿宋_GB2312" w:hAnsi="仿宋_GB2312" w:cs="仿宋_GB2312" w:eastAsia="仿宋_GB2312"/>
              </w:rPr>
              <w:t>工期：合同签订后</w:t>
            </w:r>
            <w:r>
              <w:rPr>
                <w:rFonts w:ascii="仿宋_GB2312" w:hAnsi="仿宋_GB2312" w:cs="仿宋_GB2312" w:eastAsia="仿宋_GB2312"/>
              </w:rPr>
              <w:t>60日历天</w:t>
            </w:r>
          </w:p>
          <w:p>
            <w:pPr>
              <w:pStyle w:val="null3"/>
            </w:pPr>
            <w:r>
              <w:rPr>
                <w:rFonts w:ascii="仿宋_GB2312" w:hAnsi="仿宋_GB2312" w:cs="仿宋_GB2312" w:eastAsia="仿宋_GB2312"/>
              </w:rPr>
              <w:t>工程地点：西安市高陵区第三中学</w:t>
            </w:r>
          </w:p>
          <w:p>
            <w:pPr>
              <w:pStyle w:val="null3"/>
            </w:pPr>
            <w:r>
              <w:rPr>
                <w:rFonts w:ascii="仿宋_GB2312" w:hAnsi="仿宋_GB2312" w:cs="仿宋_GB2312" w:eastAsia="仿宋_GB2312"/>
              </w:rPr>
              <w:t>质量标准：达到国家现行施工验收规范</w:t>
            </w:r>
            <w:r>
              <w:rPr>
                <w:rFonts w:ascii="仿宋_GB2312" w:hAnsi="仿宋_GB2312" w:cs="仿宋_GB2312" w:eastAsia="仿宋_GB2312"/>
              </w:rPr>
              <w:t>“合格”标准</w:t>
            </w:r>
          </w:p>
          <w:p>
            <w:pPr>
              <w:pStyle w:val="null3"/>
            </w:pPr>
            <w:r>
              <w:rPr>
                <w:rFonts w:ascii="仿宋_GB2312" w:hAnsi="仿宋_GB2312" w:cs="仿宋_GB2312" w:eastAsia="仿宋_GB2312"/>
              </w:rPr>
              <w:t>质量保修期：屋面防水工程为5年，其他项目保修期为2年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在磋商响应文件递交截止时间前线下提交贰份纸质版响应文件（双面打印胶装），若在线提交的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供应商须具备建设部门颁发的建筑装修装饰工程专业承包二级及以上，具有有效的安全生产许可证；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拟委派项目负责人须具有建筑工程专业二级及以上注册建造师资格并具有安全生产考核合格证，在本单位注册且无在建工程；</w:t>
            </w:r>
          </w:p>
        </w:tc>
        <w:tc>
          <w:tcPr>
            <w:tcW w:type="dxa" w:w="1661"/>
          </w:tcPr>
          <w:p>
            <w:pPr>
              <w:pStyle w:val="null3"/>
            </w:pPr>
            <w:r>
              <w:rPr>
                <w:rFonts w:ascii="仿宋_GB2312" w:hAnsi="仿宋_GB2312" w:cs="仿宋_GB2312" w:eastAsia="仿宋_GB2312"/>
              </w:rPr>
              <w:t>项目管理机构组成表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在磋商响应文件中指定落款处，按磋商文件要求盖章、签字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技术响应文件.docx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提供具体可行的施工方案，包括但不限于：①提供详细的施工方案；②拟投入的施工设备设施及材料情况；③安全、文明施工方案及措施。④施工工作质量、安全、进度控制保障措施：⑤工程资料管理方案；⑥工作重点与难点分析及对应措施； 二、评审标准 1、完善性：方案必须全面，对评审内容中的各项要求有详细阐述； 2、可实施性：切合本项目实际情况，提出步骤清晰、合理的方案； 3、针对性：方案能够紧扣项目实际情况，内容科学合理。 上述6项评审内容完全满足评审标准得24分，每有一个评审内容缺项扣4分，每有一项评审内容存在不完善或缺陷，扣2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针对本项目提供具体可行的人员配置方案，包括但不限于：①团队组成人员名单（至少包含项目经理、技术负责人、施工员、材料员、安全员、质量员、资料员，项目团队其他人员中具有与本项目相关的专业证书， 项目负责人及团队人员提供有效的相关证书复印件并加盖公章。）；②项目经理部组成及劳动力投入配备合理，满足项目需求人员岗位职责明确； 二、评审标准 1、完善性：内容必须全面，对评审内容中的各项要求有详细阐述； 2、可实施性：切合本项目实际情况，提出步骤清晰、合理； 3、针对性：能够紧扣项目实际情况，内容科学合理。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一、评审内容：针对本项目提供具体可行的工程质量技术组织措施，包括但不限于：①质量目标管理体系；②施工质量控制措施。二、评审标准 1、完善性：方案必须全面，对评审内容中的各项要求有详细阐述； 2、可实施性：切合本项目实际情况，提出步骤清晰、合理的方案； 3、针对性：方案能够紧扣项目实际情况，内容科学合理。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针对本项目提供具体可行的安全生产技术组织措施，包括但不限于：①安全生产目标、安全检查办法②安全管理及防护办法等。 二、评审标准 1、完善性：方案必须全面，对评审内容中的各项要求有详细阐述； 2、可实施性：切合本项目实际情况，提出步骤清晰、合理的方案； 3、针对性：方案能够紧扣项目实际情况，内容科学合理。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针对本项目提供具体可行的应急预案，包括但不限于： ①详细应急保障及应急处理团队及设备设施； ②针对突发事件及紧急情况（包括防火、防盗、防骗、防事故，发生冰雹、暴雪、暴雨等灾害性天气，地震、火灾及停水、停电等其他突发事件）的应急预案； 二、评审标准 1、完善性：方案必须全面，对评审内容中的各项要求有详细阐述； 2、可实施性：切合本项目实际情况，提出步骤清晰、合理的方案； 3、针对性：内容能够紧扣项目实际情况，内容科学合理。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针对本项目提供具体可行的服务承诺及合理化建议，包括但不限于①服务质量承诺；②服务响应时限、人员到位、安全保障、不能完全履行承诺时愿意接受相关处罚等以及其他服务的承诺。 二、评审标准 1、完善性：方案必须全面，对评审内容中的各项要求有详细阐述； 2、可实施性：切合本项目实际情况，提出步骤清晰、合理的方案； 3、针对性：方案能够紧扣项目实际情况，内容科学合理。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根据供应商提供的保修服务承诺及优化建议等方面的承诺措施，包括但不限于①工程保修期内的定期回访方案及维修方案；②保修服务承诺。 二、评审标准 1、完善性：方案必须全面，对评审内容中的各项要求有详细阐述； 2、可实施性：切合本项目实际情况，提出步骤清晰、合理的方案； 3、针对性：方案能够紧扣项目实际情况，内容科学合理。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一、评审内容：包括但不限于：①提供施工进度表或施工网络图；②确保工期的技术组织措施；二、评审标准： 1、内容全面完整，描述详细； 2、切合本项目实际情况，实施步骤清晰、合理可行。3.施工进度完整网络图清晰无常识性错误切合本项目实际情况，实施步骤清晰、合理；工期保障措施合理可行。 上述2项评审内容完全满足评审标准得6分，每有一个评审内容缺项扣3分，每有一项评审内容存在不完善或缺陷，扣1分。（不完善或缺陷是指：方案粗略、逻辑混乱、描述过于简单、与项目特点不匹配、凭空编造、逻辑漏洞、出现常识性错误、套用其他项目方案、存在不可能实现的夸大情形、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2023年01月01日至今工程类似项目业绩每项得1分，总分4分(以合同签订日期为准或中标通知书发出时间为准，合同复印件或中标通知书加盖公章附在响应文件中，否则不作为评审依据）。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采用低价优先法计算，即满足磋商文件要求且最终报价最低的供应商的价格为磋商基准价，其价格分为满分。磋商报价得分＝（磋商基准价/最终磋商报价）×30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 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