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D00F1">
      <w:pPr>
        <w:pStyle w:val="4"/>
        <w:bidi w:val="0"/>
        <w:jc w:val="center"/>
        <w:rPr>
          <w:rFonts w:hint="eastAsia" w:ascii="仿宋" w:hAnsi="仿宋" w:eastAsia="仿宋" w:cs="仿宋"/>
          <w:b/>
          <w:bCs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Cs w:val="28"/>
        </w:rPr>
        <w:t>施工</w:t>
      </w:r>
      <w:r>
        <w:rPr>
          <w:rFonts w:hint="eastAsia" w:eastAsia="仿宋" w:cs="仿宋"/>
          <w:b/>
          <w:bCs/>
          <w:szCs w:val="28"/>
          <w:lang w:val="en-US" w:eastAsia="zh-CN"/>
        </w:rPr>
        <w:t>方案</w:t>
      </w:r>
    </w:p>
    <w:p w14:paraId="37779558">
      <w:pPr>
        <w:spacing w:line="480" w:lineRule="auto"/>
        <w:ind w:firstLine="42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 w:val="24"/>
        </w:rPr>
        <w:t>应根据招标文件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并</w:t>
      </w:r>
      <w:r>
        <w:rPr>
          <w:rFonts w:hint="eastAsia" w:ascii="仿宋" w:hAnsi="仿宋" w:eastAsia="仿宋" w:cs="仿宋"/>
          <w:color w:val="000000"/>
          <w:sz w:val="24"/>
        </w:rPr>
        <w:t>参考以下要点编制本工程的施工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方案</w:t>
      </w:r>
      <w:r>
        <w:rPr>
          <w:rFonts w:hint="eastAsia" w:ascii="仿宋" w:hAnsi="仿宋" w:eastAsia="仿宋" w:cs="仿宋"/>
          <w:color w:val="000000"/>
          <w:sz w:val="24"/>
        </w:rPr>
        <w:t>：</w:t>
      </w:r>
    </w:p>
    <w:p w14:paraId="0F8F08E4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仿宋" w:cs="仿宋"/>
          <w:color w:val="000000"/>
          <w:kern w:val="2"/>
          <w:sz w:val="24"/>
          <w:szCs w:val="24"/>
          <w:lang w:val="en-US" w:eastAsia="zh-CN" w:bidi="ar-SA"/>
        </w:rPr>
      </w:pPr>
      <w:bookmarkStart w:id="0" w:name="_Toc109995936"/>
      <w:bookmarkStart w:id="1" w:name="_Toc110871857"/>
      <w:r>
        <w:rPr>
          <w:rFonts w:hint="eastAsia" w:eastAsia="仿宋" w:cs="仿宋"/>
          <w:color w:val="000000"/>
          <w:kern w:val="2"/>
          <w:sz w:val="24"/>
          <w:szCs w:val="24"/>
          <w:lang w:val="en-US" w:eastAsia="zh-CN" w:bidi="ar-SA"/>
        </w:rPr>
        <w:t>施工总方案</w:t>
      </w:r>
      <w:bookmarkStart w:id="2" w:name="_GoBack"/>
      <w:bookmarkEnd w:id="2"/>
    </w:p>
    <w:p w14:paraId="13D32A6E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施工进度部署与保障措施</w:t>
      </w:r>
    </w:p>
    <w:p w14:paraId="717B34ED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施工质量保障措施</w:t>
      </w:r>
    </w:p>
    <w:p w14:paraId="4BA29D6B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安全生产技术组织措施 </w:t>
      </w:r>
    </w:p>
    <w:p w14:paraId="1E7B21F1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文明施工及环境保护措施 </w:t>
      </w:r>
    </w:p>
    <w:p w14:paraId="070B819B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施工组织、项目管理机构与劳动力安排计划 </w:t>
      </w:r>
    </w:p>
    <w:p w14:paraId="083A2E68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施工机械配备和材料投入计划 </w:t>
      </w:r>
    </w:p>
    <w:p w14:paraId="1D58459C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项目完工后的维修及保修承诺 </w:t>
      </w:r>
    </w:p>
    <w:bookmarkEnd w:id="0"/>
    <w:bookmarkEnd w:id="1"/>
    <w:p w14:paraId="18C0D9F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8C2D99"/>
    <w:multiLevelType w:val="singleLevel"/>
    <w:tmpl w:val="9F8C2D9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D06072"/>
    <w:rsid w:val="0A4C437D"/>
    <w:rsid w:val="2BD06072"/>
    <w:rsid w:val="2D823F7B"/>
    <w:rsid w:val="320A7897"/>
    <w:rsid w:val="3BD01B51"/>
    <w:rsid w:val="44150A49"/>
    <w:rsid w:val="489518D4"/>
    <w:rsid w:val="67395F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*正文"/>
    <w:basedOn w:val="1"/>
    <w:next w:val="1"/>
    <w:qFormat/>
    <w:uiPriority w:val="0"/>
    <w:pPr>
      <w:widowControl/>
      <w:overflowPunct w:val="0"/>
      <w:spacing w:line="360" w:lineRule="auto"/>
      <w:ind w:firstLine="200" w:firstLineChars="200"/>
    </w:pPr>
    <w:rPr>
      <w:rFonts w:ascii="仿宋" w:hAnsi="仿宋"/>
      <w:sz w:val="28"/>
      <w:szCs w:val="3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222</Characters>
  <Lines>0</Lines>
  <Paragraphs>0</Paragraphs>
  <TotalTime>5</TotalTime>
  <ScaleCrop>false</ScaleCrop>
  <LinksUpToDate>false</LinksUpToDate>
  <CharactersWithSpaces>230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2025-05-27T11:40:00Z</dcterms:created>
  <dc:creator>shaco1384310316</dc:creator>
  <cp:lastModifiedBy>劉瑛</cp:lastModifiedBy>
  <dcterms:modified xsi:type="dcterms:W3CDTF">2026-04-21T00:56:13Z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E262FFC68B6F4D2D94471C802AA115A3_13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