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2023年农村公厕建设项目</w:t>
      </w:r>
    </w:p>
    <w:p>
      <w:pPr>
        <w:pStyle w:val="null3"/>
        <w:jc w:val="center"/>
        <w:outlineLvl w:val="2"/>
      </w:pPr>
      <w:r>
        <w:rPr>
          <w:b/>
          <w:sz w:val="28"/>
        </w:rPr>
        <w:t>采购项目编号：</w:t>
      </w:r>
      <w:r>
        <w:rPr>
          <w:b/>
          <w:sz w:val="28"/>
        </w:rPr>
        <w:t>WYZB-2024-001</w:t>
      </w:r>
      <w:r>
        <w:br/>
      </w:r>
      <w:r>
        <w:br/>
      </w:r>
      <w:r>
        <w:br/>
      </w:r>
    </w:p>
    <w:p>
      <w:pPr>
        <w:pStyle w:val="null3"/>
        <w:jc w:val="center"/>
        <w:outlineLvl w:val="2"/>
      </w:pPr>
      <w:r>
        <w:rPr>
          <w:b/>
          <w:sz w:val="28"/>
        </w:rPr>
        <w:t>西安市蓝田县城市管理和综合执法局局（本级）</w:t>
      </w:r>
    </w:p>
    <w:p>
      <w:pPr>
        <w:pStyle w:val="null3"/>
        <w:jc w:val="center"/>
        <w:outlineLvl w:val="2"/>
      </w:pPr>
      <w:r>
        <w:rPr>
          <w:b/>
          <w:sz w:val="28"/>
        </w:rPr>
        <w:t>万远（陕西）国际招标代理有限公司</w:t>
      </w:r>
      <w:r>
        <w:rPr>
          <w:b/>
          <w:sz w:val="28"/>
        </w:rPr>
        <w:t>共同编制</w:t>
      </w:r>
    </w:p>
    <w:p>
      <w:pPr>
        <w:pStyle w:val="null3"/>
        <w:jc w:val="center"/>
        <w:outlineLvl w:val="2"/>
      </w:pPr>
      <w:r>
        <w:rPr>
          <w:b/>
          <w:sz w:val="28"/>
        </w:rPr>
        <w:t>2024年01月19日</w:t>
      </w:r>
    </w:p>
    <w:p>
      <w:pPr>
        <w:pStyle w:val="null3"/>
      </w:pPr>
      <w:r>
        <w:rPr/>
        <w:t xml:space="preserve"> </w:t>
      </w:r>
    </w:p>
    <w:p>
      <w:pPr>
        <w:pStyle w:val="null3"/>
        <w:jc w:val="center"/>
        <w:outlineLvl w:val="1"/>
      </w:pPr>
      <w:r>
        <w:rPr>
          <w:b/>
          <w:sz w:val="36"/>
        </w:rPr>
        <w:t>第一章 竞争性磋商邀请</w:t>
      </w:r>
    </w:p>
    <w:p>
      <w:pPr>
        <w:pStyle w:val="null3"/>
        <w:ind w:firstLine="480"/>
      </w:pPr>
      <w:r>
        <w:rPr/>
        <w:t>万远（陕西）国际招标代理有限公司</w:t>
      </w:r>
      <w:r>
        <w:rPr/>
        <w:t>（以下简称“代理机构”）受</w:t>
      </w:r>
      <w:r>
        <w:rPr/>
        <w:t>西安市蓝田县城市管理和综合执法局局（本级）</w:t>
      </w:r>
      <w:r>
        <w:rPr/>
        <w:t>委托，拟对</w:t>
      </w:r>
      <w:r>
        <w:rPr/>
        <w:t>2023年农村公厕建设项目</w:t>
      </w:r>
      <w:r>
        <w:rPr/>
        <w:t>采用竞争性磋商采购方式进行采购，兹邀请供应商参加本项目的竞争性磋商。</w:t>
      </w:r>
    </w:p>
    <w:p>
      <w:pPr>
        <w:pStyle w:val="null3"/>
        <w:outlineLvl w:val="2"/>
      </w:pPr>
      <w:r>
        <w:rPr>
          <w:b/>
          <w:sz w:val="28"/>
        </w:rPr>
        <w:t>一、采购项目编号：</w:t>
      </w:r>
      <w:r>
        <w:rPr>
          <w:b/>
          <w:sz w:val="28"/>
        </w:rPr>
        <w:t>WYZB-2024-001</w:t>
      </w:r>
    </w:p>
    <w:p>
      <w:pPr>
        <w:pStyle w:val="null3"/>
        <w:outlineLvl w:val="2"/>
      </w:pPr>
      <w:r>
        <w:rPr>
          <w:b/>
          <w:sz w:val="28"/>
        </w:rPr>
        <w:t>二、采购项目名称：</w:t>
      </w:r>
      <w:r>
        <w:rPr>
          <w:b/>
          <w:sz w:val="28"/>
        </w:rPr>
        <w:t>2023年农村公厕建设项目</w:t>
      </w:r>
    </w:p>
    <w:p>
      <w:pPr>
        <w:pStyle w:val="null3"/>
        <w:outlineLvl w:val="2"/>
      </w:pPr>
      <w:r>
        <w:rPr>
          <w:b/>
          <w:sz w:val="28"/>
        </w:rPr>
        <w:t>三、磋商项目简介</w:t>
      </w:r>
    </w:p>
    <w:p>
      <w:pPr>
        <w:pStyle w:val="null3"/>
        <w:ind w:firstLine="480"/>
      </w:pPr>
      <w:r>
        <w:rPr/>
        <w:t>本工程2023年农村公厕建设项目；本工程主要为方便市民如厕，高质量推进农村厕所革命，营造干净整洁的生活环境，新建公厕 11 座，提升改造 14 座。</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采购包1（2023年农村公厕建设项目）：属于专门面向小微企业采购。</w:t>
      </w:r>
    </w:p>
    <w:p>
      <w:pPr>
        <w:pStyle w:val="null3"/>
        <w:ind w:firstLine="480"/>
      </w:pPr>
      <w:r>
        <w:rPr/>
        <w:t>（三）本项目的特定资格要求：</w:t>
      </w:r>
    </w:p>
    <w:p>
      <w:pPr>
        <w:pStyle w:val="null3"/>
      </w:pPr>
      <w:r>
        <w:rPr/>
        <w:t>采购包1：</w:t>
      </w:r>
    </w:p>
    <w:p>
      <w:pPr>
        <w:pStyle w:val="null3"/>
      </w:pPr>
      <w:r>
        <w:rPr/>
        <w:t>1、主体资格证明文件：具有独立承担民事责任能力的法人、其他组织或自然人，法人、其他组织须提供合法有效的营业执照（或事业单位法人证书）等证明资料，自然人须提供身份证明；</w:t>
      </w:r>
    </w:p>
    <w:p>
      <w:pPr>
        <w:pStyle w:val="null3"/>
      </w:pPr>
      <w:r>
        <w:rPr/>
        <w:t>2、法定代表人授权书：法定代表人参加磋商的提供法定代表人身份证明及身份证，委托代理人参加磋商的提供授权委托书及委托代理人身份证；自然人只需提供身份证；</w:t>
      </w:r>
    </w:p>
    <w:p>
      <w:pPr>
        <w:pStyle w:val="null3"/>
      </w:pPr>
      <w:r>
        <w:rPr/>
        <w:t>3、资质证书：须提供建设行政主管部门颁发建筑工程施工总承包三级及以上资质，并具有合格有效的安全生产许可证；</w:t>
      </w:r>
    </w:p>
    <w:p>
      <w:pPr>
        <w:pStyle w:val="null3"/>
      </w:pPr>
      <w:r>
        <w:rPr/>
        <w:t>4、项目负责人资质和专业要求：须具备建筑工程专业二级及以上注册建造师资格和有效的安全生产考核合格 B 证，且在本单位注册，未担任其他在建工程的项目经理（提供承诺书）；</w:t>
      </w:r>
    </w:p>
    <w:p>
      <w:pPr>
        <w:pStyle w:val="null3"/>
      </w:pPr>
      <w:r>
        <w:rPr/>
        <w:t>5、基本信息可查询：供应商在“ 陕西省建筑市场监管与诚信信息发布平台 ”可查询到企业及项目负责人（项目经理）基本信息；</w:t>
      </w:r>
    </w:p>
    <w:p>
      <w:pPr>
        <w:pStyle w:val="null3"/>
      </w:pPr>
      <w:r>
        <w:rPr/>
        <w:t>6、财务状况报告：须提供2022年度的经审计的财务报告（成立时间至提交响应文件截止时间不足一年的可提供成立后任意时段的资产负债表），或磋商前三个月内开户银行出具的资信证明（附开户许可证或银行基本存款账户信息）；</w:t>
      </w:r>
    </w:p>
    <w:p>
      <w:pPr>
        <w:pStyle w:val="null3"/>
      </w:pPr>
      <w:r>
        <w:rPr/>
        <w:t>7、税收及社保资金缴纳证明：提供响应文件递交截止时间前半年内至少一个月的税收及社保资金缴纳证明（其他组织和自然人也须提供），依法免缴单位应提供相关证明材料；</w:t>
      </w:r>
    </w:p>
    <w:p>
      <w:pPr>
        <w:pStyle w:val="null3"/>
      </w:pPr>
      <w:r>
        <w:rPr/>
        <w:t>8、三年无重大违法记录声明：出具参加政府采购活动前 3 年内在经营活动中没有重大违法记录的书面声明；</w:t>
      </w:r>
    </w:p>
    <w:p>
      <w:pPr>
        <w:pStyle w:val="null3"/>
      </w:pPr>
      <w:r>
        <w:rPr/>
        <w:t>9、具备履行合同所必需的设备和专业技术能力：具备履行合同所必需的设备和专业技术能力的证明材料(由供应商根据项目需求提供说明材料或者承诺)；</w:t>
      </w:r>
    </w:p>
    <w:p>
      <w:pPr>
        <w:pStyle w:val="null3"/>
      </w:pPr>
      <w:r>
        <w:rPr/>
        <w:t>10、信用记录：供 应 商 不 得 在 “ 信 用 中 国 ” 网 站 (www.creditchina.gov.cn)中被列入失信被执行人和重 大税收违法失信主体(失信被执行人——跳转页面为中 国 执 行 信 息 公 开 网 ) ， 不 得 为 中 国 政 府 采 购 网 （www.ccgp.gov.cn）政府采购严重违法失信行为记录名单中被财政部门禁止参加政府采购活动的供应商；在国家企业信用信息公示系统未被列入严重违法失信企业名单；</w:t>
      </w:r>
    </w:p>
    <w:p>
      <w:pPr>
        <w:pStyle w:val="null3"/>
      </w:pPr>
      <w:r>
        <w:rPr/>
        <w:t>11、本项目不接受联合体磋商：本项目不接受联合体磋商（提供书面声明材料）。</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西安市蓝田县城市管理和综合执法局局（本级）</w:t>
      </w:r>
    </w:p>
    <w:p>
      <w:pPr>
        <w:pStyle w:val="null3"/>
      </w:pPr>
      <w:r>
        <w:rPr/>
        <w:t xml:space="preserve"> 地址： </w:t>
      </w:r>
      <w:r>
        <w:rPr/>
        <w:t>蓝田县体育路50号</w:t>
      </w:r>
    </w:p>
    <w:p>
      <w:pPr>
        <w:pStyle w:val="null3"/>
      </w:pPr>
      <w:r>
        <w:rPr/>
        <w:t xml:space="preserve"> 邮编： </w:t>
      </w:r>
      <w:r>
        <w:rPr/>
        <w:t>710500</w:t>
      </w:r>
    </w:p>
    <w:p>
      <w:pPr>
        <w:pStyle w:val="null3"/>
      </w:pPr>
      <w:r>
        <w:rPr/>
        <w:t xml:space="preserve"> 联系人： </w:t>
      </w:r>
      <w:r>
        <w:rPr/>
        <w:t>白佳</w:t>
      </w:r>
    </w:p>
    <w:p>
      <w:pPr>
        <w:pStyle w:val="null3"/>
      </w:pPr>
      <w:r>
        <w:rPr/>
        <w:t xml:space="preserve"> 联系电话： </w:t>
      </w:r>
      <w:r>
        <w:rPr/>
        <w:t>13259940318</w:t>
      </w:r>
    </w:p>
    <w:p>
      <w:pPr>
        <w:pStyle w:val="null3"/>
        <w:outlineLvl w:val="3"/>
      </w:pPr>
      <w:r>
        <w:rPr>
          <w:b/>
          <w:sz w:val="24"/>
        </w:rPr>
        <w:t>代理机构：</w:t>
      </w:r>
      <w:r>
        <w:rPr>
          <w:b/>
          <w:sz w:val="24"/>
        </w:rPr>
        <w:t>万远（陕西）国际招标代理有限公司</w:t>
      </w:r>
    </w:p>
    <w:p>
      <w:pPr>
        <w:pStyle w:val="null3"/>
      </w:pPr>
      <w:r>
        <w:rPr/>
        <w:t xml:space="preserve"> 地址： </w:t>
      </w:r>
      <w:r>
        <w:rPr/>
        <w:t>西安市莲湖区二环南路西段202号九座花园西区1217室</w:t>
      </w:r>
    </w:p>
    <w:p>
      <w:pPr>
        <w:pStyle w:val="null3"/>
      </w:pPr>
      <w:r>
        <w:rPr/>
        <w:t xml:space="preserve"> 邮编： </w:t>
      </w:r>
      <w:r>
        <w:rPr/>
        <w:t>710082</w:t>
      </w:r>
    </w:p>
    <w:p>
      <w:pPr>
        <w:pStyle w:val="null3"/>
      </w:pPr>
      <w:r>
        <w:rPr/>
        <w:t xml:space="preserve"> 联系人： </w:t>
      </w:r>
      <w:r>
        <w:rPr/>
        <w:t>权工</w:t>
      </w:r>
    </w:p>
    <w:p>
      <w:pPr>
        <w:pStyle w:val="null3"/>
      </w:pPr>
      <w:r>
        <w:rPr/>
        <w:t xml:space="preserve"> 联系电话： </w:t>
      </w:r>
      <w:r>
        <w:rPr/>
        <w:t>17391856132</w:t>
      </w:r>
    </w:p>
    <w:p>
      <w:pPr>
        <w:pStyle w:val="null3"/>
        <w:outlineLvl w:val="3"/>
      </w:pPr>
      <w:r>
        <w:rPr>
          <w:b/>
          <w:sz w:val="24"/>
        </w:rPr>
        <w:t>采购监督机构：</w:t>
      </w:r>
      <w:r>
        <w:rPr>
          <w:b/>
          <w:sz w:val="24"/>
        </w:rPr>
        <w:t>蓝田县政府采购管理股</w:t>
      </w:r>
    </w:p>
    <w:p>
      <w:pPr>
        <w:pStyle w:val="null3"/>
        <w:ind w:firstLine="480"/>
      </w:pPr>
      <w:r>
        <w:rPr/>
        <w:t>联系人：</w:t>
      </w:r>
      <w:r>
        <w:rPr/>
        <w:t>秦西锋</w:t>
      </w:r>
    </w:p>
    <w:p>
      <w:pPr>
        <w:pStyle w:val="null3"/>
        <w:ind w:firstLine="480"/>
      </w:pPr>
      <w:r>
        <w:rPr/>
        <w:t>联系电话：</w:t>
      </w:r>
      <w:r>
        <w:rPr/>
        <w:t>029-82721045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采购包1：3,877,000.00元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计委印发的《招标代理服务收费管理暂行办法》（计价格[2002 ]1980号）和国家发展改革委员会办公厅印发的《关于招标代理服务收费有关问题的通知》（发改办价格[2003]857号）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西安市蓝田县城市管理和综合执法局局（本级）</w:t>
      </w:r>
      <w:r>
        <w:rPr/>
        <w:t>和</w:t>
      </w:r>
      <w:r>
        <w:rPr/>
        <w:t>万远（陕西）国际招标代理有限公司</w:t>
      </w:r>
      <w:r>
        <w:rPr/>
        <w:t>享有。对磋商文件中供应商参加本次政府采购活动应当具备的条件，磋商项目技术、服务、商务及其他要求，评审细则及标准由</w:t>
      </w:r>
      <w:r>
        <w:rPr/>
        <w:t>西安市蓝田县城市管理和综合执法局局（本级）</w:t>
      </w:r>
      <w:r>
        <w:rPr/>
        <w:t>负责解释。除上述磋商文件内容，其他内容由</w:t>
      </w:r>
      <w:r>
        <w:rPr/>
        <w:t>万远（陕西）国际招标代理有限公司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西安市蓝田县城市管理和综合执法局局（本级）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万远（陕西）国际招标代理有限公司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在履约验收过程中，根据合同规定的验收标准和法律规定的标准进行评估，确保合同履行结果符合要求。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万远（陕西）国际招标代理有限公司</w:t>
      </w:r>
      <w:r>
        <w:rPr/>
        <w:t xml:space="preserve"> 负责答复；供应商对采购过程的询问、质疑由</w:t>
      </w:r>
      <w:r>
        <w:rPr/>
        <w:t>万远（陕西）国际招标代理有限公司</w:t>
      </w:r>
      <w:r>
        <w:rPr/>
        <w:t xml:space="preserve"> 负责答复；供应商对采购结果的询问、质疑由 </w:t>
      </w:r>
      <w:r>
        <w:rPr/>
        <w:t>万远（陕西）国际招标代理有限公司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联系人：权工</w:t>
      </w:r>
    </w:p>
    <w:p>
      <w:pPr>
        <w:pStyle w:val="null3"/>
      </w:pPr>
      <w:r>
        <w:rPr/>
        <w:t>联系电话：17391856132</w:t>
      </w:r>
    </w:p>
    <w:p>
      <w:pPr>
        <w:pStyle w:val="null3"/>
      </w:pPr>
      <w:r>
        <w:rPr/>
        <w:t>地址：西安市莲湖区二环南路西段202号九座花园西区1217室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3,877,000.00</w:t>
      </w:r>
    </w:p>
    <w:p>
      <w:pPr>
        <w:pStyle w:val="null3"/>
      </w:pPr>
      <w:r>
        <w:rPr/>
        <w:t>采购包最高限价（元）: 3,814,670.03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w:t>
            </w:r>
          </w:p>
        </w:tc>
        <w:tc>
          <w:tcPr>
            <w:tcW w:type="dxa" w:w="1384"/>
          </w:tcPr>
          <w:p>
            <w:pPr>
              <w:pStyle w:val="null3"/>
              <w:jc w:val="right"/>
            </w:pPr>
            <w:r>
              <w:rPr/>
              <w:t>1.00</w:t>
            </w:r>
          </w:p>
        </w:tc>
        <w:tc>
          <w:tcPr>
            <w:tcW w:type="dxa" w:w="1384"/>
          </w:tcPr>
          <w:p>
            <w:pPr>
              <w:pStyle w:val="null3"/>
              <w:jc w:val="right"/>
            </w:pPr>
            <w:r>
              <w:rPr/>
              <w:t>3,877,000.00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90"/>
              <w:ind w:left="390"/>
              <w:jc w:val="left"/>
            </w:pPr>
            <w:r>
              <w:rPr>
                <w:rFonts w:ascii="宋体" w:hAnsi="宋体" w:cs="宋体" w:eastAsia="宋体"/>
                <w:b/>
                <w:color w:val="000000"/>
                <w:sz w:val="21"/>
              </w:rPr>
              <w:t>一</w:t>
            </w:r>
            <w:r>
              <w:rPr>
                <w:rFonts w:ascii="&quot;lucida sans unicode&quot;" w:hAnsi="&quot;lucida sans unicode&quot;" w:cs="&quot;lucida sans unicode&quot;" w:eastAsia="&quot;lucida sans unicode&quot;"/>
                <w:b/>
                <w:color w:val="000000"/>
                <w:sz w:val="21"/>
              </w:rPr>
              <w:t>.</w:t>
            </w:r>
            <w:r>
              <w:rPr>
                <w:rFonts w:ascii="宋体" w:hAnsi="宋体" w:cs="宋体" w:eastAsia="宋体"/>
                <w:b/>
                <w:color w:val="000000"/>
                <w:sz w:val="21"/>
              </w:rPr>
              <w:t>项目概况</w:t>
            </w:r>
          </w:p>
          <w:p>
            <w:pPr>
              <w:pStyle w:val="null3"/>
              <w:spacing w:before="90"/>
              <w:ind w:left="105" w:right="150" w:firstLine="349"/>
              <w:jc w:val="left"/>
            </w:pPr>
            <w:r>
              <w:rPr>
                <w:rFonts w:ascii="宋体" w:hAnsi="宋体" w:cs="宋体" w:eastAsia="宋体"/>
                <w:color w:val="000000"/>
                <w:sz w:val="19"/>
              </w:rPr>
              <w:t>本工程</w:t>
            </w:r>
            <w:r>
              <w:rPr>
                <w:rFonts w:ascii="宋体" w:hAnsi="宋体" w:cs="宋体" w:eastAsia="宋体"/>
                <w:color w:val="000000"/>
                <w:sz w:val="19"/>
              </w:rPr>
              <w:t>2023年农村公厕建设项目</w:t>
            </w:r>
            <w:r>
              <w:rPr>
                <w:rFonts w:ascii="宋体" w:hAnsi="宋体" w:cs="宋体" w:eastAsia="宋体"/>
                <w:color w:val="000000"/>
                <w:sz w:val="19"/>
              </w:rPr>
              <w:t>；本工程为方便市民如厕，高质量推进农村厕所革命，营造干净整洁的生活环境，新建公厕</w:t>
            </w:r>
            <w:r>
              <w:rPr>
                <w:rFonts w:ascii="宋体" w:hAnsi="宋体" w:cs="宋体" w:eastAsia="宋体"/>
                <w:color w:val="000000"/>
                <w:sz w:val="19"/>
              </w:rPr>
              <w:t>11 座，提升改造 14 座。</w:t>
            </w:r>
          </w:p>
          <w:p>
            <w:pPr>
              <w:pStyle w:val="null3"/>
              <w:spacing w:before="90"/>
              <w:ind w:left="105" w:right="150" w:firstLine="349"/>
              <w:jc w:val="left"/>
            </w:pPr>
            <w:r>
              <w:rPr>
                <w:rFonts w:ascii="宋体" w:hAnsi="宋体" w:cs="宋体" w:eastAsia="宋体"/>
                <w:b/>
                <w:color w:val="000000"/>
                <w:sz w:val="21"/>
              </w:rPr>
              <w:t>二</w:t>
            </w:r>
            <w:r>
              <w:rPr>
                <w:rFonts w:ascii="宋体" w:hAnsi="宋体" w:cs="宋体" w:eastAsia="宋体"/>
                <w:b/>
                <w:color w:val="000000"/>
                <w:sz w:val="18"/>
              </w:rPr>
              <w:t>.</w:t>
            </w:r>
            <w:r>
              <w:rPr>
                <w:rFonts w:ascii="宋体" w:hAnsi="宋体" w:cs="宋体" w:eastAsia="宋体"/>
                <w:b/>
                <w:color w:val="000000"/>
                <w:sz w:val="21"/>
              </w:rPr>
              <w:t>项目名称和项目地点、质量标准、工期、缺陷责任期、工程保修期、付款方式</w:t>
            </w:r>
          </w:p>
          <w:p>
            <w:pPr>
              <w:pStyle w:val="null3"/>
              <w:spacing w:before="90"/>
              <w:ind w:left="105" w:right="150" w:firstLine="349"/>
              <w:jc w:val="left"/>
            </w:pPr>
            <w:r>
              <w:rPr>
                <w:rFonts w:ascii="宋体" w:hAnsi="宋体" w:cs="宋体" w:eastAsia="宋体"/>
                <w:color w:val="000000"/>
                <w:sz w:val="19"/>
              </w:rPr>
              <w:t>1.项目名称： 2023年农村公厕建设项目</w:t>
            </w:r>
          </w:p>
          <w:p>
            <w:pPr>
              <w:pStyle w:val="null3"/>
              <w:spacing w:before="90"/>
              <w:ind w:left="105" w:right="150" w:firstLine="349"/>
              <w:jc w:val="left"/>
            </w:pPr>
            <w:r>
              <w:rPr>
                <w:rFonts w:ascii="宋体" w:hAnsi="宋体" w:cs="宋体" w:eastAsia="宋体"/>
                <w:color w:val="000000"/>
                <w:sz w:val="19"/>
              </w:rPr>
              <w:t>2.项目地点： 采购人指定地点</w:t>
            </w:r>
          </w:p>
          <w:p>
            <w:pPr>
              <w:pStyle w:val="null3"/>
              <w:spacing w:before="90"/>
              <w:ind w:left="105" w:right="150" w:firstLine="349"/>
              <w:jc w:val="left"/>
            </w:pPr>
            <w:r>
              <w:rPr>
                <w:rFonts w:ascii="宋体" w:hAnsi="宋体" w:cs="宋体" w:eastAsia="宋体"/>
                <w:color w:val="000000"/>
                <w:sz w:val="19"/>
              </w:rPr>
              <w:t>3.质量标准： 符合国家现行有关施工质量验收规范“合格”要求。</w:t>
            </w:r>
          </w:p>
          <w:p>
            <w:pPr>
              <w:pStyle w:val="null3"/>
              <w:spacing w:before="90"/>
              <w:ind w:left="105" w:right="150" w:firstLine="349"/>
              <w:jc w:val="left"/>
            </w:pPr>
            <w:r>
              <w:rPr>
                <w:rFonts w:ascii="宋体" w:hAnsi="宋体" w:cs="宋体" w:eastAsia="宋体"/>
                <w:color w:val="000000"/>
                <w:sz w:val="19"/>
              </w:rPr>
              <w:t>4.工    期：自合同签订之日起60日历日。</w:t>
            </w:r>
          </w:p>
          <w:p>
            <w:pPr>
              <w:pStyle w:val="null3"/>
              <w:spacing w:before="90"/>
              <w:ind w:left="105" w:right="150" w:firstLine="349"/>
              <w:jc w:val="left"/>
            </w:pPr>
            <w:r>
              <w:rPr>
                <w:rFonts w:ascii="宋体" w:hAnsi="宋体" w:cs="宋体" w:eastAsia="宋体"/>
                <w:color w:val="000000"/>
                <w:sz w:val="19"/>
              </w:rPr>
              <w:t>5.缺陷责任期： 2年。</w:t>
            </w:r>
          </w:p>
          <w:p>
            <w:pPr>
              <w:pStyle w:val="null3"/>
              <w:spacing w:before="90"/>
              <w:ind w:left="105" w:right="150" w:firstLine="349"/>
              <w:jc w:val="left"/>
            </w:pPr>
            <w:r>
              <w:rPr>
                <w:rFonts w:ascii="宋体" w:hAnsi="宋体" w:cs="宋体" w:eastAsia="宋体"/>
                <w:color w:val="000000"/>
                <w:sz w:val="19"/>
              </w:rPr>
              <w:t>6.工程保修期：项目整体验收合格后1年。</w:t>
            </w:r>
          </w:p>
          <w:p>
            <w:pPr>
              <w:pStyle w:val="null3"/>
              <w:spacing w:before="90"/>
              <w:ind w:left="105" w:right="150" w:firstLine="349"/>
              <w:jc w:val="left"/>
            </w:pPr>
            <w:r>
              <w:rPr>
                <w:rFonts w:ascii="宋体" w:hAnsi="宋体" w:cs="宋体" w:eastAsia="宋体"/>
                <w:color w:val="000000"/>
                <w:sz w:val="19"/>
              </w:rPr>
              <w:t>7.付款方式：</w:t>
            </w:r>
          </w:p>
          <w:p>
            <w:pPr>
              <w:pStyle w:val="null3"/>
              <w:spacing w:before="90"/>
              <w:ind w:left="105" w:right="150" w:firstLine="349"/>
              <w:jc w:val="left"/>
            </w:pPr>
            <w:r>
              <w:rPr>
                <w:rFonts w:ascii="宋体" w:hAnsi="宋体" w:cs="宋体" w:eastAsia="宋体"/>
                <w:color w:val="000000"/>
                <w:sz w:val="19"/>
              </w:rPr>
              <w:t>竣工验收合格后工程结算审计完成，支付至工程审定价的</w:t>
            </w:r>
            <w:r>
              <w:rPr>
                <w:rFonts w:ascii="宋体" w:hAnsi="宋体" w:cs="宋体" w:eastAsia="宋体"/>
                <w:color w:val="000000"/>
                <w:sz w:val="19"/>
              </w:rPr>
              <w:t>97%，剩余3%作为工程质量保证金，</w:t>
            </w:r>
            <w:r>
              <w:rPr>
                <w:rFonts w:ascii="宋体" w:hAnsi="宋体" w:cs="宋体" w:eastAsia="宋体"/>
                <w:color w:val="000000"/>
                <w:sz w:val="20"/>
              </w:rPr>
              <w:t>等质量保修期满后</w:t>
            </w:r>
            <w:r>
              <w:rPr>
                <w:rFonts w:ascii="宋体" w:hAnsi="宋体" w:cs="宋体" w:eastAsia="宋体"/>
                <w:color w:val="000000"/>
                <w:sz w:val="20"/>
              </w:rPr>
              <w:t>14天内无息付清。</w:t>
            </w:r>
          </w:p>
          <w:p>
            <w:pPr>
              <w:pStyle w:val="null3"/>
              <w:spacing w:before="90"/>
              <w:ind w:left="105" w:right="150" w:firstLine="349"/>
              <w:jc w:val="left"/>
            </w:pPr>
            <w:r>
              <w:rPr>
                <w:rFonts w:ascii="宋体" w:hAnsi="宋体" w:cs="宋体" w:eastAsia="宋体"/>
                <w:b/>
                <w:color w:val="000000"/>
                <w:sz w:val="21"/>
              </w:rPr>
              <w:t>三、编制依据</w:t>
            </w:r>
          </w:p>
          <w:p>
            <w:pPr>
              <w:pStyle w:val="null3"/>
              <w:spacing w:before="90"/>
              <w:ind w:left="105" w:right="150" w:firstLine="349"/>
              <w:jc w:val="left"/>
            </w:pPr>
            <w:r>
              <w:rPr>
                <w:rFonts w:ascii="宋体" w:hAnsi="宋体" w:cs="宋体" w:eastAsia="宋体"/>
                <w:color w:val="000000"/>
                <w:sz w:val="19"/>
              </w:rPr>
              <w:t>1、《陕西省建设工程工程量计价规则》（2009）；</w:t>
            </w:r>
          </w:p>
          <w:p>
            <w:pPr>
              <w:pStyle w:val="null3"/>
              <w:spacing w:before="90"/>
              <w:ind w:left="105" w:right="150" w:firstLine="349"/>
              <w:jc w:val="left"/>
            </w:pPr>
            <w:r>
              <w:rPr>
                <w:rFonts w:ascii="宋体" w:hAnsi="宋体" w:cs="宋体" w:eastAsia="宋体"/>
                <w:color w:val="000000"/>
                <w:sz w:val="19"/>
              </w:rPr>
              <w:t>2、陕西省、西安市建设主管部门及造价管理部门颁发的相关计价规定；</w:t>
            </w:r>
          </w:p>
          <w:p>
            <w:pPr>
              <w:pStyle w:val="null3"/>
              <w:spacing w:before="90"/>
              <w:ind w:left="105" w:right="150" w:firstLine="349"/>
              <w:jc w:val="left"/>
            </w:pPr>
            <w:r>
              <w:rPr>
                <w:rFonts w:ascii="宋体" w:hAnsi="宋体" w:cs="宋体" w:eastAsia="宋体"/>
                <w:color w:val="000000"/>
                <w:sz w:val="19"/>
              </w:rPr>
              <w:t>3、本项目的设计文件及相关答疑、资料；</w:t>
            </w:r>
          </w:p>
          <w:p>
            <w:pPr>
              <w:pStyle w:val="null3"/>
              <w:spacing w:before="90"/>
              <w:ind w:left="105" w:right="150" w:firstLine="349"/>
              <w:jc w:val="left"/>
            </w:pPr>
            <w:r>
              <w:rPr>
                <w:rFonts w:ascii="宋体" w:hAnsi="宋体" w:cs="宋体" w:eastAsia="宋体"/>
                <w:color w:val="000000"/>
                <w:sz w:val="19"/>
              </w:rPr>
              <w:t>4、与本项目有关的标准、规范、技术资料；</w:t>
            </w:r>
          </w:p>
          <w:p>
            <w:pPr>
              <w:pStyle w:val="null3"/>
              <w:spacing w:before="90"/>
              <w:ind w:left="105" w:right="150" w:firstLine="349"/>
              <w:jc w:val="left"/>
            </w:pPr>
            <w:r>
              <w:rPr>
                <w:rFonts w:ascii="宋体" w:hAnsi="宋体" w:cs="宋体" w:eastAsia="宋体"/>
                <w:color w:val="000000"/>
                <w:sz w:val="19"/>
              </w:rPr>
              <w:t>5、施工现场情况、工程特点及常规施工方案；</w:t>
            </w:r>
          </w:p>
          <w:p>
            <w:pPr>
              <w:pStyle w:val="null3"/>
              <w:spacing w:before="90"/>
              <w:ind w:left="105" w:right="150" w:firstLine="349"/>
              <w:jc w:val="left"/>
            </w:pPr>
            <w:r>
              <w:rPr>
                <w:rFonts w:ascii="宋体" w:hAnsi="宋体" w:cs="宋体" w:eastAsia="宋体"/>
                <w:color w:val="000000"/>
                <w:sz w:val="19"/>
              </w:rPr>
              <w:t>6、《陕西省建筑装饰工程消耗量定额》、《陕西省市政、园林绿化工程消耗量定额》（2004）、《陕西省安装工程消耗量定额》（2004）、《陕西省建设工程消耗量定额（2004）补充定额）》、《陕西省建筑装饰市政园林绿化工程价目表》（2009）及勘误表（2009）；</w:t>
            </w:r>
          </w:p>
          <w:p>
            <w:pPr>
              <w:pStyle w:val="null3"/>
              <w:spacing w:before="90"/>
              <w:ind w:left="105" w:right="150" w:firstLine="349"/>
              <w:jc w:val="left"/>
            </w:pPr>
            <w:r>
              <w:rPr>
                <w:rFonts w:ascii="宋体" w:hAnsi="宋体" w:cs="宋体" w:eastAsia="宋体"/>
                <w:color w:val="000000"/>
                <w:sz w:val="19"/>
              </w:rPr>
              <w:t>7、陕建发[2017]270号文《关于增加建设工程扬尘治理专项措施费的通知》；</w:t>
            </w:r>
          </w:p>
          <w:p>
            <w:pPr>
              <w:pStyle w:val="null3"/>
              <w:spacing w:before="90"/>
              <w:ind w:left="105" w:right="150" w:firstLine="349"/>
              <w:jc w:val="left"/>
            </w:pPr>
            <w:r>
              <w:rPr>
                <w:rFonts w:ascii="宋体" w:hAnsi="宋体" w:cs="宋体" w:eastAsia="宋体"/>
                <w:color w:val="000000"/>
                <w:sz w:val="19"/>
              </w:rPr>
              <w:t>8、营改增后建设工程计价依据执行陕建发﹝2019﹞45号《关于调整我省建设工程计价依据的通知》；</w:t>
            </w:r>
          </w:p>
          <w:p>
            <w:pPr>
              <w:pStyle w:val="null3"/>
              <w:spacing w:before="90"/>
              <w:ind w:left="105" w:right="150" w:firstLine="349"/>
              <w:jc w:val="left"/>
            </w:pPr>
            <w:r>
              <w:rPr>
                <w:rFonts w:ascii="宋体" w:hAnsi="宋体" w:cs="宋体" w:eastAsia="宋体"/>
                <w:color w:val="000000"/>
                <w:sz w:val="19"/>
              </w:rPr>
              <w:t>9、安全文明施工措施费执行陕建发[2019]1246号《关于发布我省落实建筑工人实名制管理计价依据的通知》；</w:t>
            </w:r>
          </w:p>
          <w:p>
            <w:pPr>
              <w:pStyle w:val="null3"/>
              <w:spacing w:before="90"/>
              <w:ind w:left="105" w:right="150" w:firstLine="349"/>
              <w:jc w:val="left"/>
            </w:pPr>
            <w:r>
              <w:rPr>
                <w:rFonts w:ascii="宋体" w:hAnsi="宋体" w:cs="宋体" w:eastAsia="宋体"/>
                <w:color w:val="000000"/>
                <w:sz w:val="19"/>
              </w:rPr>
              <w:t>10、意外伤害保险并入建筑施工安全生产责任保险执行陕建发[2020]1097号《陕西省住房和城乡建设厅关于建筑施工安全生产责任保险费用计价的通知》；</w:t>
            </w:r>
          </w:p>
          <w:p>
            <w:pPr>
              <w:pStyle w:val="null3"/>
              <w:spacing w:before="90"/>
              <w:ind w:left="105" w:right="150" w:firstLine="349"/>
              <w:jc w:val="left"/>
            </w:pPr>
            <w:r>
              <w:rPr>
                <w:rFonts w:ascii="宋体" w:hAnsi="宋体" w:cs="宋体" w:eastAsia="宋体"/>
                <w:color w:val="000000"/>
                <w:sz w:val="19"/>
              </w:rPr>
              <w:t>11、劳保费用计入建设工程报价执行陕建发[2021]1021号《关于全省统一停止收缴建筑业劳保费用的通知》；</w:t>
            </w:r>
          </w:p>
          <w:p>
            <w:pPr>
              <w:pStyle w:val="null3"/>
              <w:spacing w:before="90"/>
              <w:ind w:left="105" w:right="150" w:firstLine="349"/>
              <w:jc w:val="left"/>
            </w:pPr>
            <w:r>
              <w:rPr>
                <w:rFonts w:ascii="宋体" w:hAnsi="宋体" w:cs="宋体" w:eastAsia="宋体"/>
                <w:color w:val="000000"/>
                <w:sz w:val="19"/>
              </w:rPr>
              <w:t>12、人工费执行陕建发[2021]1097号《关于调整房屋建筑和市政基础设施工程工程量清单计价综合人工单价的通知》;</w:t>
            </w:r>
          </w:p>
          <w:p>
            <w:pPr>
              <w:pStyle w:val="null3"/>
              <w:spacing w:before="90"/>
              <w:ind w:left="105" w:right="150" w:firstLine="349"/>
              <w:jc w:val="left"/>
            </w:pPr>
            <w:r>
              <w:rPr>
                <w:rFonts w:ascii="宋体" w:hAnsi="宋体" w:cs="宋体" w:eastAsia="宋体"/>
                <w:color w:val="000000"/>
                <w:sz w:val="19"/>
              </w:rPr>
              <w:t>13、材料价参考西安市2023年第四期信息价及市场价。</w:t>
            </w:r>
          </w:p>
          <w:p>
            <w:pPr>
              <w:pStyle w:val="null3"/>
              <w:spacing w:before="90"/>
              <w:ind w:left="105" w:right="150" w:firstLine="349"/>
              <w:jc w:val="left"/>
            </w:pPr>
            <w:r>
              <w:rPr>
                <w:rFonts w:ascii="宋体" w:hAnsi="宋体" w:cs="宋体" w:eastAsia="宋体"/>
                <w:b/>
                <w:color w:val="000000"/>
                <w:sz w:val="21"/>
              </w:rPr>
              <w:t>四、需要说明的内容：</w:t>
            </w:r>
          </w:p>
          <w:p>
            <w:pPr>
              <w:pStyle w:val="null3"/>
              <w:spacing w:before="90"/>
              <w:ind w:left="105" w:right="150" w:firstLine="349"/>
              <w:jc w:val="left"/>
            </w:pPr>
            <w:r>
              <w:rPr>
                <w:rFonts w:ascii="宋体" w:hAnsi="宋体" w:cs="宋体" w:eastAsia="宋体"/>
                <w:color w:val="000000"/>
                <w:sz w:val="19"/>
              </w:rPr>
              <w:t>1、采用广联达云计价平台GCCP6.0-6.4100.23.119。</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采购包1：</w:t>
            </w:r>
          </w:p>
          <w:p>
            <w:pPr>
              <w:pStyle w:val="null3"/>
            </w:pPr>
            <w:r>
              <w:rPr/>
              <w:t>职称：二级注册建造师</w:t>
            </w:r>
          </w:p>
          <w:p>
            <w:pPr>
              <w:pStyle w:val="null3"/>
            </w:pPr>
            <w:r>
              <w:rPr/>
              <w:t>专业：建筑工程</w:t>
            </w:r>
          </w:p>
          <w:p>
            <w:pPr>
              <w:pStyle w:val="null3"/>
            </w:pPr>
            <w:r>
              <w:rPr/>
              <w:t>补充说明：有安全生产考核合格证书，在本单位注册且无在建工程</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年度经审计的财务报告（包含审计报告和审计报告中所涉及的财务报表和报表附注），②可提供2022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特定资格要求证明文件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具备建筑工程专业二级注册建造师或以上建造师执业资格。有安全生产考核合格证书，在本单位注册且无在建工程</w:t>
            </w:r>
          </w:p>
        </w:tc>
        <w:tc>
          <w:tcPr>
            <w:tcW w:type="dxa" w:w="1661"/>
          </w:tcPr>
          <w:p>
            <w:pPr>
              <w:pStyle w:val="null3"/>
            </w:pPr>
            <w:r>
              <w:rPr/>
              <w:t>项目管理机构组成表 特定资格要求证明文件 主要人员简历表</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具有独立承担民事责任能力的法人、其他组织或自然人，法人、其他组织须提供合法有效的营业执照（或事业单位法人证书）等证明资料，自然人须提供身份证明；</w:t>
            </w:r>
          </w:p>
        </w:tc>
        <w:tc>
          <w:tcPr>
            <w:tcW w:type="dxa" w:w="1661"/>
          </w:tcPr>
          <w:p>
            <w:pPr>
              <w:pStyle w:val="null3"/>
            </w:pPr>
            <w:r>
              <w:rPr/>
              <w:t>特定资格要求证明文件</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法定代表人参加磋商的提供法定代表人身份证明及身份证，委托代理人参加磋商的提供授权委托书及委托代理人身份证；自然人只需提供身份证；</w:t>
            </w:r>
          </w:p>
        </w:tc>
        <w:tc>
          <w:tcPr>
            <w:tcW w:type="dxa" w:w="1661"/>
          </w:tcPr>
          <w:p>
            <w:pPr>
              <w:pStyle w:val="null3"/>
            </w:pPr>
            <w:r>
              <w:rPr/>
              <w:t>法定代表人授权委托书 特定资格要求证明文件 法定代表人身份证明</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须提供建设行政主管部门颁发建筑工程施工总承包三级及以上资质，并具有合格有效的安全生产许可证；</w:t>
            </w:r>
          </w:p>
        </w:tc>
        <w:tc>
          <w:tcPr>
            <w:tcW w:type="dxa" w:w="1661"/>
          </w:tcPr>
          <w:p>
            <w:pPr>
              <w:pStyle w:val="null3"/>
            </w:pPr>
            <w:r>
              <w:rPr/>
              <w:t>特定资格要求证明文件</w:t>
            </w:r>
          </w:p>
        </w:tc>
      </w:tr>
      <w:tr>
        <w:tc>
          <w:tcPr>
            <w:tcW w:type="dxa" w:w="831"/>
          </w:tcPr>
          <w:p>
            <w:pPr>
              <w:pStyle w:val="null3"/>
            </w:pPr>
            <w:r>
              <w:rPr/>
              <w:t>4</w:t>
            </w:r>
          </w:p>
        </w:tc>
        <w:tc>
          <w:tcPr>
            <w:tcW w:type="dxa" w:w="2492"/>
          </w:tcPr>
          <w:p>
            <w:pPr>
              <w:pStyle w:val="null3"/>
            </w:pPr>
            <w:r>
              <w:rPr/>
              <w:t>项目负责人资质和专业要求</w:t>
            </w:r>
          </w:p>
        </w:tc>
        <w:tc>
          <w:tcPr>
            <w:tcW w:type="dxa" w:w="3322"/>
          </w:tcPr>
          <w:p>
            <w:pPr>
              <w:pStyle w:val="null3"/>
            </w:pPr>
            <w:r>
              <w:rPr/>
              <w:t>须具备建筑工程专业二级及以上注册建造师资格和有效的安全生产考核合格 B 证，且在本单位注册，未担任其他在建工程的项目经理（提供承诺书）；</w:t>
            </w:r>
          </w:p>
        </w:tc>
        <w:tc>
          <w:tcPr>
            <w:tcW w:type="dxa" w:w="1661"/>
          </w:tcPr>
          <w:p>
            <w:pPr>
              <w:pStyle w:val="null3"/>
            </w:pPr>
            <w:r>
              <w:rPr/>
              <w:t>特定资格要求证明文件</w:t>
            </w:r>
          </w:p>
        </w:tc>
      </w:tr>
      <w:tr>
        <w:tc>
          <w:tcPr>
            <w:tcW w:type="dxa" w:w="831"/>
          </w:tcPr>
          <w:p>
            <w:pPr>
              <w:pStyle w:val="null3"/>
            </w:pPr>
            <w:r>
              <w:rPr/>
              <w:t>5</w:t>
            </w:r>
          </w:p>
        </w:tc>
        <w:tc>
          <w:tcPr>
            <w:tcW w:type="dxa" w:w="2492"/>
          </w:tcPr>
          <w:p>
            <w:pPr>
              <w:pStyle w:val="null3"/>
            </w:pPr>
            <w:r>
              <w:rPr/>
              <w:t>基本信息可查询</w:t>
            </w:r>
          </w:p>
        </w:tc>
        <w:tc>
          <w:tcPr>
            <w:tcW w:type="dxa" w:w="3322"/>
          </w:tcPr>
          <w:p>
            <w:pPr>
              <w:pStyle w:val="null3"/>
            </w:pPr>
            <w:r>
              <w:rPr/>
              <w:t>供应商在“ 陕西省建筑市场监管与诚信信息发布平台 ”可查询到企业及项目负责人（项目经理）基本信息；</w:t>
            </w:r>
          </w:p>
        </w:tc>
        <w:tc>
          <w:tcPr>
            <w:tcW w:type="dxa" w:w="1661"/>
          </w:tcPr>
          <w:p>
            <w:pPr>
              <w:pStyle w:val="null3"/>
            </w:pPr>
            <w:r>
              <w:rPr/>
              <w:t>特定资格要求证明文件</w:t>
            </w:r>
          </w:p>
        </w:tc>
      </w:tr>
      <w:tr>
        <w:tc>
          <w:tcPr>
            <w:tcW w:type="dxa" w:w="831"/>
          </w:tcPr>
          <w:p>
            <w:pPr>
              <w:pStyle w:val="null3"/>
            </w:pPr>
            <w:r>
              <w:rPr/>
              <w:t>6</w:t>
            </w:r>
          </w:p>
        </w:tc>
        <w:tc>
          <w:tcPr>
            <w:tcW w:type="dxa" w:w="2492"/>
          </w:tcPr>
          <w:p>
            <w:pPr>
              <w:pStyle w:val="null3"/>
            </w:pPr>
            <w:r>
              <w:rPr/>
              <w:t>财务状况报告</w:t>
            </w:r>
          </w:p>
        </w:tc>
        <w:tc>
          <w:tcPr>
            <w:tcW w:type="dxa" w:w="3322"/>
          </w:tcPr>
          <w:p>
            <w:pPr>
              <w:pStyle w:val="null3"/>
            </w:pPr>
            <w:r>
              <w:rPr/>
              <w:t>须提供2022年度的经审计的财务报告（成立时间至提交响应文件截止时间不足一年的可提供成立后任意时段的资产负债表），或磋商前三个月内开户银行出具的资信证明（附开户许可证或银行基本存款账户信息）；</w:t>
            </w:r>
          </w:p>
        </w:tc>
        <w:tc>
          <w:tcPr>
            <w:tcW w:type="dxa" w:w="1661"/>
          </w:tcPr>
          <w:p>
            <w:pPr>
              <w:pStyle w:val="null3"/>
            </w:pPr>
            <w:r>
              <w:rPr/>
              <w:t>特定资格要求证明文件</w:t>
            </w:r>
          </w:p>
        </w:tc>
      </w:tr>
      <w:tr>
        <w:tc>
          <w:tcPr>
            <w:tcW w:type="dxa" w:w="831"/>
          </w:tcPr>
          <w:p>
            <w:pPr>
              <w:pStyle w:val="null3"/>
            </w:pPr>
            <w:r>
              <w:rPr/>
              <w:t>7</w:t>
            </w:r>
          </w:p>
        </w:tc>
        <w:tc>
          <w:tcPr>
            <w:tcW w:type="dxa" w:w="2492"/>
          </w:tcPr>
          <w:p>
            <w:pPr>
              <w:pStyle w:val="null3"/>
            </w:pPr>
            <w:r>
              <w:rPr/>
              <w:t>税收及社保资金缴纳证明</w:t>
            </w:r>
          </w:p>
        </w:tc>
        <w:tc>
          <w:tcPr>
            <w:tcW w:type="dxa" w:w="3322"/>
          </w:tcPr>
          <w:p>
            <w:pPr>
              <w:pStyle w:val="null3"/>
            </w:pPr>
            <w:r>
              <w:rPr/>
              <w:t>提供响应文件递交截止时间前半年内至少一个月的税收及社保资金缴纳证明（其他组织和自然人也须提供），依法免缴单位应提供相关证明材料；</w:t>
            </w:r>
          </w:p>
        </w:tc>
        <w:tc>
          <w:tcPr>
            <w:tcW w:type="dxa" w:w="1661"/>
          </w:tcPr>
          <w:p>
            <w:pPr>
              <w:pStyle w:val="null3"/>
            </w:pPr>
            <w:r>
              <w:rPr/>
              <w:t>特定资格要求证明文件</w:t>
            </w:r>
          </w:p>
        </w:tc>
      </w:tr>
      <w:tr>
        <w:tc>
          <w:tcPr>
            <w:tcW w:type="dxa" w:w="831"/>
          </w:tcPr>
          <w:p>
            <w:pPr>
              <w:pStyle w:val="null3"/>
            </w:pPr>
            <w:r>
              <w:rPr/>
              <w:t>8</w:t>
            </w:r>
          </w:p>
        </w:tc>
        <w:tc>
          <w:tcPr>
            <w:tcW w:type="dxa" w:w="2492"/>
          </w:tcPr>
          <w:p>
            <w:pPr>
              <w:pStyle w:val="null3"/>
            </w:pPr>
            <w:r>
              <w:rPr/>
              <w:t>三年无重大违法记录声明</w:t>
            </w:r>
          </w:p>
        </w:tc>
        <w:tc>
          <w:tcPr>
            <w:tcW w:type="dxa" w:w="3322"/>
          </w:tcPr>
          <w:p>
            <w:pPr>
              <w:pStyle w:val="null3"/>
            </w:pPr>
            <w:r>
              <w:rPr/>
              <w:t>出具参加政府采购活动前 3 年内在经营活动中没有重大违法记录的书面声明；</w:t>
            </w:r>
          </w:p>
        </w:tc>
        <w:tc>
          <w:tcPr>
            <w:tcW w:type="dxa" w:w="1661"/>
          </w:tcPr>
          <w:p>
            <w:pPr>
              <w:pStyle w:val="null3"/>
            </w:pPr>
            <w:r>
              <w:rPr/>
              <w:t>特定资格要求证明文件</w:t>
            </w:r>
          </w:p>
        </w:tc>
      </w:tr>
      <w:tr>
        <w:tc>
          <w:tcPr>
            <w:tcW w:type="dxa" w:w="831"/>
          </w:tcPr>
          <w:p>
            <w:pPr>
              <w:pStyle w:val="null3"/>
            </w:pPr>
            <w:r>
              <w:rPr/>
              <w:t>9</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特定资格要求证明文件</w:t>
            </w:r>
          </w:p>
        </w:tc>
      </w:tr>
      <w:tr>
        <w:tc>
          <w:tcPr>
            <w:tcW w:type="dxa" w:w="831"/>
          </w:tcPr>
          <w:p>
            <w:pPr>
              <w:pStyle w:val="null3"/>
            </w:pPr>
            <w:r>
              <w:rPr/>
              <w:t>10</w:t>
            </w:r>
          </w:p>
        </w:tc>
        <w:tc>
          <w:tcPr>
            <w:tcW w:type="dxa" w:w="2492"/>
          </w:tcPr>
          <w:p>
            <w:pPr>
              <w:pStyle w:val="null3"/>
            </w:pPr>
            <w:r>
              <w:rPr/>
              <w:t>信用记录</w:t>
            </w:r>
          </w:p>
        </w:tc>
        <w:tc>
          <w:tcPr>
            <w:tcW w:type="dxa" w:w="3322"/>
          </w:tcPr>
          <w:p>
            <w:pPr>
              <w:pStyle w:val="null3"/>
            </w:pPr>
            <w:r>
              <w:rPr/>
              <w:t>供 应 商 不 得 在 “ 信 用 中 国 ” 网 站 (www.creditchina.gov.cn)中被列入失信被执行人和重 大税收违法失信主体(失信被执行人——跳转页面为中 国 执 行 信 息 公 开 网 ) ， 不 得 为 中 国 政 府 采 购 网 （www.ccgp.gov.cn）政府采购严重违法失信行为记录名单中被财政部门禁止参加政府采购活动的供应商；在国家企业信用信息公示系统未被列入严重违法失信企业名单；</w:t>
            </w:r>
          </w:p>
        </w:tc>
        <w:tc>
          <w:tcPr>
            <w:tcW w:type="dxa" w:w="1661"/>
          </w:tcPr>
          <w:p>
            <w:pPr>
              <w:pStyle w:val="null3"/>
            </w:pPr>
            <w:r>
              <w:rPr/>
              <w:t>特定资格要求证明文件</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特定资格要求证明文件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响应文件的完整性</w:t>
            </w:r>
          </w:p>
        </w:tc>
        <w:tc>
          <w:tcPr>
            <w:tcW w:type="dxa" w:w="3322"/>
          </w:tcPr>
          <w:p>
            <w:pPr>
              <w:pStyle w:val="null3"/>
            </w:pPr>
            <w:r>
              <w:rPr/>
              <w:t>按要求编制</w:t>
            </w:r>
          </w:p>
        </w:tc>
        <w:tc>
          <w:tcPr>
            <w:tcW w:type="dxa" w:w="1661"/>
          </w:tcPr>
          <w:p>
            <w:pPr>
              <w:pStyle w:val="null3"/>
            </w:pPr>
            <w:r>
              <w:rPr/>
              <w:t>已标价工程量清单 法定代表人授权委托书 特定资格要求证明文件 中小企业声明函 法定代表人身份证明 项目完工后的维修及保修承诺 技术服务合同条款及其他商务要求应答表 磋商报价表 强制优先采购产品承诺函 响应文件封面 项目管理机构组成表 残疾人福利性单位声明函 技术部分 报价函 标的清单 供应商类似项目业绩一览表 响应函 其他证明材料 主要人员简历表 监狱企业的证明文件</w:t>
            </w:r>
          </w:p>
        </w:tc>
      </w:tr>
      <w:tr>
        <w:tc>
          <w:tcPr>
            <w:tcW w:type="dxa" w:w="831"/>
          </w:tcPr>
          <w:p>
            <w:pPr>
              <w:pStyle w:val="null3"/>
            </w:pPr>
            <w:r>
              <w:rPr/>
              <w:t>3</w:t>
            </w:r>
          </w:p>
        </w:tc>
        <w:tc>
          <w:tcPr>
            <w:tcW w:type="dxa" w:w="2492"/>
          </w:tcPr>
          <w:p>
            <w:pPr>
              <w:pStyle w:val="null3"/>
            </w:pPr>
            <w:r>
              <w:rPr/>
              <w:t>响应文件的有效性</w:t>
            </w:r>
          </w:p>
        </w:tc>
        <w:tc>
          <w:tcPr>
            <w:tcW w:type="dxa" w:w="3322"/>
          </w:tcPr>
          <w:p>
            <w:pPr>
              <w:pStyle w:val="null3"/>
            </w:pPr>
            <w:r>
              <w:rPr/>
              <w:t>按要求签署盖章</w:t>
            </w:r>
          </w:p>
        </w:tc>
        <w:tc>
          <w:tcPr>
            <w:tcW w:type="dxa" w:w="1661"/>
          </w:tcPr>
          <w:p>
            <w:pPr>
              <w:pStyle w:val="null3"/>
            </w:pPr>
            <w:r>
              <w:rPr/>
              <w:t>已标价工程量清单 法定代表人授权委托书 特定资格要求证明文件 中小企业声明函 法定代表人身份证明 项目完工后的维修及保修承诺 技术服务合同条款及其他商务要求应答表 磋商报价表 强制优先采购产品承诺函 响应文件封面 项目管理机构组成表 残疾人福利性单位声明函 技术部分 报价函 标的清单 供应商类似项目业绩一览表 响应函 其他证明材料 主要人员简历表 监狱企业的证明文件</w:t>
            </w:r>
          </w:p>
        </w:tc>
      </w:tr>
      <w:tr>
        <w:tc>
          <w:tcPr>
            <w:tcW w:type="dxa" w:w="831"/>
          </w:tcPr>
          <w:p>
            <w:pPr>
              <w:pStyle w:val="null3"/>
            </w:pPr>
            <w:r>
              <w:rPr/>
              <w:t>4</w:t>
            </w:r>
          </w:p>
        </w:tc>
        <w:tc>
          <w:tcPr>
            <w:tcW w:type="dxa" w:w="2492"/>
          </w:tcPr>
          <w:p>
            <w:pPr>
              <w:pStyle w:val="null3"/>
            </w:pPr>
            <w:r>
              <w:rPr/>
              <w:t>磋商报价是否超过最高限价</w:t>
            </w:r>
          </w:p>
        </w:tc>
        <w:tc>
          <w:tcPr>
            <w:tcW w:type="dxa" w:w="3322"/>
          </w:tcPr>
          <w:p>
            <w:pPr>
              <w:pStyle w:val="null3"/>
            </w:pPr>
            <w:r>
              <w:rPr/>
              <w:t>磋商报价是否超过最高限价</w:t>
            </w:r>
          </w:p>
        </w:tc>
        <w:tc>
          <w:tcPr>
            <w:tcW w:type="dxa" w:w="1661"/>
          </w:tcPr>
          <w:p>
            <w:pPr>
              <w:pStyle w:val="null3"/>
            </w:pPr>
            <w:r>
              <w:rPr/>
              <w:t>已标价工程量清单 报价函 标的清单 磋商报价表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详细评审60.00分</w:t>
            </w:r>
          </w:p>
          <w:p>
            <w:pPr>
              <w:pStyle w:val="null3"/>
            </w:pPr>
            <w:r>
              <w:rPr/>
              <w:t>报价得分40.00分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要求方案针对性强，完整可行，计划合理，能满足采购人的实际需求。1、方案明确、细节考虑到位，有针对性、有实施能力，赋7-10分；2、方案、细节基本明确、可行，赋3-7（含）分； 3、方案内容简单粗略，赋0-3（含）分；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措施科学、合理、可行得 (4-5分)； 措施较科学、较合理、较可行得(2-4 分)； 措施不科学、不合理、可行性较差得 (0-2 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技术措施科学、合理、可行得 (4-5分)； 技术措施较科学、较合理、较可行得 (2-4 分)； 技术措施不科 学、不合理、可行性较差得 (0-2分)。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措施科学、合理、可行得 (4-5 分)； 措施较科学、较合理、较可行得(2-4 分)； 措施不科学、不合理、可行较差得 (0-2 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确保环境保护的技术组织措施</w:t>
            </w:r>
          </w:p>
        </w:tc>
        <w:tc>
          <w:tcPr>
            <w:tcW w:type="dxa" w:w="2492"/>
          </w:tcPr>
          <w:p>
            <w:pPr>
              <w:pStyle w:val="null3"/>
            </w:pPr>
            <w:r>
              <w:rPr/>
              <w:t>措施科学、合理、可行得 (4-5 分)； 措施较科学、较合理、较可行得(2-4 分)； 措施不科学、不合理、可行较差得 (0-2 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确保工期的技术组织措施</w:t>
            </w:r>
          </w:p>
        </w:tc>
        <w:tc>
          <w:tcPr>
            <w:tcW w:type="dxa" w:w="2492"/>
          </w:tcPr>
          <w:p>
            <w:pPr>
              <w:pStyle w:val="null3"/>
            </w:pPr>
            <w:r>
              <w:rPr/>
              <w:t>1、措施详尽、合理、针对性强，赋2-5分； 2、措施笼统简单，赋0-2（含）分。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施工组织、项目管理机构与劳动力安排计划</w:t>
            </w:r>
          </w:p>
        </w:tc>
        <w:tc>
          <w:tcPr>
            <w:tcW w:type="dxa" w:w="2492"/>
          </w:tcPr>
          <w:p>
            <w:pPr>
              <w:pStyle w:val="null3"/>
            </w:pPr>
            <w:r>
              <w:rPr/>
              <w:t>1、人员配备合理、分工明确、管理制度完善，赋2-5分； 2、人员配备简单、分工模糊、管理制度粗略，赋0-2（含）分；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施工总平面布置</w:t>
            </w:r>
          </w:p>
        </w:tc>
        <w:tc>
          <w:tcPr>
            <w:tcW w:type="dxa" w:w="2492"/>
          </w:tcPr>
          <w:p>
            <w:pPr>
              <w:pStyle w:val="null3"/>
            </w:pPr>
            <w:r>
              <w:rPr/>
              <w:t>合理、可行赋0-4分。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技术部分</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施工机械设施齐全，性能指标及材料投入能够满足项目要求。根据证明材料进行赋分。 1、提供的证明材料齐全，满足项目要求，赋3-5分； 2、提供的证明材料笼统简单，赋0-3（含）分。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w:t>
            </w:r>
          </w:p>
          <w:p>
            <w:pPr>
              <w:pStyle w:val="null3"/>
            </w:pPr>
            <w:r>
              <w:rPr/>
              <w:t>其他证明材料</w:t>
            </w:r>
          </w:p>
        </w:tc>
      </w:tr>
      <w:tr>
        <w:tc>
          <w:tcPr>
            <w:tcW w:type="dxa" w:w="831"/>
            <w:vMerge/>
          </w:tcPr>
          <w:p/>
        </w:tc>
        <w:tc>
          <w:tcPr>
            <w:tcW w:type="dxa" w:w="1661"/>
          </w:tcPr>
          <w:p>
            <w:pPr>
              <w:pStyle w:val="null3"/>
            </w:pPr>
            <w:r>
              <w:rPr/>
              <w:t>项目完工后的维修及保修承诺</w:t>
            </w:r>
          </w:p>
        </w:tc>
        <w:tc>
          <w:tcPr>
            <w:tcW w:type="dxa" w:w="2492"/>
          </w:tcPr>
          <w:p>
            <w:pPr>
              <w:pStyle w:val="null3"/>
            </w:pPr>
            <w:r>
              <w:rPr/>
              <w:t>项目完工后的维修服务及保修承诺：全面、可行、完善计4-5分，服务及承诺较详细，相关工作基本落 实计2-4（含）分，服务及承诺粗略简单、无针对性计0-2（含）分。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其他证明材料</w:t>
            </w:r>
          </w:p>
          <w:p>
            <w:pPr>
              <w:pStyle w:val="null3"/>
            </w:pPr>
            <w:r>
              <w:rPr/>
              <w:t>技术部分</w:t>
            </w:r>
          </w:p>
          <w:p>
            <w:pPr>
              <w:pStyle w:val="null3"/>
            </w:pPr>
            <w:r>
              <w:rPr/>
              <w:t>项目完工后的维修及保修承诺</w:t>
            </w:r>
          </w:p>
        </w:tc>
      </w:tr>
      <w:tr>
        <w:tc>
          <w:tcPr>
            <w:tcW w:type="dxa" w:w="831"/>
            <w:vMerge/>
          </w:tcPr>
          <w:p/>
        </w:tc>
        <w:tc>
          <w:tcPr>
            <w:tcW w:type="dxa" w:w="1661"/>
          </w:tcPr>
          <w:p>
            <w:pPr>
              <w:pStyle w:val="null3"/>
            </w:pPr>
            <w:r>
              <w:rPr/>
              <w:t>业绩</w:t>
            </w:r>
          </w:p>
        </w:tc>
        <w:tc>
          <w:tcPr>
            <w:tcW w:type="dxa" w:w="2492"/>
          </w:tcPr>
          <w:p>
            <w:pPr>
              <w:pStyle w:val="null3"/>
            </w:pPr>
            <w:r>
              <w:rPr/>
              <w:t>提供2020年12月至今类似项目（以施工合同复印件加盖公章为准）每个计2分，最高得6分。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（1）本次磋商设最高限价。供应商的磋商总报价超过最高限价的视为无效磋商，不再参与下一步评审。 （2）满足磋商文件实质性要求且最终报价最低的供应商的价格为磋商基准价，其价格分为满分40分。 （3）磋商报价得分=（磋商基准价/最终磋商报价）×40。 （4）磋商报价不完整的，不进入磋商基准价的计算，本项得0分。</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详见附件：磋商报价表</w:t>
      </w:r>
    </w:p>
    <w:p>
      <w:pPr>
        <w:pStyle w:val="null3"/>
        <w:ind w:firstLine="960"/>
      </w:pPr>
      <w:r>
        <w:rPr/>
        <w:t>详见附件：技术部分</w:t>
      </w:r>
    </w:p>
    <w:p>
      <w:pPr>
        <w:pStyle w:val="null3"/>
        <w:ind w:firstLine="960"/>
      </w:pPr>
      <w:r>
        <w:rPr/>
        <w:t>详见附件：特定资格要求证明文件</w:t>
      </w:r>
    </w:p>
    <w:p>
      <w:pPr>
        <w:pStyle w:val="null3"/>
        <w:ind w:firstLine="960"/>
      </w:pPr>
      <w:r>
        <w:rPr/>
        <w:t>详见附件：其他证明材料</w:t>
      </w:r>
    </w:p>
    <w:p>
      <w:pPr>
        <w:pStyle w:val="null3"/>
        <w:ind w:firstLine="960"/>
      </w:pPr>
      <w:r>
        <w:rPr/>
        <w:t>详见附件：项目完工后的维修及保修承诺</w:t>
      </w:r>
    </w:p>
    <w:p>
      <w:pPr>
        <w:pStyle w:val="null3"/>
      </w:pPr>
      <w:r>
        <w:rPr/>
        <w:t xml:space="preserve"> </w:t>
      </w:r>
    </w:p>
    <w:p>
      <w:pPr>
        <w:pStyle w:val="null3"/>
        <w:jc w:val="center"/>
        <w:outlineLvl w:val="1"/>
      </w:pPr>
      <w:r>
        <w:rPr>
          <w:b/>
          <w:sz w:val="36"/>
        </w:rPr>
        <w:t>第八章 拟签订采购合同文本</w:t>
      </w:r>
    </w:p>
    <w:p>
      <w:pPr>
        <w:pStyle w:val="null3"/>
      </w:pPr>
      <w:r>
        <w:rPr/>
        <w:t>详见附件：建设工程施工合同.docx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