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版本号：241017002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蓝田县三里镇杨村革命老区建设项目</w:t>
      </w:r>
    </w:p>
    <w:p>
      <w:pPr>
        <w:pStyle w:val="null3"/>
        <w:jc w:val="center"/>
        <w:outlineLvl w:val="2"/>
      </w:pPr>
      <w:r>
        <w:rPr>
          <w:sz w:val="28"/>
          <w:b/>
        </w:rPr>
        <w:t>采购项目编号：</w:t>
      </w:r>
      <w:r>
        <w:rPr>
          <w:sz w:val="28"/>
          <w:b/>
        </w:rPr>
        <w:t>JX2024-10-01</w:t>
      </w:r>
      <w:r>
        <w:br/>
      </w:r>
      <w:r>
        <w:br/>
      </w:r>
      <w:r>
        <w:br/>
      </w:r>
    </w:p>
    <w:p>
      <w:pPr>
        <w:pStyle w:val="null3"/>
        <w:jc w:val="center"/>
        <w:outlineLvl w:val="2"/>
      </w:pPr>
      <w:r>
        <w:rPr>
          <w:sz w:val="28"/>
          <w:b/>
        </w:rPr>
        <w:t>西安市蓝田县三里镇人民政府（本级）</w:t>
      </w:r>
    </w:p>
    <w:p>
      <w:pPr>
        <w:pStyle w:val="null3"/>
        <w:jc w:val="center"/>
        <w:outlineLvl w:val="2"/>
      </w:pPr>
      <w:r>
        <w:rPr>
          <w:sz w:val="28"/>
          <w:b/>
        </w:rPr>
        <w:t>建信众诚工程咨询有限公司</w:t>
      </w:r>
      <w:r>
        <w:rPr>
          <w:sz w:val="28"/>
          <w:b/>
        </w:rPr>
        <w:t>共同编制</w:t>
      </w:r>
    </w:p>
    <w:p>
      <w:pPr>
        <w:pStyle w:val="null3"/>
        <w:jc w:val="center"/>
        <w:outlineLvl w:val="2"/>
      </w:pPr>
      <w:r>
        <w:rPr>
          <w:sz w:val="28"/>
          <w:b/>
        </w:rPr>
        <w:t>2024年10月15日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建信众诚工程咨询有限公司</w:t>
      </w:r>
      <w:r>
        <w:rPr/>
        <w:t>（以下简称“代理机构”）受</w:t>
      </w:r>
      <w:r>
        <w:rPr/>
        <w:t>西安市蓝田县三里镇人民政府（本级）</w:t>
      </w:r>
      <w:r>
        <w:rPr/>
        <w:t>委托，拟对</w:t>
      </w:r>
      <w:r>
        <w:rPr/>
        <w:t>蓝田县三里镇杨村革命老区建设项目</w:t>
      </w:r>
      <w:r>
        <w:rPr/>
        <w:t>采用竞争性磋商采购方式进行采购，兹邀请供应商参加本项目的竞争性磋商。</w:t>
      </w:r>
    </w:p>
    <w:p>
      <w:pPr>
        <w:pStyle w:val="null3"/>
        <w:outlineLvl w:val="2"/>
      </w:pPr>
      <w:r>
        <w:rPr>
          <w:sz w:val="28"/>
          <w:b/>
        </w:rPr>
        <w:t>一、采购项目编号：</w:t>
      </w:r>
      <w:r>
        <w:rPr>
          <w:sz w:val="28"/>
          <w:b/>
        </w:rPr>
        <w:t>JX2024-10-01</w:t>
      </w:r>
    </w:p>
    <w:p>
      <w:pPr>
        <w:pStyle w:val="null3"/>
        <w:outlineLvl w:val="2"/>
      </w:pPr>
      <w:r>
        <w:rPr>
          <w:sz w:val="28"/>
          <w:b/>
        </w:rPr>
        <w:t>二、采购项目名称：</w:t>
      </w:r>
      <w:r>
        <w:rPr>
          <w:sz w:val="28"/>
          <w:b/>
        </w:rPr>
        <w:t>蓝田县三里镇杨村革命老区建设项目</w:t>
      </w:r>
    </w:p>
    <w:p>
      <w:pPr>
        <w:pStyle w:val="null3"/>
        <w:outlineLvl w:val="2"/>
      </w:pPr>
      <w:r>
        <w:rPr>
          <w:sz w:val="28"/>
          <w:b/>
        </w:rPr>
        <w:t>三、磋商项目简介</w:t>
      </w:r>
    </w:p>
    <w:p>
      <w:pPr>
        <w:pStyle w:val="null3"/>
        <w:ind w:firstLine="480"/>
      </w:pPr>
      <w:r>
        <w:rPr/>
        <w:t>本工程为蓝田县三里镇杨村革命老区建设项目，招标内容为村委会原破损围墙拆除和新建、村委会旗台破损瓷砖拆除及恢复、原有废旧电线杆拆除、原破损路面拆除、环氧树脂地面涂装、水泥混凝土地面、青砖砌筑挡土墙、防腐木菜园篱笆制作及安装、整理绿化用地等。</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采购包1（蓝田县三里镇杨村革命老区建设项目）：属于专门面向中小企业采购。</w:t>
      </w:r>
    </w:p>
    <w:p>
      <w:pPr>
        <w:pStyle w:val="null3"/>
        <w:ind w:firstLine="480"/>
      </w:pPr>
      <w:r>
        <w:rPr/>
        <w:t>（三）本项目的特定资格要求：</w:t>
      </w:r>
    </w:p>
    <w:p>
      <w:pPr>
        <w:pStyle w:val="null3"/>
      </w:pPr>
      <w:r>
        <w:rPr/>
        <w:t>采购包1：</w:t>
      </w:r>
    </w:p>
    <w:p>
      <w:pPr>
        <w:pStyle w:val="null3"/>
      </w:pPr>
      <w:r>
        <w:rPr/>
        <w:t>1、法定代表人授权书或法定代表人身份证明：法定代表人授权书（法定代表人直接参加磋商，须提供法定代表人身份证明）；</w:t>
      </w:r>
    </w:p>
    <w:p>
      <w:pPr>
        <w:pStyle w:val="null3"/>
      </w:pPr>
      <w:r>
        <w:rPr/>
        <w:t>2、失信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以代理机构在提交响应文件截止当日查询结果为准）；</w:t>
      </w:r>
    </w:p>
    <w:p>
      <w:pPr>
        <w:pStyle w:val="null3"/>
      </w:pPr>
      <w:r>
        <w:rPr/>
        <w:t>3、资质要求：供应商须具备行业主管部门颁发的市政公用工程施工总承包三级及以上资质并具有有效的安全生产许可证；</w:t>
      </w:r>
    </w:p>
    <w:p>
      <w:pPr>
        <w:pStyle w:val="null3"/>
      </w:pPr>
      <w:r>
        <w:rPr/>
        <w:t>4、项目经理：供应商拟派项目经理须具备行业主管部门颁发的市政公用工程专业二级及以上建造师资质及有效的安全生产考核合格证书（建安B证），在本单位注册且无在建工程；</w:t>
      </w:r>
    </w:p>
    <w:p>
      <w:pPr>
        <w:pStyle w:val="null3"/>
      </w:pPr>
      <w:r>
        <w:rPr/>
        <w:t>5、供应商基本信息及项目经理基本信息：供应商基本信息及项目经理基本信息应在“陕西建设网（http://js.shaanxi.gov.cn/ ）陕西省建筑市场监管与诚信信息发布平台”可查询；</w:t>
      </w:r>
    </w:p>
    <w:p>
      <w:pPr>
        <w:pStyle w:val="null3"/>
      </w:pPr>
      <w:r>
        <w:rPr/>
        <w:t>6、不得列为受限行为人：供应商不得在各级诚信信息平台被列为投标受限制的行为人（以承诺书为准）；</w:t>
      </w:r>
    </w:p>
    <w:p>
      <w:pPr>
        <w:pStyle w:val="null3"/>
      </w:pPr>
      <w:r>
        <w:rPr/>
        <w:t>7、承诺：本项目不接受联合体磋商，单位负责人为同一人或者存在直接控股、管理关系的不同供应商，不得参加同一合同项下的政府采购活动；</w:t>
      </w:r>
    </w:p>
    <w:p>
      <w:pPr>
        <w:pStyle w:val="null3"/>
      </w:pPr>
      <w:r>
        <w:rPr/>
        <w:t>8、中小企业声明函：本项目专门面向中小企业采购，仅限符合《政府采购促进中小企业发展管理办法》的通知(财库〔2020〕46 号) 条件的中小企业参与，残疾人福利企业、监狱企业视同中小企业。</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西安市蓝田县三里镇人民政府（本级）</w:t>
      </w:r>
    </w:p>
    <w:p>
      <w:pPr>
        <w:pStyle w:val="null3"/>
      </w:pPr>
      <w:r>
        <w:rPr/>
        <w:t xml:space="preserve"> 地址： </w:t>
      </w:r>
      <w:r>
        <w:rPr/>
        <w:t>西安市蓝田县三里镇温泉路</w:t>
      </w:r>
    </w:p>
    <w:p>
      <w:pPr>
        <w:pStyle w:val="null3"/>
      </w:pPr>
      <w:r>
        <w:rPr/>
        <w:t xml:space="preserve"> 邮编： </w:t>
      </w:r>
      <w:r>
        <w:rPr/>
        <w:t>710500</w:t>
      </w:r>
    </w:p>
    <w:p>
      <w:pPr>
        <w:pStyle w:val="null3"/>
      </w:pPr>
      <w:r>
        <w:rPr/>
        <w:t xml:space="preserve"> 联系人： </w:t>
      </w:r>
      <w:r>
        <w:rPr/>
        <w:t>杨利萍</w:t>
      </w:r>
    </w:p>
    <w:p>
      <w:pPr>
        <w:pStyle w:val="null3"/>
      </w:pPr>
      <w:r>
        <w:rPr/>
        <w:t xml:space="preserve"> 联系电话： </w:t>
      </w:r>
      <w:r>
        <w:rPr/>
        <w:t>13572426014</w:t>
      </w:r>
    </w:p>
    <w:p>
      <w:pPr>
        <w:pStyle w:val="null3"/>
        <w:outlineLvl w:val="3"/>
      </w:pPr>
      <w:r>
        <w:rPr>
          <w:sz w:val="24"/>
          <w:b/>
        </w:rPr>
        <w:t>代理机构：</w:t>
      </w:r>
      <w:r>
        <w:rPr>
          <w:sz w:val="24"/>
          <w:b/>
        </w:rPr>
        <w:t>建信众诚工程咨询有限公司</w:t>
      </w:r>
    </w:p>
    <w:p>
      <w:pPr>
        <w:pStyle w:val="null3"/>
      </w:pPr>
      <w:r>
        <w:rPr/>
        <w:t xml:space="preserve"> 地址： </w:t>
      </w:r>
      <w:r>
        <w:rPr/>
        <w:t>西安市雁塔区南二环西段208号捷瑞智能大厦东区9楼</w:t>
      </w:r>
    </w:p>
    <w:p>
      <w:pPr>
        <w:pStyle w:val="null3"/>
      </w:pPr>
      <w:r>
        <w:rPr/>
        <w:t xml:space="preserve"> 邮编： </w:t>
      </w:r>
      <w:r>
        <w:rPr/>
        <w:t>710000</w:t>
      </w:r>
    </w:p>
    <w:p>
      <w:pPr>
        <w:pStyle w:val="null3"/>
      </w:pPr>
      <w:r>
        <w:rPr/>
        <w:t xml:space="preserve"> 联系人： </w:t>
      </w:r>
      <w:r>
        <w:rPr/>
        <w:t>刘惊喜</w:t>
      </w:r>
    </w:p>
    <w:p>
      <w:pPr>
        <w:pStyle w:val="null3"/>
      </w:pPr>
      <w:r>
        <w:rPr/>
        <w:t xml:space="preserve"> 联系电话： </w:t>
      </w:r>
      <w:r>
        <w:rPr/>
        <w:t>18161893237</w:t>
      </w:r>
    </w:p>
    <w:p>
      <w:pPr>
        <w:pStyle w:val="null3"/>
        <w:outlineLvl w:val="3"/>
      </w:pPr>
      <w:r>
        <w:rPr>
          <w:sz w:val="24"/>
          <w:b/>
        </w:rPr>
        <w:t>采购监督机构：</w:t>
      </w:r>
      <w:r>
        <w:rPr>
          <w:sz w:val="24"/>
          <w:b/>
        </w:rPr>
        <w:t>蓝田县政府采购中心</w:t>
      </w:r>
    </w:p>
    <w:p>
      <w:pPr>
        <w:pStyle w:val="null3"/>
        <w:ind w:firstLine="480"/>
      </w:pPr>
      <w:r>
        <w:rPr/>
        <w:t>联系人：</w:t>
      </w:r>
      <w:r>
        <w:rPr/>
        <w:t>秦西锋</w:t>
      </w:r>
    </w:p>
    <w:p>
      <w:pPr>
        <w:pStyle w:val="null3"/>
        <w:ind w:firstLine="480"/>
      </w:pPr>
      <w:r>
        <w:rPr/>
        <w:t>联系电话：</w:t>
      </w:r>
      <w:r>
        <w:rPr/>
        <w:t>029-82721045</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采购包1：1,000,000.00元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采购包1：缴纳</w:t>
            </w:r>
          </w:p>
          <w:p>
            <w:pPr>
              <w:pStyle w:val="null3"/>
            </w:pPr>
            <w:r>
              <w:rPr/>
              <w:t>质量保证金缴纳比例：</w:t>
            </w:r>
            <w:r>
              <w:rPr/>
              <w:t>3.0</w:t>
            </w:r>
            <w:r>
              <w:rPr/>
              <w:t>%</w:t>
            </w:r>
          </w:p>
          <w:p>
            <w:pPr>
              <w:pStyle w:val="null3"/>
            </w:pPr>
            <w:r>
              <w:rPr/>
              <w:t>缴纳方式：</w:t>
            </w:r>
            <w:r>
              <w:rPr/>
              <w:t>合同款中扣除</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以成交金额为基数，参考国家计委颁布《招标代理服务收费管理暂行办法》（计价格[2002]1980号）和国家发展改革委员会办公厅颁发的《关于招标代理服务收费有关问题的通知》（发改办价格[2003]857号）文件工程收费标准计取；造价咨询服务费按陕价行发〔2014〕88号文规定的基准价计取； 2.招标代理服务费由成交供应商支付，在领取《成交通知书》前，由成交供应商一次性支付给建信众诚工程咨询有限公司。 招标代理服务费缴纳账户： 3.开户名称：建信众诚工程咨询有限公司 开户银行：西安银行股份有限公司东二环南段支行 账 号：209011580000085788 注：成交公示结束后，成交供应商须提供纸质磋商响应文件3套及电子版U盘2个（电子版文件为Word版磋商响应文件、广联达版磋商报价及使用编标工具软件编制并导出的签章版PDF）交由采购代理机构。成交供应商对所提供资料的真实性、合法性、准确性、完整性负责，无需密封。</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西安市蓝田县三里镇人民政府（本级）</w:t>
      </w:r>
      <w:r>
        <w:rPr/>
        <w:t>和</w:t>
      </w:r>
      <w:r>
        <w:rPr/>
        <w:t>建信众诚工程咨询有限公司</w:t>
      </w:r>
      <w:r>
        <w:rPr/>
        <w:t>享有。对磋商文件中供应商参加本次政府采购活动应当具备的条件，磋商项目技术、服务、商务及其他要求，评审细则及标准由</w:t>
      </w:r>
      <w:r>
        <w:rPr/>
        <w:t>西安市蓝田县三里镇人民政府（本级）</w:t>
      </w:r>
      <w:r>
        <w:rPr/>
        <w:t>负责解释。除上述磋商文件内容，其他内容由</w:t>
      </w:r>
      <w:r>
        <w:rPr/>
        <w:t>建信众诚工程咨询有限公司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西安市蓝田县三里镇人民政府（本级）</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建信众诚工程咨询有限公司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一、达到国家现行施工验收规范“合格”标准。</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建信众诚工程咨询有限公司</w:t>
      </w:r>
      <w:r>
        <w:rPr/>
        <w:t xml:space="preserve"> 负责答复；供应商对采购过程的询问、质疑由</w:t>
      </w:r>
      <w:r>
        <w:rPr/>
        <w:t>建信众诚工程咨询有限公司</w:t>
      </w:r>
      <w:r>
        <w:rPr/>
        <w:t xml:space="preserve"> 负责答复；供应商对采购结果的询问、质疑由 </w:t>
      </w:r>
      <w:r>
        <w:rPr/>
        <w:t>建信众诚工程咨询有限公司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联系人：刘惊喜</w:t>
      </w:r>
    </w:p>
    <w:p>
      <w:pPr>
        <w:pStyle w:val="null3"/>
      </w:pPr>
      <w:r>
        <w:rPr/>
        <w:t>联系电话：18161893237</w:t>
      </w:r>
    </w:p>
    <w:p>
      <w:pPr>
        <w:pStyle w:val="null3"/>
      </w:pPr>
      <w:r>
        <w:rPr/>
        <w:t>地址：西安市雁塔区南二环西段208号捷瑞智能大厦东区9楼</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1,000,000.00</w:t>
      </w:r>
    </w:p>
    <w:p>
      <w:pPr>
        <w:pStyle w:val="null3"/>
      </w:pPr>
      <w:r>
        <w:rPr/>
        <w:t>采购包最高限价（元）: 998,573.04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蓝田县三里镇杨村革命老区建设项目</w:t>
            </w:r>
          </w:p>
        </w:tc>
        <w:tc>
          <w:tcPr>
            <w:tcW w:type="dxa" w:w="1384"/>
          </w:tcPr>
          <w:p>
            <w:pPr>
              <w:pStyle w:val="null3"/>
              <w:jc w:val="right"/>
            </w:pPr>
            <w:r>
              <w:rPr/>
              <w:t>1.00</w:t>
            </w:r>
          </w:p>
        </w:tc>
        <w:tc>
          <w:tcPr>
            <w:tcW w:type="dxa" w:w="1384"/>
          </w:tcPr>
          <w:p>
            <w:pPr>
              <w:pStyle w:val="null3"/>
              <w:jc w:val="right"/>
            </w:pPr>
            <w:r>
              <w:rPr/>
              <w:t>1,000,000.00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标的名称：蓝田县三里镇杨村革命老区建设项目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0"/>
              </w:rPr>
              <w:t>一、项目概况</w:t>
            </w:r>
          </w:p>
          <w:p>
            <w:pPr>
              <w:pStyle w:val="null3"/>
              <w:jc w:val="both"/>
            </w:pPr>
            <w:r>
              <w:rPr>
                <w:rFonts w:ascii="宋体" w:hAnsi="宋体" w:cs="宋体" w:eastAsia="宋体"/>
                <w:sz w:val="20"/>
              </w:rPr>
              <w:t>本工程为</w:t>
            </w:r>
            <w:r>
              <w:rPr>
                <w:rFonts w:ascii="宋体" w:hAnsi="宋体" w:cs="宋体" w:eastAsia="宋体"/>
                <w:sz w:val="20"/>
              </w:rPr>
              <w:t>蓝田县三里镇杨村革命老区建设项目，</w:t>
            </w:r>
            <w:r>
              <w:rPr>
                <w:rFonts w:ascii="宋体" w:hAnsi="宋体" w:cs="宋体" w:eastAsia="宋体"/>
                <w:sz w:val="20"/>
              </w:rPr>
              <w:t>招标内容为</w:t>
            </w:r>
            <w:r>
              <w:rPr>
                <w:rFonts w:ascii="宋体" w:hAnsi="宋体" w:cs="宋体" w:eastAsia="宋体"/>
                <w:sz w:val="20"/>
              </w:rPr>
              <w:t>村委会原破损围墙拆除和新建，村委会旗台破损瓷砖拆除及恢复、原有废旧电线杆拆除、原破损路面拆除、环氧树脂地面涂装、水泥混凝土地面、青砖砌筑挡土墙、防腐木菜园篱笆制作及安装、整理绿化用地等</w:t>
            </w:r>
            <w:r>
              <w:rPr>
                <w:rFonts w:ascii="宋体" w:hAnsi="宋体" w:cs="宋体" w:eastAsia="宋体"/>
                <w:sz w:val="20"/>
              </w:rPr>
              <w:t>。</w:t>
            </w:r>
          </w:p>
          <w:p>
            <w:pPr>
              <w:pStyle w:val="null3"/>
              <w:jc w:val="both"/>
            </w:pPr>
            <w:r>
              <w:rPr>
                <w:rFonts w:ascii="宋体" w:hAnsi="宋体" w:cs="宋体" w:eastAsia="宋体"/>
                <w:sz w:val="20"/>
              </w:rPr>
              <w:t>二、编制依据：</w:t>
            </w:r>
          </w:p>
          <w:p>
            <w:pPr>
              <w:pStyle w:val="null3"/>
              <w:jc w:val="left"/>
            </w:pPr>
            <w:r>
              <w:rPr>
                <w:rFonts w:ascii="宋体" w:hAnsi="宋体" w:cs="宋体" w:eastAsia="宋体"/>
                <w:sz w:val="20"/>
              </w:rPr>
              <w:t>依据《蓝田县三里镇杨村革命老区建设项目》施工图相关资料；《陕西省建设工程工程量清单计价规则》（</w:t>
            </w:r>
            <w:r>
              <w:rPr>
                <w:rFonts w:ascii="宋体" w:hAnsi="宋体" w:cs="宋体" w:eastAsia="宋体"/>
                <w:sz w:val="20"/>
              </w:rPr>
              <w:t>2009）、《陕西省建设工程工程量清单计价费率》（2009）及其配套文件；《陕西省建筑、装饰、市政、安装工程消耗量定额》（2004）、《陕西省园林绿化工程消耗量定额》（2004）、《陕西省建筑、装饰、市政、安装、园林绿化工程价目表》（2009）；陕建发[2021]1097号《关于调整房屋建筑和市政基础设施工程工程量清单计价综合人工单价的通知》；陕建发[2019]45号《关于调整陕西省建设工程计价依据的通知》；陕建发[2017]270号文《关于增加建设工程扬尘治理专项措施费及综合人工单价调整的通知》；陕建发[2019]1246号）关于发布我省落实建筑工人实名制管理计价依据的通知；陕建发[2020]1097号文《关于建筑施工安全生产责任保险费用计价的通知》；陕建发[2021]1021号文《关于全省统一停止收缴建筑业劳保费用的通知》；材料价格采用《陕西省工程造价管理信息》、《陕西省蓝田县工程造价管理信息》2024年8月信息价及相关市场价计入；依据工程常规施工方案、国家相关标准及规范技术文件；</w:t>
            </w:r>
          </w:p>
          <w:p>
            <w:pPr>
              <w:pStyle w:val="null3"/>
              <w:jc w:val="both"/>
            </w:pPr>
            <w:r>
              <w:rPr>
                <w:rFonts w:ascii="宋体" w:hAnsi="宋体" w:cs="宋体" w:eastAsia="宋体"/>
                <w:sz w:val="20"/>
              </w:rPr>
              <w:t>三、需要说明的内容：</w:t>
            </w:r>
          </w:p>
          <w:p>
            <w:pPr>
              <w:pStyle w:val="null3"/>
              <w:jc w:val="both"/>
            </w:pPr>
            <w:r>
              <w:rPr>
                <w:rFonts w:ascii="宋体" w:hAnsi="宋体" w:cs="宋体" w:eastAsia="宋体"/>
                <w:sz w:val="20"/>
              </w:rPr>
              <w:t>1.采用广联达云计价平台GCCP6.4100.23.120</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达到国家现行施工验收规范“合格”标准。</w:t>
      </w:r>
    </w:p>
    <w:p>
      <w:pPr>
        <w:pStyle w:val="null3"/>
        <w:ind w:firstLine="480"/>
      </w:pPr>
      <w:r>
        <w:rPr/>
        <w:t>三、针对本项目的其他技术服务要求：</w:t>
      </w:r>
    </w:p>
    <w:p>
      <w:pPr>
        <w:pStyle w:val="null3"/>
      </w:pPr>
      <w:r>
        <w:rPr/>
        <w:t>施工要求：在施工期间，成交供应商必须注意人员安全，加强安全措施，并对施工人员进行安全教育。施工人员必须持证上岗。</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1、工期：40日历天。 2、付款方式：甲方根据项目实施进度拨付进度款，工程完工后，甲方组织有关部门验收合格后，支付至合同总价款的85%；工程结算审计完成后支付至工程审计价款的97%，剩余3%作为质量保修金，待本工程竣工验收合格满一年后一个月内无息支付。3、缺陷责任期：1年。 4、建设地点：陕西省西安市蓝田县三里镇杨村。 5、各供应商应根据“陕西省财政厅 陕财办采函[2023]14号文”《陕西省财政厅关于省级预算单位全面推行政府采购项目电子化交易的通知》、“陕西省财政厅陕财办采[2022]9号文”《政府采购项目电子化交易规则》等文件的要求，做好人员配备、设施设备、系统操作的相应准备，熟悉并正确实施相关操作流程，承担由于操作或其他因素造成的不利后果。</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提供以下资料；(1)提供合格有效的法人或者其他组织的营业执照等证明文件，自然人的身份证明；供应商是法人或其他组织的应提供营业执照等证明文件，供应商是自然人的应提供有效的自然人身份证明。(2)提供2023年度经审计的财务报告（成立时间至提交响应文件截止时间不足一年的可提供成立后任意时段的资产负债表），或响应截止时间前6个月内银行出具的资信证明；(3)提供响应文件递交截止日前一年内已缴纳的至少一个月的纳税证明或完税证明，依法免税的单位应提供相关证明材料； (4)提供响应文件递交截止日前一年内已缴存的至少一个月的社会保障资金缴存单据或社保机构开具的社会保险参保缴费情况证明，依法不需要缴纳社会保障资金的单位应提供相关证明材料；(5)提供具有履行合同所必需的设备和专业技术能力的承诺；(6)参加政府采购活动前3年内，在经营活动中没有重大违法记录的书面声明。 供应商需在项目电子化交易系统中按要求填写《响应函》完成承诺并进行电子签章。</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提供2023年度经审计的财务报告（成立时间至提交响应文件截止时间不足一年的可提供成立后任意时段的资产负债表），或响应截止时间前6个月内银行出具的资信证明； 供应商需在项目电子化交易系统中按要求上传相应证明文件并进行电子签章。</w:t>
            </w:r>
          </w:p>
        </w:tc>
        <w:tc>
          <w:tcPr>
            <w:tcW w:type="dxa" w:w="1661"/>
          </w:tcPr>
          <w:p>
            <w:pPr>
              <w:pStyle w:val="null3"/>
            </w:pPr>
            <w:r>
              <w:rPr/>
              <w:t>供应商应提交的相关资格证明材料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供应商应提交的相关资格证明材料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本项目专门面向中小企业采购，中小企业应提供《中小企业声明函》，监狱企业出具属于监狱企业的证明文件，残疾人福利性单位提供《残疾人福利性单位声明函》</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法定代表人授权书或法定代表人身份证明</w:t>
            </w:r>
          </w:p>
        </w:tc>
        <w:tc>
          <w:tcPr>
            <w:tcW w:type="dxa" w:w="3322"/>
          </w:tcPr>
          <w:p>
            <w:pPr>
              <w:pStyle w:val="null3"/>
            </w:pPr>
            <w:r>
              <w:rPr/>
              <w:t>法定代表人授权书（法定代表人直接参加磋商，须提供法定代表人身份证明）；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失信查询</w:t>
            </w:r>
          </w:p>
        </w:tc>
        <w:tc>
          <w:tcPr>
            <w:tcW w:type="dxa" w:w="3322"/>
          </w:tcPr>
          <w:p>
            <w:pPr>
              <w:pStyle w:val="null3"/>
            </w:pPr>
            <w:r>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以代理机构在提交响应文件截止当日查询结果为准）；</w:t>
            </w:r>
          </w:p>
        </w:tc>
        <w:tc>
          <w:tcPr>
            <w:tcW w:type="dxa" w:w="1661"/>
          </w:tcPr>
          <w:p>
            <w:pPr>
              <w:pStyle w:val="null3"/>
            </w:pPr>
            <w:r>
              <w:rPr/>
              <w:t>供应商应提交的相关资格证明材料 响应函</w:t>
            </w:r>
          </w:p>
        </w:tc>
      </w:tr>
      <w:tr>
        <w:tc>
          <w:tcPr>
            <w:tcW w:type="dxa" w:w="831"/>
          </w:tcPr>
          <w:p>
            <w:pPr>
              <w:pStyle w:val="null3"/>
            </w:pPr>
            <w:r>
              <w:rPr/>
              <w:t>3</w:t>
            </w:r>
          </w:p>
        </w:tc>
        <w:tc>
          <w:tcPr>
            <w:tcW w:type="dxa" w:w="2492"/>
          </w:tcPr>
          <w:p>
            <w:pPr>
              <w:pStyle w:val="null3"/>
            </w:pPr>
            <w:r>
              <w:rPr/>
              <w:t>资质要求</w:t>
            </w:r>
          </w:p>
        </w:tc>
        <w:tc>
          <w:tcPr>
            <w:tcW w:type="dxa" w:w="3322"/>
          </w:tcPr>
          <w:p>
            <w:pPr>
              <w:pStyle w:val="null3"/>
            </w:pPr>
            <w:r>
              <w:rPr/>
              <w:t>供应商须具备行业主管部门颁发的市政公用工程施工总承包三级及以上资质并具有有效的安全生产许可证；</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项目经理</w:t>
            </w:r>
          </w:p>
        </w:tc>
        <w:tc>
          <w:tcPr>
            <w:tcW w:type="dxa" w:w="3322"/>
          </w:tcPr>
          <w:p>
            <w:pPr>
              <w:pStyle w:val="null3"/>
            </w:pPr>
            <w:r>
              <w:rPr/>
              <w:t>供应商拟派项目经理须具备行业主管部门颁发的市政公用工程专业二级及以上建造师资质及有效的安全生产考核合格证书（建安B证），在本单位注册且无在建工程；</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供应商基本信息及项目经理基本信息</w:t>
            </w:r>
          </w:p>
        </w:tc>
        <w:tc>
          <w:tcPr>
            <w:tcW w:type="dxa" w:w="3322"/>
          </w:tcPr>
          <w:p>
            <w:pPr>
              <w:pStyle w:val="null3"/>
            </w:pPr>
            <w:r>
              <w:rPr/>
              <w:t>供应商基本信息及项目经理基本信息应在“陕西建设网（http://js.shaanxi.gov.cn/ ）陕西省建筑市场监管与诚信信息发布平台”可查询；</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不得列为受限行为人</w:t>
            </w:r>
          </w:p>
        </w:tc>
        <w:tc>
          <w:tcPr>
            <w:tcW w:type="dxa" w:w="3322"/>
          </w:tcPr>
          <w:p>
            <w:pPr>
              <w:pStyle w:val="null3"/>
            </w:pPr>
            <w:r>
              <w:rPr/>
              <w:t>供应商不得在各级诚信信息平台被列为投标受限制的行为人（以承诺书为准）；</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承诺</w:t>
            </w:r>
          </w:p>
        </w:tc>
        <w:tc>
          <w:tcPr>
            <w:tcW w:type="dxa" w:w="3322"/>
          </w:tcPr>
          <w:p>
            <w:pPr>
              <w:pStyle w:val="null3"/>
            </w:pPr>
            <w:r>
              <w:rPr/>
              <w:t>本项目不接受联合体磋商，单位负责人为同一人或者存在直接控股、管理关系的不同供应商，不得参加同一合同项下的政府采购活动；</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中小企业声明函</w:t>
            </w:r>
          </w:p>
        </w:tc>
        <w:tc>
          <w:tcPr>
            <w:tcW w:type="dxa" w:w="3322"/>
          </w:tcPr>
          <w:p>
            <w:pPr>
              <w:pStyle w:val="null3"/>
            </w:pPr>
            <w:r>
              <w:rPr/>
              <w:t>本项目专门面向中小企业采购，仅限符合《政府采购促进中小企业发展管理办法》的通知(财库〔2020〕46 号) 条件的中小企业参与，残疾人福利企业、监狱企业视同中小企业。</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报价唯一</w:t>
            </w:r>
          </w:p>
        </w:tc>
        <w:tc>
          <w:tcPr>
            <w:tcW w:type="dxa" w:w="3322"/>
          </w:tcPr>
          <w:p>
            <w:pPr>
              <w:pStyle w:val="null3"/>
            </w:pPr>
            <w:r>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t>已标价工程量清单 报价函 标的清单</w:t>
            </w:r>
          </w:p>
        </w:tc>
      </w:tr>
      <w:tr>
        <w:tc>
          <w:tcPr>
            <w:tcW w:type="dxa" w:w="831"/>
          </w:tcPr>
          <w:p>
            <w:pPr>
              <w:pStyle w:val="null3"/>
            </w:pPr>
            <w:r>
              <w:rPr/>
              <w:t>3</w:t>
            </w:r>
          </w:p>
        </w:tc>
        <w:tc>
          <w:tcPr>
            <w:tcW w:type="dxa" w:w="2492"/>
          </w:tcPr>
          <w:p>
            <w:pPr>
              <w:pStyle w:val="null3"/>
            </w:pPr>
            <w:r>
              <w:rPr/>
              <w:t>磋商有效期</w:t>
            </w:r>
          </w:p>
        </w:tc>
        <w:tc>
          <w:tcPr>
            <w:tcW w:type="dxa" w:w="3322"/>
          </w:tcPr>
          <w:p>
            <w:pPr>
              <w:pStyle w:val="null3"/>
            </w:pPr>
            <w:r>
              <w:rPr/>
              <w:t>应满足磋商文件中的规定</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磋商响应文件的签署盖</w:t>
            </w:r>
          </w:p>
        </w:tc>
        <w:tc>
          <w:tcPr>
            <w:tcW w:type="dxa" w:w="3322"/>
          </w:tcPr>
          <w:p>
            <w:pPr>
              <w:pStyle w:val="null3"/>
            </w:pPr>
            <w:r>
              <w:rPr/>
              <w:t>按磋商文件要求签字，需盖章处按磋商文件要求盖章</w:t>
            </w:r>
          </w:p>
        </w:tc>
        <w:tc>
          <w:tcPr>
            <w:tcW w:type="dxa" w:w="1661"/>
          </w:tcPr>
          <w:p>
            <w:pPr>
              <w:pStyle w:val="null3"/>
            </w:pPr>
            <w:r>
              <w:rPr/>
              <w:t>已标价工程量清单 中小企业声明函 供应商应提交的相关资格证明材料 技术服务合同条款及其他商务要求应答表 响应文件封面 供应商类似项目业绩情况表 残疾人福利性单位声明函 报价函 标的清单 陕西省政府采购供应商拒绝政府采购领域商业贿赂承诺书 响应函 监狱企业的证明文件 磋商方案</w:t>
            </w:r>
          </w:p>
        </w:tc>
      </w:tr>
      <w:tr>
        <w:tc>
          <w:tcPr>
            <w:tcW w:type="dxa" w:w="831"/>
          </w:tcPr>
          <w:p>
            <w:pPr>
              <w:pStyle w:val="null3"/>
            </w:pPr>
            <w:r>
              <w:rPr/>
              <w:t>5</w:t>
            </w:r>
          </w:p>
        </w:tc>
        <w:tc>
          <w:tcPr>
            <w:tcW w:type="dxa" w:w="2492"/>
          </w:tcPr>
          <w:p>
            <w:pPr>
              <w:pStyle w:val="null3"/>
            </w:pPr>
            <w:r>
              <w:rPr/>
              <w:t>磋商响应文件内容</w:t>
            </w:r>
          </w:p>
        </w:tc>
        <w:tc>
          <w:tcPr>
            <w:tcW w:type="dxa" w:w="3322"/>
          </w:tcPr>
          <w:p>
            <w:pPr>
              <w:pStyle w:val="null3"/>
            </w:pPr>
            <w:r>
              <w:rPr/>
              <w:t>磋商响应文件内容符合磋商文件要求</w:t>
            </w:r>
          </w:p>
        </w:tc>
        <w:tc>
          <w:tcPr>
            <w:tcW w:type="dxa" w:w="1661"/>
          </w:tcPr>
          <w:p>
            <w:pPr>
              <w:pStyle w:val="null3"/>
            </w:pPr>
            <w:r>
              <w:rPr/>
              <w:t>已标价工程量清单 中小企业声明函 供应商应提交的相关资格证明材料 技术服务合同条款及其他商务要求应答表 响应文件封面 供应商类似项目业绩情况表 残疾人福利性单位声明函 报价函 标的清单 陕西省政府采购供应商拒绝政府采购领域商业贿赂承诺书 响应函 监狱企业的证明文件 磋商方案</w:t>
            </w:r>
          </w:p>
        </w:tc>
      </w:tr>
      <w:tr>
        <w:tc>
          <w:tcPr>
            <w:tcW w:type="dxa" w:w="831"/>
          </w:tcPr>
          <w:p>
            <w:pPr>
              <w:pStyle w:val="null3"/>
            </w:pPr>
            <w:r>
              <w:rPr/>
              <w:t>6</w:t>
            </w:r>
          </w:p>
        </w:tc>
        <w:tc>
          <w:tcPr>
            <w:tcW w:type="dxa" w:w="2492"/>
          </w:tcPr>
          <w:p>
            <w:pPr>
              <w:pStyle w:val="null3"/>
            </w:pPr>
            <w:r>
              <w:rPr/>
              <w:t>对磋商文件响应程度</w:t>
            </w:r>
          </w:p>
        </w:tc>
        <w:tc>
          <w:tcPr>
            <w:tcW w:type="dxa" w:w="3322"/>
          </w:tcPr>
          <w:p>
            <w:pPr>
              <w:pStyle w:val="null3"/>
            </w:pPr>
            <w:r>
              <w:rPr/>
              <w:t>要求实质性条款全部响应，不能有采购人不能接受的附加条件</w:t>
            </w:r>
          </w:p>
        </w:tc>
        <w:tc>
          <w:tcPr>
            <w:tcW w:type="dxa" w:w="1661"/>
          </w:tcPr>
          <w:p>
            <w:pPr>
              <w:pStyle w:val="null3"/>
            </w:pPr>
            <w:r>
              <w:rPr/>
              <w:t>已标价工程量清单 中小企业声明函 供应商应提交的相关资格证明材料 技术服务合同条款及其他商务要求应答表 响应文件封面 供应商类似项目业绩情况表 残疾人福利性单位声明函 报价函 标的清单 陕西省政府采购供应商拒绝政府采购领域商业贿赂承诺书 响应函 监狱企业的证明文件 磋商方案</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施工方案</w:t>
            </w:r>
          </w:p>
        </w:tc>
        <w:tc>
          <w:tcPr>
            <w:tcW w:type="dxa" w:w="2492"/>
          </w:tcPr>
          <w:p>
            <w:pPr>
              <w:pStyle w:val="null3"/>
            </w:pPr>
            <w:r>
              <w:rPr/>
              <w:t>供应商根据本项目的特点，制定施工方案（项目整体实施计划、项目实施重难点分析、项目实施流程、施工现场管理制度）：施工方案非常合理、条理清晰、计划安排合理有效：（8-12]分； 施工方案合理，可行性较高：（4-8]分；施工方案合理性差，可行性较差：（0-4]分。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磋商方案</w:t>
            </w:r>
          </w:p>
        </w:tc>
      </w:tr>
      <w:tr>
        <w:tc>
          <w:tcPr>
            <w:tcW w:type="dxa" w:w="831"/>
            <w:vMerge/>
          </w:tcPr>
          <w:p/>
        </w:tc>
        <w:tc>
          <w:tcPr>
            <w:tcW w:type="dxa" w:w="1661"/>
          </w:tcPr>
          <w:p>
            <w:pPr>
              <w:pStyle w:val="null3"/>
            </w:pPr>
            <w:r>
              <w:rPr/>
              <w:t>确保工程质量的技术组织措施</w:t>
            </w:r>
          </w:p>
        </w:tc>
        <w:tc>
          <w:tcPr>
            <w:tcW w:type="dxa" w:w="2492"/>
          </w:tcPr>
          <w:p>
            <w:pPr>
              <w:pStyle w:val="null3"/>
            </w:pPr>
            <w:r>
              <w:rPr/>
              <w:t>供应商有针对本项目的质量保证体系及保证措施，根据质量保证体系及保证措施的完整性、严格度、规范化、详尽化及针对性等方面的响应情况进行综合评审。质量体系内容完善、科学，有针对性且保障措施合理可行，得(5-10]分；质量体系较完整，保障措施较合理，得(0-5]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w:t>
            </w:r>
          </w:p>
        </w:tc>
      </w:tr>
      <w:tr>
        <w:tc>
          <w:tcPr>
            <w:tcW w:type="dxa" w:w="831"/>
            <w:vMerge/>
          </w:tcPr>
          <w:p/>
        </w:tc>
        <w:tc>
          <w:tcPr>
            <w:tcW w:type="dxa" w:w="1661"/>
          </w:tcPr>
          <w:p>
            <w:pPr>
              <w:pStyle w:val="null3"/>
            </w:pPr>
            <w:r>
              <w:rPr/>
              <w:t>确保安全生产的技术组织措施</w:t>
            </w:r>
          </w:p>
        </w:tc>
        <w:tc>
          <w:tcPr>
            <w:tcW w:type="dxa" w:w="2492"/>
          </w:tcPr>
          <w:p>
            <w:pPr>
              <w:pStyle w:val="null3"/>
            </w:pPr>
            <w:r>
              <w:rPr/>
              <w:t>供应商有针对本项目的安全生产体系及保证措施，根据安全生产体系及保证措施的完整性、科学性、规范化、详尽化及针对性等方面的响应情况进行综合评审。安全生产体系完善、科学，保障措施有针对性且合理可行，得(5-10]分；确保安全生产体系较完整，保证措施一般，得(0-5]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w:t>
            </w:r>
          </w:p>
        </w:tc>
      </w:tr>
      <w:tr>
        <w:tc>
          <w:tcPr>
            <w:tcW w:type="dxa" w:w="831"/>
            <w:vMerge/>
          </w:tcPr>
          <w:p/>
        </w:tc>
        <w:tc>
          <w:tcPr>
            <w:tcW w:type="dxa" w:w="1661"/>
          </w:tcPr>
          <w:p>
            <w:pPr>
              <w:pStyle w:val="null3"/>
            </w:pPr>
            <w:r>
              <w:rPr/>
              <w:t>确保文明施工的技术组织措施及环境保护措施</w:t>
            </w:r>
          </w:p>
        </w:tc>
        <w:tc>
          <w:tcPr>
            <w:tcW w:type="dxa" w:w="2492"/>
          </w:tcPr>
          <w:p>
            <w:pPr>
              <w:pStyle w:val="null3"/>
            </w:pPr>
            <w:r>
              <w:rPr/>
              <w:t>施工现场组织管理、文明施工，现场秩序良好，工完场清、道路畅通，设有安全防护标志、施工告示牌，确保安全生产施工体系相对完善、科学，保障措施有针对性，且合理可行，得(5-10]分；施工现场组织管理、文明施工，现场秩序完好，工完场清、道路畅通，设有安全防护标志、施工告示牌，确保安全生产施工体系体系较完整，有保证措施，得(0-5]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w:t>
            </w:r>
          </w:p>
        </w:tc>
      </w:tr>
      <w:tr>
        <w:tc>
          <w:tcPr>
            <w:tcW w:type="dxa" w:w="831"/>
            <w:vMerge/>
          </w:tcPr>
          <w:p/>
        </w:tc>
        <w:tc>
          <w:tcPr>
            <w:tcW w:type="dxa" w:w="1661"/>
          </w:tcPr>
          <w:p>
            <w:pPr>
              <w:pStyle w:val="null3"/>
            </w:pPr>
            <w:r>
              <w:rPr/>
              <w:t>确保工期的技术组织措施及进度保障措施</w:t>
            </w:r>
          </w:p>
        </w:tc>
        <w:tc>
          <w:tcPr>
            <w:tcW w:type="dxa" w:w="2492"/>
          </w:tcPr>
          <w:p>
            <w:pPr>
              <w:pStyle w:val="null3"/>
            </w:pPr>
            <w:r>
              <w:rPr/>
              <w:t>确保工期的技术组织措施科学、切实可行，进度保障措施描述完整、可操作性强、细节描述优越，得(4-8]分；有确保工期及进度的措施，但保障措施内容简单，针对性一般，得(0-4]分。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磋商方案</w:t>
            </w:r>
          </w:p>
        </w:tc>
      </w:tr>
      <w:tr>
        <w:tc>
          <w:tcPr>
            <w:tcW w:type="dxa" w:w="831"/>
            <w:vMerge/>
          </w:tcPr>
          <w:p/>
        </w:tc>
        <w:tc>
          <w:tcPr>
            <w:tcW w:type="dxa" w:w="1661"/>
          </w:tcPr>
          <w:p>
            <w:pPr>
              <w:pStyle w:val="null3"/>
            </w:pPr>
            <w:r>
              <w:rPr/>
              <w:t>项目组织管理机构及人员施工组织安排</w:t>
            </w:r>
          </w:p>
        </w:tc>
        <w:tc>
          <w:tcPr>
            <w:tcW w:type="dxa" w:w="2492"/>
          </w:tcPr>
          <w:p>
            <w:pPr>
              <w:pStyle w:val="null3"/>
            </w:pPr>
            <w:r>
              <w:rPr/>
              <w:t>组织机构健全，有完善的岗位制度和岗位职责，人员安排合理、分工明确，可操作性强：(4-8]分；组织机构较健全，有较完善的岗位制度和岗位职责，人员安排及分工较为合理，具有一定的操作性：(0-4]分。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磋商方案</w:t>
            </w:r>
          </w:p>
        </w:tc>
      </w:tr>
      <w:tr>
        <w:tc>
          <w:tcPr>
            <w:tcW w:type="dxa" w:w="831"/>
            <w:vMerge/>
          </w:tcPr>
          <w:p/>
        </w:tc>
        <w:tc>
          <w:tcPr>
            <w:tcW w:type="dxa" w:w="1661"/>
          </w:tcPr>
          <w:p>
            <w:pPr>
              <w:pStyle w:val="null3"/>
            </w:pPr>
            <w:r>
              <w:rPr/>
              <w:t>紧急预案措施</w:t>
            </w:r>
          </w:p>
        </w:tc>
        <w:tc>
          <w:tcPr>
            <w:tcW w:type="dxa" w:w="2492"/>
          </w:tcPr>
          <w:p>
            <w:pPr>
              <w:pStyle w:val="null3"/>
            </w:pPr>
            <w:r>
              <w:rPr/>
              <w:t>在施工过程中有应对紧急情况的预案措施： 措施方案具体、可行：:(2-4]分； 措施方案基本合理、可行性一般：(0-2]分。未提供不得分。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磋商方案</w:t>
            </w:r>
          </w:p>
        </w:tc>
      </w:tr>
      <w:tr>
        <w:tc>
          <w:tcPr>
            <w:tcW w:type="dxa" w:w="831"/>
            <w:vMerge/>
          </w:tcPr>
          <w:p/>
        </w:tc>
        <w:tc>
          <w:tcPr>
            <w:tcW w:type="dxa" w:w="1661"/>
          </w:tcPr>
          <w:p>
            <w:pPr>
              <w:pStyle w:val="null3"/>
            </w:pPr>
            <w:r>
              <w:rPr/>
              <w:t>服务承诺</w:t>
            </w:r>
          </w:p>
        </w:tc>
        <w:tc>
          <w:tcPr>
            <w:tcW w:type="dxa" w:w="2492"/>
          </w:tcPr>
          <w:p>
            <w:pPr>
              <w:pStyle w:val="null3"/>
            </w:pPr>
            <w:r>
              <w:rPr/>
              <w:t>根据供应商的后期服务承诺及服务内容，由磋商小组成员自主赋分，(0-2]分；未提供不得分。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磋商方案</w:t>
            </w:r>
          </w:p>
        </w:tc>
      </w:tr>
      <w:tr>
        <w:tc>
          <w:tcPr>
            <w:tcW w:type="dxa" w:w="831"/>
            <w:vMerge/>
          </w:tcPr>
          <w:p/>
        </w:tc>
        <w:tc>
          <w:tcPr>
            <w:tcW w:type="dxa" w:w="1661"/>
          </w:tcPr>
          <w:p>
            <w:pPr>
              <w:pStyle w:val="null3"/>
            </w:pPr>
            <w:r>
              <w:rPr/>
              <w:t>业绩</w:t>
            </w:r>
          </w:p>
        </w:tc>
        <w:tc>
          <w:tcPr>
            <w:tcW w:type="dxa" w:w="2492"/>
          </w:tcPr>
          <w:p>
            <w:pPr>
              <w:pStyle w:val="null3"/>
            </w:pPr>
            <w:r>
              <w:rPr/>
              <w:t>提供2021年10月1日至今完成过的类似工程项目业绩。每提供一个业绩证明得 2分，最多得6分。（以完整合同复印件为准，时间以合同签订日期为准）。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磋商方案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满足磋商文件要求且最后报价最低的供应商的价格为磋商基准价,其价格分为满分。其他供应商的价格分统一按照下列公式计算：磋商报价得分=（磋商基准价/最后磋商报价）×30。 注：经评委一致认定，供应商的磋商最终总报价低于公认市场成本，或超过采购预算,其磋商响应将被拒绝。</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详见附件：标的清单</w:t>
      </w:r>
    </w:p>
    <w:p>
      <w:pPr>
        <w:pStyle w:val="null3"/>
        <w:ind w:firstLine="960"/>
      </w:pPr>
      <w:r>
        <w:rPr/>
        <w:t>详见附件：供应商应提交的相关资格证明材料</w:t>
      </w:r>
    </w:p>
    <w:p>
      <w:pPr>
        <w:pStyle w:val="null3"/>
        <w:ind w:firstLine="960"/>
      </w:pPr>
      <w:r>
        <w:rPr/>
        <w:t>详见附件：供应商类似项目业绩情况表</w:t>
      </w:r>
    </w:p>
    <w:p>
      <w:pPr>
        <w:pStyle w:val="null3"/>
        <w:ind w:firstLine="960"/>
      </w:pPr>
      <w:r>
        <w:rPr/>
        <w:t>详见附件：技术服务合同条款及其他商务要求应答表</w:t>
      </w:r>
    </w:p>
    <w:p>
      <w:pPr>
        <w:pStyle w:val="null3"/>
        <w:ind w:firstLine="960"/>
      </w:pPr>
      <w:r>
        <w:rPr/>
        <w:t>详见附件：陕西省政府采购供应商拒绝政府采购领域商业贿赂承诺书</w:t>
      </w:r>
    </w:p>
    <w:p>
      <w:pPr>
        <w:pStyle w:val="null3"/>
        <w:ind w:firstLine="960"/>
      </w:pPr>
      <w:r>
        <w:rPr/>
        <w:t>详见附件：磋商方案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详见附件：合同范本.docx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