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387C19">
      <w:pPr>
        <w:pStyle w:val="2"/>
        <w:rPr>
          <w:rFonts w:hint="eastAsia" w:ascii="仿宋" w:eastAsia="仿宋" w:cs="仿宋"/>
          <w:b/>
          <w:kern w:val="2"/>
          <w:sz w:val="32"/>
          <w:szCs w:val="32"/>
          <w:highlight w:val="none"/>
        </w:rPr>
      </w:pPr>
      <w:bookmarkStart w:id="0" w:name="_Toc14792"/>
      <w:r>
        <w:rPr>
          <w:rFonts w:hint="eastAsia" w:ascii="仿宋" w:eastAsia="仿宋" w:cs="仿宋"/>
          <w:b/>
          <w:kern w:val="2"/>
          <w:sz w:val="32"/>
          <w:szCs w:val="32"/>
          <w:highlight w:val="none"/>
          <w:lang w:val="zh-CN"/>
        </w:rPr>
        <w:t>合同主要条款及格式</w:t>
      </w:r>
      <w:bookmarkEnd w:id="0"/>
    </w:p>
    <w:p w14:paraId="362E85FA">
      <w:pPr>
        <w:autoSpaceDE w:val="0"/>
        <w:autoSpaceDN w:val="0"/>
        <w:adjustRightInd w:val="0"/>
        <w:spacing w:line="360" w:lineRule="auto"/>
        <w:ind w:firstLine="482" w:firstLineChars="200"/>
        <w:rPr>
          <w:rFonts w:hint="eastAsia" w:ascii="仿宋" w:hAnsi="仿宋" w:eastAsia="仿宋" w:cs="仿宋"/>
          <w:b/>
          <w:bCs w:val="0"/>
          <w:color w:val="auto"/>
          <w:sz w:val="24"/>
          <w:szCs w:val="24"/>
        </w:rPr>
      </w:pPr>
      <w:r>
        <w:rPr>
          <w:rFonts w:hint="eastAsia" w:ascii="仿宋" w:hAnsi="仿宋" w:eastAsia="仿宋" w:cs="仿宋"/>
          <w:b/>
          <w:bCs w:val="0"/>
          <w:color w:val="auto"/>
          <w:sz w:val="24"/>
          <w:szCs w:val="24"/>
        </w:rPr>
        <w:t>甲方（采购人）：</w:t>
      </w:r>
    </w:p>
    <w:p w14:paraId="5DFAE3DD">
      <w:pPr>
        <w:autoSpaceDE w:val="0"/>
        <w:autoSpaceDN w:val="0"/>
        <w:adjustRightInd w:val="0"/>
        <w:spacing w:line="360" w:lineRule="auto"/>
        <w:ind w:firstLine="482" w:firstLineChars="200"/>
        <w:rPr>
          <w:rFonts w:hint="eastAsia" w:ascii="仿宋" w:hAnsi="仿宋" w:eastAsia="仿宋" w:cs="仿宋"/>
          <w:b/>
          <w:bCs w:val="0"/>
          <w:color w:val="auto"/>
          <w:sz w:val="24"/>
          <w:szCs w:val="24"/>
        </w:rPr>
      </w:pPr>
      <w:r>
        <w:rPr>
          <w:rFonts w:hint="eastAsia" w:ascii="仿宋" w:hAnsi="仿宋" w:eastAsia="仿宋" w:cs="仿宋"/>
          <w:b/>
          <w:bCs w:val="0"/>
          <w:color w:val="auto"/>
          <w:sz w:val="24"/>
          <w:szCs w:val="24"/>
        </w:rPr>
        <w:t>乙方（</w:t>
      </w:r>
      <w:r>
        <w:rPr>
          <w:rFonts w:hint="eastAsia" w:ascii="仿宋" w:hAnsi="仿宋" w:eastAsia="仿宋" w:cs="仿宋"/>
          <w:b/>
          <w:bCs w:val="0"/>
          <w:color w:val="auto"/>
          <w:sz w:val="24"/>
          <w:szCs w:val="24"/>
          <w:lang w:eastAsia="zh-CN"/>
        </w:rPr>
        <w:t>中标人</w:t>
      </w:r>
      <w:r>
        <w:rPr>
          <w:rFonts w:hint="eastAsia" w:ascii="仿宋" w:hAnsi="仿宋" w:eastAsia="仿宋" w:cs="仿宋"/>
          <w:b/>
          <w:bCs w:val="0"/>
          <w:color w:val="auto"/>
          <w:sz w:val="24"/>
          <w:szCs w:val="24"/>
        </w:rPr>
        <w:t xml:space="preserve">）： </w:t>
      </w:r>
    </w:p>
    <w:p w14:paraId="52D727DC">
      <w:pPr>
        <w:spacing w:line="360" w:lineRule="auto"/>
        <w:ind w:firstLine="480" w:firstLineChars="200"/>
        <w:jc w:val="left"/>
        <w:rPr>
          <w:rFonts w:hint="eastAsia" w:ascii="仿宋" w:hAnsi="仿宋" w:eastAsia="仿宋" w:cs="仿宋"/>
          <w:bCs/>
          <w:color w:val="auto"/>
        </w:rPr>
      </w:pPr>
      <w:r>
        <w:rPr>
          <w:rFonts w:hint="eastAsia" w:ascii="仿宋" w:hAnsi="仿宋" w:eastAsia="仿宋" w:cs="仿宋"/>
          <w:bCs/>
          <w:color w:val="auto"/>
          <w:sz w:val="24"/>
          <w:szCs w:val="24"/>
        </w:rPr>
        <w:t>根据《中华人民共和国民法典》</w:t>
      </w:r>
      <w:r>
        <w:rPr>
          <w:rFonts w:hint="eastAsia" w:ascii="仿宋" w:hAnsi="仿宋" w:eastAsia="仿宋" w:cs="仿宋"/>
          <w:bCs/>
          <w:color w:val="auto"/>
          <w:sz w:val="24"/>
          <w:szCs w:val="24"/>
          <w:lang w:eastAsia="zh-CN"/>
        </w:rPr>
        <w:t>、</w:t>
      </w:r>
      <w:r>
        <w:rPr>
          <w:rFonts w:hint="eastAsia" w:ascii="仿宋" w:hAnsi="仿宋" w:eastAsia="仿宋" w:cs="仿宋"/>
          <w:bCs/>
          <w:color w:val="auto"/>
          <w:sz w:val="24"/>
          <w:szCs w:val="24"/>
        </w:rPr>
        <w:t>《中华人民共和国政府采购法》</w:t>
      </w:r>
      <w:r>
        <w:rPr>
          <w:rFonts w:hint="eastAsia" w:ascii="仿宋" w:hAnsi="仿宋" w:eastAsia="仿宋" w:cs="仿宋"/>
          <w:bCs/>
          <w:color w:val="auto"/>
          <w:sz w:val="24"/>
          <w:szCs w:val="24"/>
          <w:lang w:eastAsia="zh-CN"/>
        </w:rPr>
        <w:t>、</w:t>
      </w:r>
      <w:r>
        <w:rPr>
          <w:rFonts w:hint="eastAsia" w:ascii="仿宋" w:hAnsi="仿宋" w:eastAsia="仿宋" w:cs="仿宋"/>
          <w:bCs/>
          <w:color w:val="auto"/>
          <w:sz w:val="24"/>
          <w:szCs w:val="24"/>
        </w:rPr>
        <w:t>《中华人民共和国网络安全法》、《个人信息安全规范》、《中华人民共和国电信管理条例》、《互联网信息服务管理办法》等国家相关法律法规和乙方相关规定，甲乙双方在友好合作的基础上，经双方协商一致，就甲方向乙方采购</w:t>
      </w:r>
      <w:r>
        <w:rPr>
          <w:rFonts w:hint="eastAsia" w:ascii="仿宋" w:hAnsi="仿宋" w:eastAsia="仿宋" w:cs="仿宋"/>
          <w:bCs/>
          <w:color w:val="auto"/>
          <w:sz w:val="24"/>
          <w:szCs w:val="24"/>
          <w:u w:val="single"/>
        </w:rPr>
        <w:t>蓝田县公安局刑侦大队大数据智能分析平台建设</w:t>
      </w:r>
      <w:r>
        <w:rPr>
          <w:rFonts w:hint="eastAsia" w:ascii="仿宋" w:hAnsi="仿宋" w:eastAsia="仿宋" w:cs="仿宋"/>
          <w:bCs/>
          <w:color w:val="auto"/>
          <w:sz w:val="24"/>
          <w:szCs w:val="24"/>
        </w:rPr>
        <w:t>达成以下条款，以兹共守。</w:t>
      </w:r>
    </w:p>
    <w:p w14:paraId="14D4D32E">
      <w:pPr>
        <w:spacing w:line="360" w:lineRule="auto"/>
        <w:ind w:firstLine="482" w:firstLineChars="200"/>
        <w:jc w:val="left"/>
        <w:rPr>
          <w:rFonts w:hint="eastAsia" w:ascii="仿宋" w:hAnsi="仿宋" w:eastAsia="仿宋" w:cs="仿宋"/>
          <w:b/>
          <w:color w:val="auto"/>
          <w:sz w:val="24"/>
          <w:szCs w:val="24"/>
        </w:rPr>
      </w:pPr>
      <w:r>
        <w:rPr>
          <w:rFonts w:hint="eastAsia" w:ascii="仿宋" w:hAnsi="仿宋" w:eastAsia="仿宋" w:cs="仿宋"/>
          <w:b/>
          <w:color w:val="auto"/>
          <w:sz w:val="24"/>
          <w:szCs w:val="24"/>
        </w:rPr>
        <w:t>第一条：项目内容</w:t>
      </w:r>
    </w:p>
    <w:p w14:paraId="20CC9460">
      <w:pPr>
        <w:spacing w:line="360" w:lineRule="auto"/>
        <w:ind w:firstLine="480" w:firstLineChars="200"/>
        <w:jc w:val="left"/>
        <w:rPr>
          <w:rFonts w:hint="eastAsia" w:ascii="仿宋" w:hAnsi="仿宋" w:eastAsia="仿宋" w:cs="仿宋"/>
          <w:bCs/>
          <w:color w:val="auto"/>
          <w:sz w:val="24"/>
          <w:szCs w:val="24"/>
        </w:rPr>
      </w:pPr>
      <w:r>
        <w:rPr>
          <w:rFonts w:hint="eastAsia" w:ascii="仿宋" w:hAnsi="仿宋" w:eastAsia="仿宋" w:cs="仿宋"/>
          <w:bCs/>
          <w:color w:val="auto"/>
          <w:sz w:val="24"/>
          <w:szCs w:val="24"/>
        </w:rPr>
        <w:t>（一）项目名称：</w:t>
      </w:r>
    </w:p>
    <w:p w14:paraId="4E0E39CE">
      <w:pPr>
        <w:spacing w:line="360" w:lineRule="auto"/>
        <w:ind w:firstLine="480" w:firstLineChars="200"/>
        <w:jc w:val="left"/>
        <w:rPr>
          <w:rFonts w:hint="eastAsia" w:ascii="仿宋" w:hAnsi="仿宋" w:eastAsia="仿宋" w:cs="仿宋"/>
          <w:bCs/>
          <w:color w:val="auto"/>
          <w:sz w:val="24"/>
          <w:szCs w:val="24"/>
        </w:rPr>
      </w:pPr>
      <w:r>
        <w:rPr>
          <w:rFonts w:hint="eastAsia" w:ascii="仿宋" w:hAnsi="仿宋" w:eastAsia="仿宋" w:cs="仿宋"/>
          <w:bCs/>
          <w:color w:val="auto"/>
          <w:sz w:val="24"/>
          <w:szCs w:val="24"/>
        </w:rPr>
        <w:t>（二）具体事项：</w:t>
      </w:r>
    </w:p>
    <w:p w14:paraId="738B13B7">
      <w:pPr>
        <w:spacing w:line="360" w:lineRule="auto"/>
        <w:ind w:firstLine="482" w:firstLineChars="200"/>
        <w:jc w:val="left"/>
        <w:rPr>
          <w:rFonts w:hint="eastAsia" w:ascii="仿宋" w:hAnsi="仿宋" w:eastAsia="仿宋" w:cs="仿宋"/>
          <w:b/>
          <w:color w:val="auto"/>
          <w:sz w:val="24"/>
          <w:szCs w:val="24"/>
        </w:rPr>
      </w:pPr>
      <w:r>
        <w:rPr>
          <w:rFonts w:hint="eastAsia" w:ascii="仿宋" w:hAnsi="仿宋" w:eastAsia="仿宋" w:cs="仿宋"/>
          <w:b/>
          <w:color w:val="auto"/>
          <w:sz w:val="24"/>
          <w:szCs w:val="24"/>
        </w:rPr>
        <w:t>第二条：交货期、地点</w:t>
      </w:r>
    </w:p>
    <w:p w14:paraId="6FA02AF6">
      <w:pPr>
        <w:spacing w:line="360" w:lineRule="auto"/>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1、</w:t>
      </w:r>
      <w:r>
        <w:rPr>
          <w:rFonts w:hint="eastAsia" w:ascii="仿宋" w:hAnsi="仿宋" w:eastAsia="仿宋" w:cs="仿宋"/>
          <w:bCs/>
          <w:color w:val="auto"/>
          <w:sz w:val="24"/>
          <w:szCs w:val="24"/>
          <w:highlight w:val="none"/>
          <w:lang w:eastAsia="zh-CN"/>
        </w:rPr>
        <w:t>交货期</w:t>
      </w:r>
      <w:r>
        <w:rPr>
          <w:rFonts w:hint="eastAsia" w:ascii="仿宋" w:hAnsi="仿宋" w:eastAsia="仿宋" w:cs="仿宋"/>
          <w:bCs/>
          <w:color w:val="auto"/>
          <w:sz w:val="24"/>
          <w:szCs w:val="24"/>
          <w:highlight w:val="none"/>
        </w:rPr>
        <w:t>：自合同签订之日起</w:t>
      </w:r>
      <w:r>
        <w:rPr>
          <w:rFonts w:hint="eastAsia" w:ascii="仿宋" w:hAnsi="仿宋" w:eastAsia="仿宋" w:cs="仿宋"/>
          <w:bCs/>
          <w:color w:val="auto"/>
          <w:sz w:val="24"/>
          <w:szCs w:val="24"/>
          <w:highlight w:val="none"/>
          <w:lang w:val="en-US" w:eastAsia="zh-CN"/>
        </w:rPr>
        <w:t>90</w:t>
      </w:r>
      <w:r>
        <w:rPr>
          <w:rFonts w:hint="eastAsia" w:ascii="仿宋" w:hAnsi="仿宋" w:eastAsia="仿宋" w:cs="仿宋"/>
          <w:bCs/>
          <w:color w:val="auto"/>
          <w:sz w:val="24"/>
          <w:szCs w:val="24"/>
          <w:highlight w:val="none"/>
        </w:rPr>
        <w:t>日内完成</w:t>
      </w:r>
    </w:p>
    <w:p w14:paraId="4BF90EC8">
      <w:pPr>
        <w:spacing w:line="360" w:lineRule="auto"/>
        <w:ind w:firstLine="480" w:firstLineChars="200"/>
        <w:jc w:val="left"/>
        <w:rPr>
          <w:rFonts w:hint="default"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2、质保期：3年</w:t>
      </w:r>
    </w:p>
    <w:p w14:paraId="59F656B5">
      <w:pPr>
        <w:spacing w:line="360" w:lineRule="auto"/>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3</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eastAsia="zh-CN"/>
        </w:rPr>
        <w:t>交货</w:t>
      </w:r>
      <w:r>
        <w:rPr>
          <w:rFonts w:hint="eastAsia" w:ascii="仿宋" w:hAnsi="仿宋" w:eastAsia="仿宋" w:cs="仿宋"/>
          <w:bCs/>
          <w:color w:val="auto"/>
          <w:sz w:val="24"/>
          <w:szCs w:val="24"/>
          <w:highlight w:val="none"/>
        </w:rPr>
        <w:t>地点：采购人指定要求。</w:t>
      </w:r>
    </w:p>
    <w:p w14:paraId="5A6970E9">
      <w:pPr>
        <w:spacing w:line="360" w:lineRule="auto"/>
        <w:ind w:firstLine="482" w:firstLineChars="200"/>
        <w:jc w:val="lef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第三条：合同价款及付款安排</w:t>
      </w:r>
    </w:p>
    <w:p w14:paraId="2FE3EB3A">
      <w:pPr>
        <w:spacing w:line="360" w:lineRule="auto"/>
        <w:ind w:firstLine="480" w:firstLineChars="200"/>
        <w:jc w:val="left"/>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lang w:eastAsia="zh-CN"/>
        </w:rPr>
        <w:t>（一）</w:t>
      </w:r>
      <w:r>
        <w:rPr>
          <w:rFonts w:hint="eastAsia" w:ascii="仿宋" w:hAnsi="仿宋" w:eastAsia="仿宋" w:cs="仿宋"/>
          <w:color w:val="auto"/>
          <w:kern w:val="0"/>
          <w:sz w:val="24"/>
          <w:szCs w:val="24"/>
          <w:highlight w:val="none"/>
        </w:rPr>
        <w:t>付款方式：</w:t>
      </w:r>
      <w:r>
        <w:rPr>
          <w:rFonts w:hint="eastAsia" w:ascii="仿宋" w:hAnsi="仿宋" w:eastAsia="仿宋" w:cs="仿宋"/>
          <w:color w:val="auto"/>
          <w:kern w:val="0"/>
          <w:sz w:val="24"/>
          <w:szCs w:val="24"/>
          <w:highlight w:val="none"/>
          <w:lang w:eastAsia="zh-CN"/>
        </w:rPr>
        <w:t>项目经采购人履约验收合格后,采购人向供应商支付至合同总价的100%。付款前，乙方应向甲方提供等额合法有效发票，附详细清单。</w:t>
      </w:r>
    </w:p>
    <w:p w14:paraId="55B3212E">
      <w:pPr>
        <w:pStyle w:val="10"/>
        <w:tabs>
          <w:tab w:val="left" w:pos="945"/>
          <w:tab w:val="clear" w:pos="0"/>
          <w:tab w:val="clear" w:pos="959"/>
          <w:tab w:val="clear" w:pos="1918"/>
          <w:tab w:val="clear" w:pos="2877"/>
          <w:tab w:val="clear" w:pos="3836"/>
          <w:tab w:val="clear" w:pos="4795"/>
          <w:tab w:val="clear" w:pos="5754"/>
          <w:tab w:val="clear" w:pos="6713"/>
          <w:tab w:val="clear" w:pos="7672"/>
          <w:tab w:val="clear" w:pos="8631"/>
          <w:tab w:val="clear" w:pos="9590"/>
        </w:tabs>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（二）</w:t>
      </w:r>
      <w:r>
        <w:rPr>
          <w:rFonts w:hint="eastAsia" w:ascii="仿宋" w:hAnsi="仿宋" w:eastAsia="仿宋" w:cs="仿宋"/>
          <w:color w:val="auto"/>
          <w:sz w:val="24"/>
          <w:szCs w:val="24"/>
          <w:highlight w:val="none"/>
        </w:rPr>
        <w:t>支付方式：甲方直接将货款通过银行转账的方式转入乙方指定的专用账号。乙方专用账户名为：</w:t>
      </w:r>
      <w:r>
        <w:rPr>
          <w:rFonts w:hint="eastAsia" w:ascii="仿宋" w:hAnsi="仿宋" w:eastAsia="仿宋" w:cs="仿宋"/>
          <w:color w:val="auto"/>
          <w:sz w:val="24"/>
          <w:szCs w:val="24"/>
          <w:highlight w:val="none"/>
          <w:u w:val="single"/>
        </w:rPr>
        <w:t xml:space="preserve">                           </w:t>
      </w:r>
    </w:p>
    <w:p w14:paraId="4860B59E">
      <w:pPr>
        <w:pStyle w:val="10"/>
        <w:tabs>
          <w:tab w:val="left" w:pos="945"/>
          <w:tab w:val="clear" w:pos="0"/>
          <w:tab w:val="clear" w:pos="959"/>
          <w:tab w:val="clear" w:pos="1918"/>
          <w:tab w:val="clear" w:pos="2877"/>
          <w:tab w:val="clear" w:pos="3836"/>
          <w:tab w:val="clear" w:pos="4795"/>
          <w:tab w:val="clear" w:pos="5754"/>
          <w:tab w:val="clear" w:pos="6713"/>
          <w:tab w:val="clear" w:pos="7672"/>
          <w:tab w:val="clear" w:pos="8631"/>
          <w:tab w:val="clear" w:pos="9590"/>
        </w:tabs>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账号为：</w:t>
      </w:r>
      <w:r>
        <w:rPr>
          <w:rFonts w:hint="eastAsia" w:ascii="仿宋" w:hAnsi="仿宋" w:eastAsia="仿宋" w:cs="仿宋"/>
          <w:color w:val="auto"/>
          <w:sz w:val="24"/>
          <w:szCs w:val="24"/>
          <w:highlight w:val="none"/>
          <w:u w:val="single"/>
        </w:rPr>
        <w:t xml:space="preserve">                               </w:t>
      </w:r>
    </w:p>
    <w:p w14:paraId="4F4ABC37">
      <w:pPr>
        <w:pStyle w:val="10"/>
        <w:tabs>
          <w:tab w:val="left" w:pos="945"/>
          <w:tab w:val="clear" w:pos="0"/>
          <w:tab w:val="clear" w:pos="959"/>
          <w:tab w:val="clear" w:pos="1918"/>
          <w:tab w:val="clear" w:pos="2877"/>
          <w:tab w:val="clear" w:pos="3836"/>
          <w:tab w:val="clear" w:pos="4795"/>
          <w:tab w:val="clear" w:pos="5754"/>
          <w:tab w:val="clear" w:pos="6713"/>
          <w:tab w:val="clear" w:pos="7672"/>
          <w:tab w:val="clear" w:pos="8631"/>
          <w:tab w:val="clear" w:pos="9590"/>
        </w:tabs>
        <w:snapToGrid w:val="0"/>
        <w:spacing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开户行为：</w:t>
      </w:r>
      <w:r>
        <w:rPr>
          <w:rFonts w:hint="eastAsia" w:ascii="仿宋" w:hAnsi="仿宋" w:eastAsia="仿宋" w:cs="仿宋"/>
          <w:color w:val="auto"/>
          <w:sz w:val="24"/>
          <w:szCs w:val="24"/>
          <w:highlight w:val="none"/>
          <w:u w:val="single"/>
        </w:rPr>
        <w:t xml:space="preserve">                              </w:t>
      </w:r>
    </w:p>
    <w:p w14:paraId="74FD0734">
      <w:pPr>
        <w:spacing w:line="360" w:lineRule="auto"/>
        <w:ind w:firstLine="482" w:firstLineChars="200"/>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lang w:eastAsia="zh-CN"/>
        </w:rPr>
        <w:t>（三）</w:t>
      </w:r>
      <w:r>
        <w:rPr>
          <w:rFonts w:hint="eastAsia" w:ascii="仿宋" w:hAnsi="仿宋" w:eastAsia="仿宋" w:cs="仿宋"/>
          <w:b/>
          <w:color w:val="auto"/>
          <w:kern w:val="0"/>
          <w:sz w:val="24"/>
          <w:szCs w:val="24"/>
          <w:highlight w:val="none"/>
        </w:rPr>
        <w:t>甲方付款之前，乙方应提供等额的增值税发票。乙方逾期提供发票导致甲方逾期付款的，不视为甲方违约。</w:t>
      </w:r>
    </w:p>
    <w:p w14:paraId="3E31FE7E">
      <w:pPr>
        <w:spacing w:line="360" w:lineRule="auto"/>
        <w:ind w:firstLine="482" w:firstLineChars="200"/>
        <w:jc w:val="lef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第四条</w:t>
      </w:r>
      <w:r>
        <w:rPr>
          <w:rFonts w:hint="eastAsia" w:ascii="仿宋" w:hAnsi="仿宋" w:eastAsia="仿宋" w:cs="仿宋"/>
          <w:b/>
          <w:color w:val="auto"/>
          <w:sz w:val="24"/>
          <w:szCs w:val="24"/>
          <w:highlight w:val="none"/>
          <w:lang w:eastAsia="zh-CN"/>
        </w:rPr>
        <w:t>：</w:t>
      </w:r>
      <w:r>
        <w:rPr>
          <w:rFonts w:hint="eastAsia" w:ascii="仿宋" w:hAnsi="仿宋" w:eastAsia="仿宋" w:cs="仿宋"/>
          <w:b/>
          <w:color w:val="auto"/>
          <w:sz w:val="24"/>
          <w:szCs w:val="24"/>
          <w:highlight w:val="none"/>
        </w:rPr>
        <w:t>双方的权利和义务</w:t>
      </w:r>
    </w:p>
    <w:p w14:paraId="0647BF7C">
      <w:pPr>
        <w:spacing w:line="360" w:lineRule="auto"/>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（一）甲方的权利和义务</w:t>
      </w:r>
    </w:p>
    <w:p w14:paraId="7DBFC770">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1、甲方有权享有乙方按照约定提供的服务。</w:t>
      </w:r>
    </w:p>
    <w:p w14:paraId="0B65F9F5">
      <w:pPr>
        <w:pStyle w:val="11"/>
        <w:spacing w:line="360" w:lineRule="auto"/>
        <w:ind w:firstLine="480" w:firstLineChars="200"/>
        <w:rPr>
          <w:rFonts w:hint="eastAsia" w:ascii="仿宋" w:hAnsi="仿宋" w:eastAsia="仿宋" w:cs="仿宋"/>
          <w:color w:val="auto"/>
          <w:kern w:val="2"/>
          <w:sz w:val="24"/>
          <w:highlight w:val="none"/>
        </w:rPr>
      </w:pPr>
      <w:r>
        <w:rPr>
          <w:rFonts w:hint="eastAsia" w:ascii="仿宋" w:hAnsi="仿宋" w:eastAsia="仿宋" w:cs="仿宋"/>
          <w:color w:val="auto"/>
          <w:kern w:val="2"/>
          <w:sz w:val="24"/>
          <w:highlight w:val="none"/>
        </w:rPr>
        <w:t>2、甲方有权要求乙方按合同约定时间交付产品。</w:t>
      </w:r>
    </w:p>
    <w:p w14:paraId="4C0606DF">
      <w:pPr>
        <w:pStyle w:val="11"/>
        <w:spacing w:line="360" w:lineRule="auto"/>
        <w:ind w:firstLine="480" w:firstLineChars="200"/>
        <w:rPr>
          <w:rFonts w:hint="eastAsia" w:ascii="仿宋" w:hAnsi="仿宋" w:eastAsia="仿宋" w:cs="仿宋"/>
          <w:color w:val="auto"/>
          <w:kern w:val="2"/>
          <w:sz w:val="24"/>
          <w:highlight w:val="none"/>
        </w:rPr>
      </w:pPr>
      <w:r>
        <w:rPr>
          <w:rFonts w:hint="eastAsia" w:ascii="仿宋" w:hAnsi="仿宋" w:eastAsia="仿宋" w:cs="仿宋"/>
          <w:color w:val="auto"/>
          <w:kern w:val="2"/>
          <w:sz w:val="24"/>
          <w:highlight w:val="none"/>
        </w:rPr>
        <w:t>3、甲方在收到</w:t>
      </w:r>
      <w:r>
        <w:rPr>
          <w:rFonts w:hint="eastAsia" w:ascii="仿宋" w:hAnsi="仿宋" w:eastAsia="仿宋" w:cs="仿宋"/>
          <w:color w:val="auto"/>
          <w:kern w:val="2"/>
          <w:sz w:val="24"/>
          <w:highlight w:val="none"/>
          <w:lang w:eastAsia="zh-CN"/>
        </w:rPr>
        <w:t>软件部署</w:t>
      </w:r>
      <w:r>
        <w:rPr>
          <w:rFonts w:hint="eastAsia" w:ascii="仿宋" w:hAnsi="仿宋" w:eastAsia="仿宋" w:cs="仿宋"/>
          <w:color w:val="auto"/>
          <w:kern w:val="2"/>
          <w:sz w:val="24"/>
          <w:highlight w:val="none"/>
        </w:rPr>
        <w:t>通知后，应按招标文件的需求进行核实，如发现不符合合同规定或短缺，及时提出。</w:t>
      </w:r>
    </w:p>
    <w:p w14:paraId="35C1A4E1">
      <w:pPr>
        <w:tabs>
          <w:tab w:val="left" w:pos="5250"/>
        </w:tabs>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4、保存所有的当前程序并完成数据的备份，约束其员工正确使用和应用产品。</w:t>
      </w:r>
    </w:p>
    <w:p w14:paraId="73609D34">
      <w:pPr>
        <w:tabs>
          <w:tab w:val="left" w:pos="5250"/>
        </w:tabs>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5、负责提供培训场地，组织参加培训的人员按时出席。</w:t>
      </w:r>
    </w:p>
    <w:p w14:paraId="2F7E0649">
      <w:pPr>
        <w:pStyle w:val="11"/>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color w:val="auto"/>
          <w:kern w:val="2"/>
          <w:sz w:val="24"/>
          <w:highlight w:val="none"/>
        </w:rPr>
        <w:t>6、依据合同协助乙方完成验收等相关事宜并按照合同要求支付费用。</w:t>
      </w:r>
    </w:p>
    <w:p w14:paraId="701A17A6">
      <w:pPr>
        <w:spacing w:line="360" w:lineRule="auto"/>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（二）乙方的权利和义务</w:t>
      </w:r>
    </w:p>
    <w:p w14:paraId="2786923B">
      <w:pPr>
        <w:pStyle w:val="11"/>
        <w:spacing w:line="360" w:lineRule="auto"/>
        <w:ind w:firstLine="480" w:firstLineChars="200"/>
        <w:rPr>
          <w:rFonts w:hint="eastAsia" w:ascii="仿宋" w:hAnsi="仿宋" w:eastAsia="仿宋" w:cs="仿宋"/>
          <w:color w:val="auto"/>
          <w:kern w:val="2"/>
          <w:sz w:val="24"/>
          <w:highlight w:val="none"/>
        </w:rPr>
      </w:pPr>
      <w:r>
        <w:rPr>
          <w:rFonts w:hint="eastAsia" w:ascii="仿宋" w:hAnsi="仿宋" w:eastAsia="仿宋" w:cs="仿宋"/>
          <w:color w:val="auto"/>
          <w:kern w:val="2"/>
          <w:sz w:val="24"/>
          <w:highlight w:val="none"/>
        </w:rPr>
        <w:t>1、乙方有权要求甲方为乙方履行本合同提供便利，要求甲方提供必须的相关资料。</w:t>
      </w:r>
    </w:p>
    <w:p w14:paraId="26266D39">
      <w:pPr>
        <w:pStyle w:val="11"/>
        <w:spacing w:line="360" w:lineRule="auto"/>
        <w:ind w:firstLine="480" w:firstLineChars="200"/>
        <w:rPr>
          <w:rFonts w:hint="eastAsia" w:ascii="仿宋" w:hAnsi="仿宋" w:eastAsia="仿宋" w:cs="仿宋"/>
          <w:color w:val="auto"/>
          <w:kern w:val="2"/>
          <w:sz w:val="24"/>
          <w:highlight w:val="none"/>
        </w:rPr>
      </w:pPr>
      <w:r>
        <w:rPr>
          <w:rFonts w:hint="eastAsia" w:ascii="仿宋" w:hAnsi="仿宋" w:eastAsia="仿宋" w:cs="仿宋"/>
          <w:color w:val="auto"/>
          <w:kern w:val="2"/>
          <w:sz w:val="24"/>
          <w:highlight w:val="none"/>
        </w:rPr>
        <w:t>2、乙方有权要求甲方按本合同约定支付费用。</w:t>
      </w:r>
    </w:p>
    <w:p w14:paraId="69E4208B">
      <w:pPr>
        <w:pStyle w:val="11"/>
        <w:spacing w:line="360" w:lineRule="auto"/>
        <w:ind w:firstLine="480" w:firstLineChars="200"/>
        <w:rPr>
          <w:rFonts w:hint="eastAsia" w:ascii="仿宋" w:hAnsi="仿宋" w:eastAsia="仿宋" w:cs="仿宋"/>
          <w:color w:val="auto"/>
          <w:kern w:val="2"/>
          <w:sz w:val="24"/>
          <w:highlight w:val="none"/>
        </w:rPr>
      </w:pPr>
      <w:r>
        <w:rPr>
          <w:rFonts w:hint="eastAsia" w:ascii="仿宋" w:hAnsi="仿宋" w:eastAsia="仿宋" w:cs="仿宋"/>
          <w:color w:val="auto"/>
          <w:kern w:val="2"/>
          <w:sz w:val="24"/>
          <w:highlight w:val="none"/>
        </w:rPr>
        <w:t>3、乙方保证其所交付的产品没有侵犯任何第三人的知识产权和商业秘密。</w:t>
      </w:r>
    </w:p>
    <w:p w14:paraId="1566FADF">
      <w:pPr>
        <w:pStyle w:val="11"/>
        <w:spacing w:line="360" w:lineRule="auto"/>
        <w:ind w:firstLine="480" w:firstLineChars="200"/>
        <w:rPr>
          <w:rFonts w:hint="eastAsia" w:ascii="仿宋" w:hAnsi="仿宋" w:eastAsia="仿宋" w:cs="仿宋"/>
          <w:color w:val="auto"/>
          <w:kern w:val="2"/>
          <w:sz w:val="24"/>
          <w:highlight w:val="none"/>
        </w:rPr>
      </w:pPr>
      <w:r>
        <w:rPr>
          <w:rFonts w:hint="eastAsia" w:ascii="仿宋" w:hAnsi="仿宋" w:eastAsia="仿宋" w:cs="仿宋"/>
          <w:color w:val="auto"/>
          <w:kern w:val="2"/>
          <w:sz w:val="24"/>
          <w:highlight w:val="none"/>
        </w:rPr>
        <w:t>4、乙方应按合同约定提供项目相关的技术文档材料，及时交付产品。</w:t>
      </w:r>
    </w:p>
    <w:p w14:paraId="4B800542">
      <w:pPr>
        <w:pStyle w:val="11"/>
        <w:spacing w:line="360" w:lineRule="auto"/>
        <w:ind w:firstLine="480" w:firstLineChars="200"/>
        <w:rPr>
          <w:rFonts w:hint="eastAsia" w:ascii="仿宋" w:hAnsi="仿宋" w:eastAsia="仿宋" w:cs="仿宋"/>
          <w:color w:val="auto"/>
          <w:kern w:val="2"/>
          <w:sz w:val="24"/>
          <w:highlight w:val="none"/>
        </w:rPr>
      </w:pPr>
      <w:r>
        <w:rPr>
          <w:rFonts w:hint="eastAsia" w:ascii="仿宋" w:hAnsi="仿宋" w:eastAsia="仿宋" w:cs="仿宋"/>
          <w:color w:val="auto"/>
          <w:kern w:val="2"/>
          <w:sz w:val="24"/>
          <w:highlight w:val="none"/>
        </w:rPr>
        <w:t>5、对双方共同确认的甲方受训人员提供集中培训服务。</w:t>
      </w:r>
    </w:p>
    <w:p w14:paraId="5372E8CF">
      <w:pPr>
        <w:pStyle w:val="11"/>
        <w:spacing w:line="360" w:lineRule="auto"/>
        <w:ind w:firstLine="480" w:firstLineChars="200"/>
        <w:rPr>
          <w:rFonts w:hint="eastAsia" w:ascii="仿宋" w:hAnsi="仿宋" w:eastAsia="仿宋" w:cs="仿宋"/>
          <w:color w:val="auto"/>
          <w:kern w:val="2"/>
          <w:sz w:val="24"/>
          <w:highlight w:val="none"/>
        </w:rPr>
      </w:pPr>
      <w:r>
        <w:rPr>
          <w:rFonts w:hint="eastAsia" w:ascii="仿宋" w:hAnsi="仿宋" w:eastAsia="仿宋" w:cs="仿宋"/>
          <w:color w:val="auto"/>
          <w:kern w:val="2"/>
          <w:sz w:val="24"/>
          <w:highlight w:val="none"/>
        </w:rPr>
        <w:t>6、按照双方确认的期限负责产品的安装、测试、调试工作及后续的维护工作。</w:t>
      </w:r>
    </w:p>
    <w:p w14:paraId="2202A7A6">
      <w:pPr>
        <w:spacing w:line="360" w:lineRule="auto"/>
        <w:ind w:firstLine="482" w:firstLineChars="200"/>
        <w:jc w:val="lef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w:t>
      </w:r>
      <w:r>
        <w:rPr>
          <w:rFonts w:hint="eastAsia" w:ascii="仿宋" w:hAnsi="仿宋" w:eastAsia="仿宋" w:cs="仿宋"/>
          <w:b/>
          <w:color w:val="auto"/>
          <w:sz w:val="24"/>
          <w:szCs w:val="24"/>
          <w:highlight w:val="none"/>
          <w:lang w:eastAsia="zh-CN"/>
        </w:rPr>
        <w:t>五</w:t>
      </w:r>
      <w:r>
        <w:rPr>
          <w:rFonts w:hint="eastAsia" w:ascii="仿宋" w:hAnsi="仿宋" w:eastAsia="仿宋" w:cs="仿宋"/>
          <w:b/>
          <w:color w:val="auto"/>
          <w:sz w:val="24"/>
          <w:szCs w:val="24"/>
          <w:highlight w:val="none"/>
        </w:rPr>
        <w:t>条：验收</w:t>
      </w:r>
    </w:p>
    <w:p w14:paraId="51C3C11A">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（一）由采购人实施验收</w:t>
      </w:r>
    </w:p>
    <w:p w14:paraId="67CDFFCE">
      <w:pPr>
        <w:spacing w:line="360" w:lineRule="auto"/>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（二）验收依据：系统运行、数据上报、业务对接正常</w:t>
      </w:r>
    </w:p>
    <w:p w14:paraId="00A4DFC3">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sz w:val="24"/>
          <w:highlight w:val="none"/>
        </w:rPr>
        <w:t>（三）如项目未通过验收的，乙方应排除故障，进行整改，承担相关费用。如甲方未在约定时间内完成验收工作、未提出书面异议，则视为项目验收合格。若甲方认为乙方交付的产品存在不符合合同约定情形的，甲方应在收到乙方验收申请后20日内提出书面异议，双方友好协商解决。乙方应在双方确认的期限内用符合本合同约定的产品更换或整改产品，乙方承担更换或整改产品产生的所有费用，乙方更换或整改产品后再次申请验收，直至验收通过。</w:t>
      </w:r>
    </w:p>
    <w:p w14:paraId="02559975">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sz w:val="24"/>
          <w:highlight w:val="none"/>
        </w:rPr>
        <w:t>（四）本项目实施过程中，项目的内容、要求、验收、使用标准以采购文件要求为依据，若甲方中途变更方案或产品以及由此引起的相应费用的变化，双方另行协商达成一致意见后以书面形式确定。</w:t>
      </w:r>
    </w:p>
    <w:p w14:paraId="11EE7533">
      <w:pPr>
        <w:pStyle w:val="10"/>
        <w:tabs>
          <w:tab w:val="clear" w:pos="0"/>
          <w:tab w:val="clear" w:pos="959"/>
          <w:tab w:val="clear" w:pos="1918"/>
          <w:tab w:val="clear" w:pos="2877"/>
          <w:tab w:val="clear" w:pos="3836"/>
          <w:tab w:val="clear" w:pos="4795"/>
          <w:tab w:val="clear" w:pos="5754"/>
          <w:tab w:val="clear" w:pos="6713"/>
          <w:tab w:val="clear" w:pos="7672"/>
          <w:tab w:val="clear" w:pos="8631"/>
          <w:tab w:val="clear" w:pos="9590"/>
        </w:tabs>
        <w:snapToGrid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第七条：售后服务：</w:t>
      </w:r>
    </w:p>
    <w:p w14:paraId="77FB7128">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1、乙方承诺上门服务时间不得低于24小时。</w:t>
      </w:r>
    </w:p>
    <w:p w14:paraId="19BB4488">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2、乙方承诺保证不影响甲方正常业务和保证数据完整的前提下进行实施工作。并承担由此工作带来的所有责任和造成的经济损失。</w:t>
      </w:r>
    </w:p>
    <w:p w14:paraId="10861460">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3、乙方承诺，整体项目验收合格后进入质保期，质保期为</w:t>
      </w:r>
      <w:r>
        <w:rPr>
          <w:rFonts w:hint="eastAsia" w:ascii="仿宋" w:hAnsi="仿宋" w:eastAsia="仿宋" w:cs="仿宋"/>
          <w:color w:val="auto"/>
          <w:sz w:val="24"/>
          <w:highlight w:val="none"/>
          <w:lang w:eastAsia="zh-CN"/>
        </w:rPr>
        <w:t>三</w:t>
      </w:r>
      <w:r>
        <w:rPr>
          <w:rFonts w:hint="eastAsia" w:ascii="仿宋" w:hAnsi="仿宋" w:eastAsia="仿宋" w:cs="仿宋"/>
          <w:color w:val="auto"/>
          <w:sz w:val="24"/>
          <w:highlight w:val="none"/>
        </w:rPr>
        <w:t>年。</w:t>
      </w:r>
    </w:p>
    <w:p w14:paraId="6D7C95E4">
      <w:pPr>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4、乙方承诺，指定专业项目经理专职负责整体项目实施。甲方有权要求乙方更换项目专职经理。</w:t>
      </w:r>
    </w:p>
    <w:p w14:paraId="253D08E8">
      <w:pPr>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5、乙方承诺，当产品不能正常运行时，应在接到甲方通知后1小时内响应，提供电话、网络远程等技术支持，如果通过以上方式仍不能正常运行的，乙方必须在24小时内到达现场进行维护。</w:t>
      </w:r>
    </w:p>
    <w:p w14:paraId="4CD2842E">
      <w:pPr>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6、乙方承诺，在系统投入使用前，必须对各应用系统相关人员进行免费业务技术培训，对甲方信息科管理人员免费提供具有针对性的系统培训，以保证系统各项功能让甲方完全掌握，培训期限至甲方受训人员完全掌握产品各项功能为止。培训方式由双方商定，若需异地培训，因异地培训产生的所有费用由乙方承担。</w:t>
      </w:r>
    </w:p>
    <w:p w14:paraId="06BFE209">
      <w:pPr>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7、保修、质保期内，维修费用、乙方维修人员的差旅费及其它相关费用均由乙方承担。</w:t>
      </w:r>
    </w:p>
    <w:p w14:paraId="1F6B733C">
      <w:pPr>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8、乙方提供产品应无任何瑕疵，如在使用过程中本产品存在隐蔽瑕疵造成医疗事故而引发的纠纷，由乙方全额负责赔偿，并免费为甲方修复瑕疵或更新换代，期间产生的费用均由乙方承担。</w:t>
      </w:r>
    </w:p>
    <w:p w14:paraId="6ACAEA23">
      <w:pPr>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9、保修、质保期后为有偿服务，甲乙双方可另行签订服务协议，原则上不超过合同总额的10%。</w:t>
      </w:r>
    </w:p>
    <w:p w14:paraId="3B156BAE">
      <w:pPr>
        <w:spacing w:line="360" w:lineRule="auto"/>
        <w:ind w:firstLine="482" w:firstLineChars="200"/>
        <w:rPr>
          <w:rFonts w:hint="eastAsia" w:ascii="仿宋" w:hAnsi="仿宋" w:eastAsia="仿宋" w:cs="仿宋"/>
          <w:b/>
          <w:color w:val="auto"/>
          <w:kern w:val="0"/>
          <w:sz w:val="24"/>
          <w:szCs w:val="24"/>
        </w:rPr>
      </w:pPr>
      <w:r>
        <w:rPr>
          <w:rFonts w:hint="eastAsia" w:ascii="仿宋" w:hAnsi="仿宋" w:eastAsia="仿宋" w:cs="仿宋"/>
          <w:b/>
          <w:color w:val="auto"/>
          <w:kern w:val="0"/>
          <w:sz w:val="24"/>
          <w:szCs w:val="24"/>
        </w:rPr>
        <w:t>第八条：知识产权及保密条款：</w:t>
      </w:r>
    </w:p>
    <w:p w14:paraId="7B434686">
      <w:pPr>
        <w:numPr>
          <w:ilvl w:val="0"/>
          <w:numId w:val="1"/>
        </w:numPr>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乙方保证其提供本合同项下的产品具备相应资质，为履行本合同而使用的产品不存在权利瑕疵或侵害第三人利益的情形。</w:t>
      </w:r>
    </w:p>
    <w:p w14:paraId="2BFC5A98">
      <w:pPr>
        <w:pStyle w:val="7"/>
        <w:tabs>
          <w:tab w:val="left" w:pos="6240"/>
        </w:tabs>
        <w:spacing w:line="360" w:lineRule="auto"/>
        <w:ind w:left="0" w:leftChars="0" w:firstLine="480"/>
        <w:rPr>
          <w:rFonts w:hint="eastAsia" w:ascii="仿宋" w:hAnsi="仿宋" w:eastAsia="仿宋" w:cs="仿宋"/>
          <w:color w:val="auto"/>
          <w:sz w:val="24"/>
          <w:szCs w:val="24"/>
        </w:rPr>
      </w:pPr>
      <w:r>
        <w:rPr>
          <w:rFonts w:hint="eastAsia" w:ascii="仿宋" w:hAnsi="仿宋" w:eastAsia="仿宋" w:cs="仿宋"/>
          <w:color w:val="auto"/>
          <w:sz w:val="24"/>
        </w:rPr>
        <w:t>2、</w:t>
      </w:r>
      <w:r>
        <w:rPr>
          <w:rFonts w:hint="eastAsia" w:ascii="仿宋" w:hAnsi="仿宋" w:eastAsia="仿宋" w:cs="仿宋"/>
          <w:color w:val="auto"/>
          <w:sz w:val="24"/>
          <w:szCs w:val="24"/>
        </w:rPr>
        <w:t>本项目涉及的保密内容包括技术信息、经营信息等，双方都有责任对对方提供的技术情报、资料数据及商业秘密保密，不得向第三方泄露。</w:t>
      </w:r>
    </w:p>
    <w:p w14:paraId="540532FA">
      <w:pPr>
        <w:pStyle w:val="6"/>
        <w:spacing w:line="360" w:lineRule="auto"/>
        <w:ind w:firstLineChars="200"/>
        <w:jc w:val="left"/>
        <w:rPr>
          <w:rFonts w:hint="eastAsia" w:ascii="仿宋" w:hAnsi="仿宋" w:eastAsia="仿宋" w:cs="仿宋"/>
          <w:color w:val="auto"/>
          <w:kern w:val="2"/>
          <w:sz w:val="24"/>
          <w:szCs w:val="24"/>
        </w:rPr>
      </w:pPr>
      <w:r>
        <w:rPr>
          <w:rFonts w:hint="eastAsia" w:ascii="仿宋" w:hAnsi="仿宋" w:eastAsia="仿宋" w:cs="仿宋"/>
          <w:color w:val="auto"/>
          <w:kern w:val="2"/>
          <w:sz w:val="24"/>
          <w:szCs w:val="24"/>
        </w:rPr>
        <w:t>3、未经对方同意，任何一方不得以任何形式公开本合同及附件内容。双方在未征得对方同意的情况下，不得向第三方泄露在项目中接触到的需要保密的信息和资料。不得为任何本合同之外的其他目的而自行使用或允许他人使用从对方获得的信息（包括但不限于所有的报告、摘录、纪要、文件、计划、报表、复印件等）。</w:t>
      </w:r>
    </w:p>
    <w:p w14:paraId="6D4A2494">
      <w:pPr>
        <w:pStyle w:val="6"/>
        <w:spacing w:line="360" w:lineRule="auto"/>
        <w:ind w:firstLineChars="200"/>
        <w:jc w:val="left"/>
        <w:rPr>
          <w:rFonts w:hint="eastAsia" w:ascii="仿宋" w:hAnsi="仿宋" w:eastAsia="仿宋" w:cs="仿宋"/>
          <w:color w:val="auto"/>
          <w:kern w:val="2"/>
          <w:sz w:val="24"/>
          <w:szCs w:val="24"/>
        </w:rPr>
      </w:pPr>
      <w:r>
        <w:rPr>
          <w:rFonts w:hint="eastAsia" w:ascii="仿宋" w:hAnsi="仿宋" w:eastAsia="仿宋" w:cs="仿宋"/>
          <w:color w:val="auto"/>
          <w:kern w:val="2"/>
          <w:sz w:val="24"/>
          <w:szCs w:val="24"/>
        </w:rPr>
        <w:t>4、负有保密义务的人员范围为甲乙双方参与及知悉项目的所有人员，双方负有永久保密义务。</w:t>
      </w:r>
    </w:p>
    <w:p w14:paraId="0C121D6B">
      <w:pPr>
        <w:pStyle w:val="6"/>
        <w:spacing w:line="360" w:lineRule="auto"/>
        <w:ind w:firstLineChars="200"/>
        <w:jc w:val="left"/>
        <w:rPr>
          <w:rFonts w:hint="eastAsia" w:ascii="仿宋" w:hAnsi="仿宋" w:eastAsia="仿宋" w:cs="仿宋"/>
          <w:color w:val="auto"/>
          <w:kern w:val="2"/>
          <w:sz w:val="24"/>
          <w:szCs w:val="24"/>
        </w:rPr>
      </w:pPr>
      <w:r>
        <w:rPr>
          <w:rFonts w:hint="eastAsia" w:ascii="仿宋" w:hAnsi="仿宋" w:eastAsia="仿宋" w:cs="仿宋"/>
          <w:color w:val="auto"/>
          <w:kern w:val="2"/>
          <w:sz w:val="24"/>
          <w:szCs w:val="24"/>
        </w:rPr>
        <w:t>5、本项目项下产生数据资料、统计资料等电子信息所有权属于甲方，未经甲方书面同意，乙方不得以任何方式使用或变相使用，不得以任何方式向第三方披露，否则，乙方应当向甲方赔偿损失。</w:t>
      </w:r>
    </w:p>
    <w:p w14:paraId="5020627C">
      <w:pPr>
        <w:pStyle w:val="10"/>
        <w:tabs>
          <w:tab w:val="clear" w:pos="0"/>
          <w:tab w:val="clear" w:pos="959"/>
          <w:tab w:val="clear" w:pos="1918"/>
          <w:tab w:val="clear" w:pos="2877"/>
          <w:tab w:val="clear" w:pos="3836"/>
          <w:tab w:val="clear" w:pos="4795"/>
          <w:tab w:val="clear" w:pos="5754"/>
          <w:tab w:val="clear" w:pos="6713"/>
          <w:tab w:val="clear" w:pos="7672"/>
          <w:tab w:val="clear" w:pos="8631"/>
          <w:tab w:val="clear" w:pos="9590"/>
        </w:tabs>
        <w:snapToGrid w:val="0"/>
        <w:spacing w:line="360" w:lineRule="auto"/>
        <w:ind w:firstLine="482" w:firstLineChars="200"/>
        <w:rPr>
          <w:rFonts w:hint="eastAsia" w:ascii="仿宋" w:hAnsi="仿宋" w:eastAsia="仿宋" w:cs="仿宋"/>
          <w:b/>
          <w:color w:val="auto"/>
          <w:sz w:val="24"/>
          <w:szCs w:val="24"/>
        </w:rPr>
      </w:pPr>
      <w:r>
        <w:rPr>
          <w:rFonts w:hint="eastAsia" w:ascii="仿宋" w:hAnsi="仿宋" w:eastAsia="仿宋" w:cs="仿宋"/>
          <w:b/>
          <w:color w:val="auto"/>
          <w:kern w:val="2"/>
          <w:sz w:val="24"/>
          <w:szCs w:val="24"/>
        </w:rPr>
        <w:t>第九条：</w:t>
      </w:r>
      <w:r>
        <w:rPr>
          <w:rFonts w:hint="eastAsia" w:ascii="仿宋" w:hAnsi="仿宋" w:eastAsia="仿宋" w:cs="仿宋"/>
          <w:b/>
          <w:color w:val="auto"/>
          <w:sz w:val="24"/>
          <w:szCs w:val="24"/>
        </w:rPr>
        <w:t>违约责任：</w:t>
      </w:r>
    </w:p>
    <w:p w14:paraId="613025DB">
      <w:pPr>
        <w:numPr>
          <w:ilvl w:val="255"/>
          <w:numId w:val="0"/>
        </w:num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1、乙方如不能按时交货，应向甲方支付迟延履行的违约金，每逾期一天以逾期交货货款金额为基数按照日</w:t>
      </w:r>
      <w:r>
        <w:rPr>
          <w:rFonts w:hint="eastAsia" w:ascii="仿宋" w:hAnsi="仿宋" w:eastAsia="仿宋" w:cs="仿宋"/>
          <w:color w:val="auto"/>
          <w:sz w:val="24"/>
          <w:u w:val="single"/>
        </w:rPr>
        <w:t xml:space="preserve"> 0.2 </w:t>
      </w:r>
      <w:r>
        <w:rPr>
          <w:rFonts w:hint="eastAsia" w:ascii="仿宋" w:hAnsi="仿宋" w:eastAsia="仿宋" w:cs="仿宋"/>
          <w:color w:val="auto"/>
          <w:sz w:val="24"/>
        </w:rPr>
        <w:t>‰计算违约金。乙方如未按照本合同约定时间完成安装、调试等义务，每逾期一天应向甲方支付本合同总价款</w:t>
      </w:r>
      <w:r>
        <w:rPr>
          <w:rFonts w:hint="eastAsia" w:ascii="仿宋" w:hAnsi="仿宋" w:eastAsia="仿宋" w:cs="仿宋"/>
          <w:color w:val="auto"/>
          <w:sz w:val="24"/>
          <w:u w:val="single"/>
        </w:rPr>
        <w:t xml:space="preserve">  0.2  </w:t>
      </w:r>
      <w:r>
        <w:rPr>
          <w:rFonts w:hint="eastAsia" w:ascii="仿宋" w:hAnsi="仿宋" w:eastAsia="仿宋" w:cs="仿宋"/>
          <w:color w:val="auto"/>
          <w:sz w:val="24"/>
        </w:rPr>
        <w:t>‰的违约金。乙方逾期超过</w:t>
      </w:r>
      <w:r>
        <w:rPr>
          <w:rFonts w:hint="eastAsia" w:ascii="仿宋" w:hAnsi="仿宋" w:eastAsia="仿宋" w:cs="仿宋"/>
          <w:color w:val="auto"/>
          <w:sz w:val="24"/>
          <w:u w:val="single"/>
        </w:rPr>
        <w:t xml:space="preserve"> 60 </w:t>
      </w:r>
      <w:r>
        <w:rPr>
          <w:rFonts w:hint="eastAsia" w:ascii="仿宋" w:hAnsi="仿宋" w:eastAsia="仿宋" w:cs="仿宋"/>
          <w:color w:val="auto"/>
          <w:sz w:val="24"/>
        </w:rPr>
        <w:t>天的，甲方有权解除合同。</w:t>
      </w:r>
    </w:p>
    <w:p w14:paraId="0017AD87">
      <w:pPr>
        <w:numPr>
          <w:ilvl w:val="255"/>
          <w:numId w:val="0"/>
        </w:num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如乙方交付的产品数量、品种、规格、质量不符合国家标准和合同约定的，由乙方负责包换、退货，并承担由此给甲方造成的所有经济损失。</w:t>
      </w:r>
    </w:p>
    <w:p w14:paraId="60042F4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2、除前款约定外，乙方未按合同要求提供产品或提供虚假材料，且质量不能满足技术要求的，甲方有权解除合同，并对乙方的违法、违约行为进行追究。</w:t>
      </w:r>
    </w:p>
    <w:p w14:paraId="1316204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乙方确保甲方购买的产品拥有合法的知识产权（即为正版软件），如因甲方购买、使用该软件引起与其它第三方发生法律、经济纠纷的，乙方应主动承担全部责任，积极参与处理因软件引起的与其他第三方发生法律、经济责任，承担甲方因此造成的全部损失（包括但不限于赔偿费、律师费、交通费、诉讼费等），并且乙方应退还甲方支付的所有款项，以及支付合同价款总额的</w:t>
      </w:r>
      <w:r>
        <w:rPr>
          <w:rFonts w:hint="eastAsia" w:ascii="仿宋" w:hAnsi="仿宋" w:eastAsia="仿宋" w:cs="仿宋"/>
          <w:color w:val="auto"/>
          <w:sz w:val="24"/>
          <w:u w:val="single"/>
        </w:rPr>
        <w:t>20%</w:t>
      </w:r>
      <w:r>
        <w:rPr>
          <w:rFonts w:hint="eastAsia" w:ascii="仿宋" w:hAnsi="仿宋" w:eastAsia="仿宋" w:cs="仿宋"/>
          <w:color w:val="auto"/>
          <w:sz w:val="24"/>
        </w:rPr>
        <w:t>违约金。</w:t>
      </w:r>
    </w:p>
    <w:p w14:paraId="2F79CD7D">
      <w:pPr>
        <w:pStyle w:val="11"/>
        <w:spacing w:line="360" w:lineRule="auto"/>
        <w:ind w:firstLine="480" w:firstLineChars="200"/>
        <w:rPr>
          <w:rFonts w:hint="eastAsia" w:ascii="仿宋" w:hAnsi="仿宋" w:eastAsia="仿宋" w:cs="仿宋"/>
          <w:color w:val="auto"/>
        </w:rPr>
      </w:pPr>
      <w:r>
        <w:rPr>
          <w:rFonts w:hint="eastAsia" w:ascii="仿宋" w:hAnsi="仿宋" w:eastAsia="仿宋" w:cs="仿宋"/>
          <w:color w:val="auto"/>
          <w:kern w:val="2"/>
          <w:sz w:val="24"/>
        </w:rPr>
        <w:t>4、甲方未按合同约定提供工作条件或完成配合事项，或者提供工作条件、完成配合事项不符合合同约定影响项目进度和质量的，项目交付期限相应顺延。</w:t>
      </w:r>
    </w:p>
    <w:p w14:paraId="2FDDBC82">
      <w:pPr>
        <w:pStyle w:val="6"/>
        <w:spacing w:line="360" w:lineRule="auto"/>
        <w:ind w:firstLineChars="200"/>
        <w:jc w:val="left"/>
        <w:rPr>
          <w:rFonts w:hint="eastAsia" w:ascii="仿宋" w:hAnsi="仿宋" w:eastAsia="仿宋" w:cs="仿宋"/>
          <w:color w:val="auto"/>
          <w:sz w:val="24"/>
        </w:rPr>
      </w:pPr>
      <w:r>
        <w:rPr>
          <w:rFonts w:hint="eastAsia" w:ascii="仿宋" w:hAnsi="仿宋" w:eastAsia="仿宋" w:cs="仿宋"/>
          <w:color w:val="auto"/>
          <w:kern w:val="2"/>
          <w:sz w:val="24"/>
          <w:szCs w:val="24"/>
        </w:rPr>
        <w:t>5、因甲方违约导致本合同解除的，乙方有权按已履行完毕的服务内容向甲方收取对应合同价款。</w:t>
      </w:r>
    </w:p>
    <w:p w14:paraId="62FB7952">
      <w:pPr>
        <w:spacing w:line="360" w:lineRule="auto"/>
        <w:ind w:firstLine="480" w:firstLineChars="200"/>
        <w:rPr>
          <w:rFonts w:hint="eastAsia" w:ascii="仿宋" w:hAnsi="仿宋" w:eastAsia="仿宋" w:cs="仿宋"/>
          <w:bCs/>
          <w:color w:val="auto"/>
          <w:sz w:val="24"/>
        </w:rPr>
      </w:pPr>
      <w:r>
        <w:rPr>
          <w:rFonts w:hint="eastAsia" w:ascii="仿宋" w:hAnsi="仿宋" w:eastAsia="仿宋" w:cs="仿宋"/>
          <w:bCs/>
          <w:color w:val="auto"/>
          <w:sz w:val="24"/>
        </w:rPr>
        <w:t>6、因乙方违约导致合同解除的，乙方应向甲方退还已收的所有款项，并向甲方支付</w:t>
      </w:r>
      <w:r>
        <w:rPr>
          <w:rFonts w:hint="eastAsia" w:ascii="仿宋" w:hAnsi="仿宋" w:eastAsia="仿宋" w:cs="仿宋"/>
          <w:color w:val="auto"/>
          <w:sz w:val="24"/>
        </w:rPr>
        <w:t>合同价款总额的</w:t>
      </w:r>
      <w:r>
        <w:rPr>
          <w:rFonts w:hint="eastAsia" w:ascii="仿宋" w:hAnsi="仿宋" w:eastAsia="仿宋" w:cs="仿宋"/>
          <w:color w:val="auto"/>
          <w:sz w:val="24"/>
          <w:u w:val="single"/>
          <w:lang w:val="en-US" w:eastAsia="zh-CN"/>
        </w:rPr>
        <w:t>10</w:t>
      </w:r>
      <w:r>
        <w:rPr>
          <w:rFonts w:hint="eastAsia" w:ascii="仿宋" w:hAnsi="仿宋" w:eastAsia="仿宋" w:cs="仿宋"/>
          <w:color w:val="auto"/>
          <w:sz w:val="24"/>
          <w:u w:val="single"/>
        </w:rPr>
        <w:t>%</w:t>
      </w:r>
      <w:r>
        <w:rPr>
          <w:rFonts w:hint="eastAsia" w:ascii="仿宋" w:hAnsi="仿宋" w:eastAsia="仿宋" w:cs="仿宋"/>
          <w:color w:val="auto"/>
          <w:sz w:val="24"/>
        </w:rPr>
        <w:t>违约金。</w:t>
      </w:r>
    </w:p>
    <w:p w14:paraId="3B392B3C">
      <w:pPr>
        <w:spacing w:line="360" w:lineRule="auto"/>
        <w:ind w:firstLine="482" w:firstLineChars="200"/>
        <w:rPr>
          <w:rFonts w:hint="eastAsia" w:ascii="仿宋" w:hAnsi="仿宋" w:eastAsia="仿宋" w:cs="仿宋"/>
          <w:b/>
          <w:color w:val="auto"/>
          <w:sz w:val="24"/>
        </w:rPr>
      </w:pPr>
      <w:r>
        <w:rPr>
          <w:rFonts w:hint="eastAsia" w:ascii="仿宋" w:hAnsi="仿宋" w:eastAsia="仿宋" w:cs="仿宋"/>
          <w:b/>
          <w:color w:val="auto"/>
          <w:sz w:val="24"/>
        </w:rPr>
        <w:t>第十条：不可抗力：</w:t>
      </w:r>
    </w:p>
    <w:p w14:paraId="6BA14234">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如果由于无法预见并且对其发生和后果无法防止或避免的事件，如地震、水灾、火灾和其他自然灾害、战争、暴动、和类似的军事行动，民间骚动以及政府的禁运令、禁止令或其他政府限制和行动，或者其他阻止一方履行本合同义务的任何事件或原因（统称：不可抗力事件）。直接致使遇到上述事件的一方（即受阻方）不能履行本合同约定的全部或部分义务的，受阻方应立即书面通知另一方，并在不可抗力事件发生后十五个工作日内提供有关该事件的权威机关的书面材料，包括陈述迟延履行、部分履行或无法履行本合同义务的理由的说明书，方可免责。</w:t>
      </w:r>
    </w:p>
    <w:p w14:paraId="4434E610">
      <w:pPr>
        <w:spacing w:line="360" w:lineRule="auto"/>
        <w:ind w:firstLine="482" w:firstLineChars="200"/>
        <w:rPr>
          <w:rFonts w:hint="eastAsia" w:ascii="仿宋" w:hAnsi="仿宋" w:eastAsia="仿宋" w:cs="仿宋"/>
          <w:b/>
          <w:color w:val="auto"/>
          <w:sz w:val="24"/>
        </w:rPr>
      </w:pPr>
      <w:r>
        <w:rPr>
          <w:rFonts w:hint="eastAsia" w:ascii="仿宋" w:hAnsi="仿宋" w:eastAsia="仿宋" w:cs="仿宋"/>
          <w:b/>
          <w:color w:val="auto"/>
          <w:sz w:val="24"/>
        </w:rPr>
        <w:t>第十一条：纠纷的解决：</w:t>
      </w:r>
    </w:p>
    <w:p w14:paraId="350E78F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本合同在履行过程中发生的与本合同有关的任何争议，由甲、乙双方先行友好协商解决，协商不成的，任何一方有权向甲方所在地人民法院起诉。</w:t>
      </w:r>
    </w:p>
    <w:p w14:paraId="6DBAECA1">
      <w:pPr>
        <w:spacing w:line="360" w:lineRule="auto"/>
        <w:ind w:firstLine="482" w:firstLineChars="200"/>
        <w:rPr>
          <w:rFonts w:hint="eastAsia" w:ascii="仿宋" w:hAnsi="仿宋" w:eastAsia="仿宋" w:cs="仿宋"/>
          <w:color w:val="auto"/>
          <w:sz w:val="24"/>
        </w:rPr>
      </w:pPr>
      <w:r>
        <w:rPr>
          <w:rFonts w:hint="eastAsia" w:ascii="仿宋" w:hAnsi="仿宋" w:eastAsia="仿宋" w:cs="仿宋"/>
          <w:b/>
          <w:color w:val="auto"/>
          <w:sz w:val="24"/>
        </w:rPr>
        <w:t>第十二条</w:t>
      </w:r>
      <w:r>
        <w:rPr>
          <w:rFonts w:hint="eastAsia" w:ascii="仿宋" w:hAnsi="仿宋" w:eastAsia="仿宋" w:cs="仿宋"/>
          <w:color w:val="auto"/>
          <w:sz w:val="24"/>
        </w:rPr>
        <w:t>：本合同一式</w:t>
      </w:r>
      <w:r>
        <w:rPr>
          <w:rFonts w:hint="eastAsia" w:ascii="仿宋" w:hAnsi="仿宋" w:eastAsia="仿宋" w:cs="仿宋"/>
          <w:color w:val="auto"/>
          <w:sz w:val="24"/>
          <w:u w:val="single"/>
        </w:rPr>
        <w:t xml:space="preserve">   </w:t>
      </w:r>
      <w:r>
        <w:rPr>
          <w:rFonts w:hint="eastAsia" w:ascii="仿宋" w:hAnsi="仿宋" w:eastAsia="仿宋" w:cs="仿宋"/>
          <w:color w:val="auto"/>
          <w:sz w:val="24"/>
        </w:rPr>
        <w:t>份，甲乙双方各执</w:t>
      </w:r>
      <w:r>
        <w:rPr>
          <w:rFonts w:hint="eastAsia" w:ascii="仿宋" w:hAnsi="仿宋" w:eastAsia="仿宋" w:cs="仿宋"/>
          <w:color w:val="auto"/>
          <w:sz w:val="24"/>
          <w:u w:val="single"/>
        </w:rPr>
        <w:t xml:space="preserve">   </w:t>
      </w:r>
      <w:r>
        <w:rPr>
          <w:rFonts w:hint="eastAsia" w:ascii="仿宋" w:hAnsi="仿宋" w:eastAsia="仿宋" w:cs="仿宋"/>
          <w:color w:val="auto"/>
          <w:sz w:val="24"/>
        </w:rPr>
        <w:t>份，均具有同等法律效力。</w:t>
      </w:r>
    </w:p>
    <w:p w14:paraId="75C14C57">
      <w:pPr>
        <w:spacing w:line="360" w:lineRule="auto"/>
        <w:ind w:firstLine="482" w:firstLineChars="200"/>
        <w:rPr>
          <w:rFonts w:hint="eastAsia" w:ascii="仿宋" w:hAnsi="仿宋" w:eastAsia="仿宋" w:cs="仿宋"/>
          <w:color w:val="auto"/>
          <w:sz w:val="24"/>
        </w:rPr>
      </w:pPr>
      <w:r>
        <w:rPr>
          <w:rFonts w:hint="eastAsia" w:ascii="仿宋" w:hAnsi="仿宋" w:eastAsia="仿宋" w:cs="仿宋"/>
          <w:b/>
          <w:color w:val="auto"/>
          <w:sz w:val="24"/>
        </w:rPr>
        <w:t>第十三条</w:t>
      </w:r>
      <w:r>
        <w:rPr>
          <w:rFonts w:hint="eastAsia" w:ascii="仿宋" w:hAnsi="仿宋" w:eastAsia="仿宋" w:cs="仿宋"/>
          <w:color w:val="auto"/>
          <w:sz w:val="24"/>
        </w:rPr>
        <w:t>：本合同未尽事宜，由甲、乙双方另行签订补充协议，补充协议作为合同附件与本合同具有同等法律效力。</w:t>
      </w:r>
    </w:p>
    <w:p w14:paraId="661F469A">
      <w:pPr>
        <w:spacing w:line="360" w:lineRule="auto"/>
        <w:ind w:firstLine="482" w:firstLineChars="200"/>
        <w:rPr>
          <w:rFonts w:hint="eastAsia" w:ascii="仿宋" w:hAnsi="仿宋" w:eastAsia="仿宋" w:cs="仿宋"/>
          <w:color w:val="auto"/>
          <w:sz w:val="24"/>
        </w:rPr>
      </w:pPr>
      <w:r>
        <w:rPr>
          <w:rFonts w:hint="eastAsia" w:ascii="仿宋" w:hAnsi="仿宋" w:eastAsia="仿宋" w:cs="仿宋"/>
          <w:b/>
          <w:color w:val="auto"/>
          <w:sz w:val="24"/>
        </w:rPr>
        <w:t>第十四条</w:t>
      </w:r>
      <w:r>
        <w:rPr>
          <w:rFonts w:hint="eastAsia" w:ascii="仿宋" w:hAnsi="仿宋" w:eastAsia="仿宋" w:cs="仿宋"/>
          <w:color w:val="auto"/>
          <w:sz w:val="24"/>
        </w:rPr>
        <w:t>：本合同自甲、乙双方正式授权代表签字并加盖公章之日生效。</w:t>
      </w:r>
    </w:p>
    <w:p w14:paraId="7DAC4AED">
      <w:pPr>
        <w:spacing w:line="360" w:lineRule="auto"/>
        <w:ind w:firstLine="482" w:firstLineChars="200"/>
        <w:rPr>
          <w:rFonts w:hint="eastAsia" w:ascii="仿宋" w:hAnsi="仿宋" w:eastAsia="仿宋" w:cs="仿宋"/>
          <w:color w:val="auto"/>
          <w:sz w:val="24"/>
        </w:rPr>
      </w:pPr>
      <w:r>
        <w:rPr>
          <w:rFonts w:hint="eastAsia" w:ascii="仿宋" w:hAnsi="仿宋" w:eastAsia="仿宋" w:cs="仿宋"/>
          <w:b/>
          <w:color w:val="auto"/>
          <w:sz w:val="24"/>
        </w:rPr>
        <w:t>第十五条</w:t>
      </w:r>
      <w:r>
        <w:rPr>
          <w:rFonts w:hint="eastAsia" w:ascii="仿宋" w:hAnsi="仿宋" w:eastAsia="仿宋" w:cs="仿宋"/>
          <w:color w:val="auto"/>
          <w:sz w:val="24"/>
        </w:rPr>
        <w:t>：本合同有效期自生效之日起至合同执行完毕时止。</w:t>
      </w:r>
    </w:p>
    <w:p w14:paraId="26291860">
      <w:pPr>
        <w:spacing w:line="360" w:lineRule="auto"/>
        <w:ind w:firstLine="482" w:firstLineChars="200"/>
        <w:rPr>
          <w:rFonts w:hint="eastAsia" w:ascii="仿宋" w:hAnsi="仿宋" w:eastAsia="仿宋" w:cs="仿宋"/>
          <w:color w:val="auto"/>
        </w:rPr>
      </w:pPr>
      <w:r>
        <w:rPr>
          <w:rFonts w:hint="eastAsia" w:ascii="仿宋" w:hAnsi="仿宋" w:eastAsia="仿宋" w:cs="仿宋"/>
          <w:b/>
          <w:color w:val="auto"/>
          <w:sz w:val="24"/>
        </w:rPr>
        <w:t>第十六条：</w:t>
      </w:r>
      <w:r>
        <w:rPr>
          <w:rFonts w:hint="eastAsia" w:ascii="仿宋" w:hAnsi="仿宋" w:eastAsia="仿宋" w:cs="仿宋"/>
          <w:color w:val="auto"/>
          <w:sz w:val="24"/>
        </w:rPr>
        <w:t>本合同应当按照中华人民共和国的现行法律、法规进行解释。</w:t>
      </w:r>
    </w:p>
    <w:p w14:paraId="0CB3A7ED">
      <w:pPr>
        <w:rPr>
          <w:rFonts w:hint="eastAsia" w:ascii="仿宋" w:hAnsi="仿宋" w:eastAsia="仿宋" w:cs="仿宋"/>
          <w:color w:val="auto"/>
        </w:rPr>
      </w:pPr>
    </w:p>
    <w:tbl>
      <w:tblPr>
        <w:tblStyle w:val="8"/>
        <w:tblW w:w="93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02"/>
        <w:gridCol w:w="3102"/>
        <w:gridCol w:w="3104"/>
      </w:tblGrid>
      <w:tr w14:paraId="33A33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3102" w:type="dxa"/>
            <w:shd w:val="clear" w:color="auto" w:fill="D8D8D8"/>
            <w:vAlign w:val="center"/>
          </w:tcPr>
          <w:p w14:paraId="1A0A2C28">
            <w:pPr>
              <w:jc w:val="center"/>
              <w:rPr>
                <w:rFonts w:hint="eastAsia" w:ascii="仿宋" w:hAnsi="仿宋" w:eastAsia="仿宋" w:cs="仿宋"/>
                <w:b/>
                <w:color w:val="auto"/>
                <w:sz w:val="24"/>
                <w:szCs w:val="24"/>
              </w:rPr>
            </w:pPr>
            <w:bookmarkStart w:id="1" w:name="_GoBack"/>
            <w:bookmarkEnd w:id="1"/>
            <w:r>
              <w:rPr>
                <w:rFonts w:hint="eastAsia" w:ascii="仿宋" w:hAnsi="仿宋" w:eastAsia="仿宋" w:cs="仿宋"/>
                <w:b/>
                <w:color w:val="auto"/>
                <w:sz w:val="24"/>
                <w:szCs w:val="24"/>
              </w:rPr>
              <w:t>甲  方</w:t>
            </w:r>
          </w:p>
        </w:tc>
        <w:tc>
          <w:tcPr>
            <w:tcW w:w="3102" w:type="dxa"/>
            <w:shd w:val="clear" w:color="auto" w:fill="D8D8D8"/>
            <w:vAlign w:val="center"/>
          </w:tcPr>
          <w:p w14:paraId="7EB6B2AE">
            <w:pPr>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乙  方</w:t>
            </w:r>
          </w:p>
        </w:tc>
        <w:tc>
          <w:tcPr>
            <w:tcW w:w="3104" w:type="dxa"/>
            <w:shd w:val="clear" w:color="auto" w:fill="D8D8D8"/>
            <w:vAlign w:val="center"/>
          </w:tcPr>
          <w:p w14:paraId="39D70542">
            <w:pPr>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鉴 证 方</w:t>
            </w:r>
          </w:p>
        </w:tc>
      </w:tr>
      <w:tr w14:paraId="35D93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9" w:hRule="atLeast"/>
          <w:jc w:val="center"/>
        </w:trPr>
        <w:tc>
          <w:tcPr>
            <w:tcW w:w="3102" w:type="dxa"/>
            <w:vAlign w:val="center"/>
          </w:tcPr>
          <w:p w14:paraId="410C97F9">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采购人</w:t>
            </w:r>
          </w:p>
          <w:p w14:paraId="1E8B5183">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（公章）</w:t>
            </w:r>
          </w:p>
        </w:tc>
        <w:tc>
          <w:tcPr>
            <w:tcW w:w="3102" w:type="dxa"/>
            <w:vAlign w:val="center"/>
          </w:tcPr>
          <w:p w14:paraId="4658656D">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成交供应商</w:t>
            </w:r>
          </w:p>
          <w:p w14:paraId="22F23198">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（公章）</w:t>
            </w:r>
          </w:p>
        </w:tc>
        <w:tc>
          <w:tcPr>
            <w:tcW w:w="3104" w:type="dxa"/>
            <w:vAlign w:val="center"/>
          </w:tcPr>
          <w:p w14:paraId="1FF55D36">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采购代理机构</w:t>
            </w:r>
          </w:p>
          <w:p w14:paraId="71939F0B">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（公章）</w:t>
            </w:r>
          </w:p>
        </w:tc>
      </w:tr>
      <w:tr w14:paraId="3B69B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2" w:type="dxa"/>
            <w:vAlign w:val="center"/>
          </w:tcPr>
          <w:p w14:paraId="452737ED">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地址：</w:t>
            </w:r>
          </w:p>
        </w:tc>
        <w:tc>
          <w:tcPr>
            <w:tcW w:w="3102" w:type="dxa"/>
            <w:vAlign w:val="center"/>
          </w:tcPr>
          <w:p w14:paraId="013AB0C3">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地址：</w:t>
            </w:r>
          </w:p>
        </w:tc>
        <w:tc>
          <w:tcPr>
            <w:tcW w:w="3104" w:type="dxa"/>
            <w:vAlign w:val="center"/>
          </w:tcPr>
          <w:p w14:paraId="3E3C934E">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地址：</w:t>
            </w:r>
          </w:p>
        </w:tc>
      </w:tr>
      <w:tr w14:paraId="51542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2" w:type="dxa"/>
            <w:vAlign w:val="center"/>
          </w:tcPr>
          <w:p w14:paraId="08A6815B">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邮编：</w:t>
            </w:r>
          </w:p>
        </w:tc>
        <w:tc>
          <w:tcPr>
            <w:tcW w:w="3102" w:type="dxa"/>
            <w:vAlign w:val="center"/>
          </w:tcPr>
          <w:p w14:paraId="47E29AF9">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邮编：</w:t>
            </w:r>
          </w:p>
        </w:tc>
        <w:tc>
          <w:tcPr>
            <w:tcW w:w="3104" w:type="dxa"/>
            <w:vAlign w:val="center"/>
          </w:tcPr>
          <w:p w14:paraId="17C6C6AA">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邮编：</w:t>
            </w:r>
          </w:p>
        </w:tc>
      </w:tr>
      <w:tr w14:paraId="6D51D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2" w:type="dxa"/>
            <w:vAlign w:val="center"/>
          </w:tcPr>
          <w:p w14:paraId="30A4ADFC">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法定代表人或代理人：</w:t>
            </w:r>
          </w:p>
        </w:tc>
        <w:tc>
          <w:tcPr>
            <w:tcW w:w="3102" w:type="dxa"/>
            <w:vAlign w:val="center"/>
          </w:tcPr>
          <w:p w14:paraId="7D2F95B4">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法定代表人或代理人：</w:t>
            </w:r>
          </w:p>
        </w:tc>
        <w:tc>
          <w:tcPr>
            <w:tcW w:w="3104" w:type="dxa"/>
            <w:vAlign w:val="center"/>
          </w:tcPr>
          <w:p w14:paraId="6DE56465">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法定代表人：</w:t>
            </w:r>
          </w:p>
        </w:tc>
      </w:tr>
      <w:tr w14:paraId="17DC1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2" w:type="dxa"/>
            <w:vAlign w:val="center"/>
          </w:tcPr>
          <w:p w14:paraId="3A7571DD">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负责人：（签字）</w:t>
            </w:r>
          </w:p>
        </w:tc>
        <w:tc>
          <w:tcPr>
            <w:tcW w:w="3102" w:type="dxa"/>
            <w:vAlign w:val="center"/>
          </w:tcPr>
          <w:p w14:paraId="51252C47">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负责人：（签字）</w:t>
            </w:r>
          </w:p>
        </w:tc>
        <w:tc>
          <w:tcPr>
            <w:tcW w:w="3104" w:type="dxa"/>
            <w:vAlign w:val="center"/>
          </w:tcPr>
          <w:p w14:paraId="623095C1">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负责人：（签字）</w:t>
            </w:r>
          </w:p>
        </w:tc>
      </w:tr>
      <w:tr w14:paraId="2E172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2" w:type="dxa"/>
            <w:vAlign w:val="center"/>
          </w:tcPr>
          <w:p w14:paraId="341B5EEC">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电话：</w:t>
            </w:r>
          </w:p>
        </w:tc>
        <w:tc>
          <w:tcPr>
            <w:tcW w:w="3102" w:type="dxa"/>
            <w:vAlign w:val="center"/>
          </w:tcPr>
          <w:p w14:paraId="5144E7B2">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电话：</w:t>
            </w:r>
          </w:p>
        </w:tc>
        <w:tc>
          <w:tcPr>
            <w:tcW w:w="3104" w:type="dxa"/>
            <w:vAlign w:val="center"/>
          </w:tcPr>
          <w:p w14:paraId="0ABD4C15">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电话：</w:t>
            </w:r>
          </w:p>
        </w:tc>
      </w:tr>
      <w:tr w14:paraId="21365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2" w:type="dxa"/>
            <w:vAlign w:val="center"/>
          </w:tcPr>
          <w:p w14:paraId="11C279D1">
            <w:pPr>
              <w:spacing w:line="360" w:lineRule="auto"/>
              <w:rPr>
                <w:rFonts w:hint="eastAsia" w:ascii="仿宋" w:hAnsi="仿宋" w:eastAsia="仿宋" w:cs="仿宋"/>
                <w:color w:val="auto"/>
                <w:sz w:val="24"/>
                <w:szCs w:val="24"/>
              </w:rPr>
            </w:pPr>
          </w:p>
        </w:tc>
        <w:tc>
          <w:tcPr>
            <w:tcW w:w="3102" w:type="dxa"/>
            <w:vAlign w:val="center"/>
          </w:tcPr>
          <w:p w14:paraId="45A2D2C2">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开户银行：</w:t>
            </w:r>
          </w:p>
        </w:tc>
        <w:tc>
          <w:tcPr>
            <w:tcW w:w="3104" w:type="dxa"/>
            <w:vAlign w:val="center"/>
          </w:tcPr>
          <w:p w14:paraId="52BF01BA">
            <w:pPr>
              <w:spacing w:line="360" w:lineRule="auto"/>
              <w:rPr>
                <w:rFonts w:hint="eastAsia" w:ascii="仿宋" w:hAnsi="仿宋" w:eastAsia="仿宋" w:cs="仿宋"/>
                <w:color w:val="auto"/>
                <w:sz w:val="24"/>
                <w:szCs w:val="24"/>
              </w:rPr>
            </w:pPr>
          </w:p>
        </w:tc>
      </w:tr>
      <w:tr w14:paraId="1675B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2" w:type="dxa"/>
            <w:vAlign w:val="center"/>
          </w:tcPr>
          <w:p w14:paraId="55312A6F">
            <w:pPr>
              <w:spacing w:line="360" w:lineRule="auto"/>
              <w:rPr>
                <w:rFonts w:hint="eastAsia" w:ascii="仿宋" w:hAnsi="仿宋" w:eastAsia="仿宋" w:cs="仿宋"/>
                <w:color w:val="auto"/>
                <w:sz w:val="24"/>
                <w:szCs w:val="24"/>
              </w:rPr>
            </w:pPr>
          </w:p>
        </w:tc>
        <w:tc>
          <w:tcPr>
            <w:tcW w:w="3102" w:type="dxa"/>
            <w:vAlign w:val="center"/>
          </w:tcPr>
          <w:p w14:paraId="6ED82D14">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账号：</w:t>
            </w:r>
          </w:p>
        </w:tc>
        <w:tc>
          <w:tcPr>
            <w:tcW w:w="3104" w:type="dxa"/>
            <w:vAlign w:val="center"/>
          </w:tcPr>
          <w:p w14:paraId="3765FF25">
            <w:pPr>
              <w:spacing w:line="360" w:lineRule="auto"/>
              <w:rPr>
                <w:rFonts w:hint="eastAsia" w:ascii="仿宋" w:hAnsi="仿宋" w:eastAsia="仿宋" w:cs="仿宋"/>
                <w:color w:val="auto"/>
                <w:sz w:val="24"/>
                <w:szCs w:val="24"/>
              </w:rPr>
            </w:pPr>
          </w:p>
        </w:tc>
      </w:tr>
      <w:tr w14:paraId="5A2BE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2" w:type="dxa"/>
            <w:vAlign w:val="center"/>
          </w:tcPr>
          <w:p w14:paraId="38D86D22">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日期：   年  月  日</w:t>
            </w:r>
          </w:p>
        </w:tc>
        <w:tc>
          <w:tcPr>
            <w:tcW w:w="3102" w:type="dxa"/>
            <w:vAlign w:val="center"/>
          </w:tcPr>
          <w:p w14:paraId="7C1F6194">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日期：   年  月  日</w:t>
            </w:r>
          </w:p>
        </w:tc>
        <w:tc>
          <w:tcPr>
            <w:tcW w:w="3104" w:type="dxa"/>
            <w:vAlign w:val="center"/>
          </w:tcPr>
          <w:p w14:paraId="23C27039">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日期：   年  月  日</w:t>
            </w:r>
          </w:p>
        </w:tc>
      </w:tr>
    </w:tbl>
    <w:p w14:paraId="45FED9D6">
      <w:pPr>
        <w:tabs>
          <w:tab w:val="left" w:pos="480"/>
        </w:tabs>
        <w:spacing w:line="360" w:lineRule="auto"/>
        <w:rPr>
          <w:rFonts w:hint="eastAsia" w:ascii="仿宋" w:hAnsi="仿宋" w:eastAsia="仿宋" w:cs="仿宋"/>
          <w:color w:val="000000" w:themeColor="text1"/>
          <w:sz w:val="24"/>
          <w:szCs w:val="24"/>
          <w:highlight w:val="none"/>
          <w14:textFill>
            <w14:solidFill>
              <w14:schemeClr w14:val="tx1"/>
            </w14:solidFill>
          </w14:textFill>
        </w:rPr>
      </w:pPr>
    </w:p>
    <w:p w14:paraId="5152749E"/>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_GBK">
    <w:altName w:val="微软雅黑"/>
    <w:panose1 w:val="02000000000000000000"/>
    <w:charset w:val="86"/>
    <w:family w:val="script"/>
    <w:pitch w:val="default"/>
    <w:sig w:usb0="00000000" w:usb1="00000000" w:usb2="00082016" w:usb3="00000000" w:csb0="00040001" w:csb1="00000000"/>
  </w:font>
  <w:font w:name="仿宋">
    <w:panose1 w:val="02010609060101010101"/>
    <w:charset w:val="86"/>
    <w:family w:val="modern"/>
    <w:pitch w:val="default"/>
    <w:sig w:usb0="800002BF" w:usb1="38CF7CFA" w:usb2="00000016" w:usb3="00000000" w:csb0="00040001" w:csb1="00000000"/>
  </w:font>
  <w:font w:name="宋体, SimSun">
    <w:altName w:val="Times New Roman"/>
    <w:panose1 w:val="00000000000000000000"/>
    <w:charset w:val="00"/>
    <w:family w:val="auto"/>
    <w:pitch w:val="default"/>
    <w:sig w:usb0="00000000" w:usb1="00000000" w:usb2="00000000"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553F8B">
    <w:pPr>
      <w:pStyle w:val="5"/>
      <w:jc w:val="right"/>
      <w:rPr>
        <w:sz w:val="15"/>
        <w:szCs w:val="15"/>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273165"/>
    <w:multiLevelType w:val="singleLevel"/>
    <w:tmpl w:val="4627316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3ZDk1NmJhZjIwY2Q1YTdmZDJkOTAzMWYzZDUxZTcifQ=="/>
  </w:docVars>
  <w:rsids>
    <w:rsidRoot w:val="39470733"/>
    <w:rsid w:val="394707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paragraph" w:styleId="2">
    <w:name w:val="heading 1"/>
    <w:basedOn w:val="1"/>
    <w:next w:val="1"/>
    <w:qFormat/>
    <w:uiPriority w:val="9"/>
    <w:pPr>
      <w:spacing w:line="360" w:lineRule="auto"/>
      <w:jc w:val="center"/>
      <w:outlineLvl w:val="0"/>
    </w:pPr>
    <w:rPr>
      <w:rFonts w:ascii="方正小标宋_GBK" w:hAnsi="仿宋" w:eastAsia="方正小标宋_GBK"/>
      <w:sz w:val="44"/>
      <w:szCs w:val="44"/>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ind w:firstLine="630"/>
    </w:pPr>
    <w:rPr>
      <w:sz w:val="32"/>
      <w:szCs w:val="20"/>
    </w:rPr>
  </w:style>
  <w:style w:type="paragraph" w:styleId="4">
    <w:name w:val="footer"/>
    <w:basedOn w:val="1"/>
    <w:next w:val="1"/>
    <w:unhideWhenUsed/>
    <w:qFormat/>
    <w:uiPriority w:val="99"/>
    <w:pPr>
      <w:tabs>
        <w:tab w:val="center" w:pos="4153"/>
        <w:tab w:val="right" w:pos="8306"/>
      </w:tabs>
      <w:snapToGrid w:val="0"/>
      <w:spacing w:line="240" w:lineRule="atLeast"/>
    </w:pPr>
    <w:rPr>
      <w:sz w:val="18"/>
      <w:szCs w:val="18"/>
    </w:rPr>
  </w:style>
  <w:style w:type="paragraph" w:styleId="5">
    <w:name w:val="header"/>
    <w:basedOn w:val="1"/>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6">
    <w:name w:val="Body Text Indent 3"/>
    <w:basedOn w:val="1"/>
    <w:unhideWhenUsed/>
    <w:qFormat/>
    <w:uiPriority w:val="0"/>
    <w:pPr>
      <w:spacing w:line="380" w:lineRule="exact"/>
      <w:ind w:firstLine="480"/>
    </w:pPr>
    <w:rPr>
      <w:rFonts w:ascii="宋体" w:hAnsi="宋体" w:cs="宋体"/>
      <w:kern w:val="0"/>
      <w:sz w:val="20"/>
    </w:rPr>
  </w:style>
  <w:style w:type="paragraph" w:styleId="7">
    <w:name w:val="Body Text First Indent 2"/>
    <w:basedOn w:val="3"/>
    <w:next w:val="1"/>
    <w:unhideWhenUsed/>
    <w:qFormat/>
    <w:uiPriority w:val="99"/>
    <w:pPr>
      <w:ind w:firstLine="420" w:firstLineChars="200"/>
    </w:pPr>
  </w:style>
  <w:style w:type="paragraph" w:customStyle="1" w:styleId="10">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rPr>
  </w:style>
  <w:style w:type="paragraph" w:customStyle="1" w:styleId="11">
    <w:name w:val="Standard"/>
    <w:qFormat/>
    <w:uiPriority w:val="0"/>
    <w:pPr>
      <w:widowControl w:val="0"/>
      <w:suppressAutoHyphens/>
      <w:autoSpaceDN w:val="0"/>
      <w:jc w:val="both"/>
      <w:textAlignment w:val="baseline"/>
    </w:pPr>
    <w:rPr>
      <w:rFonts w:ascii="Times New Roman" w:hAnsi="Times New Roman" w:eastAsia="宋体, SimSun" w:cs="Times New Roman"/>
      <w:kern w:val="3"/>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2024-11-03T03:55:00Z</dcterms:created>
  <dc:creator>一个人看熊出没</dc:creator>
  <cp:lastModifiedBy>一个人看熊出没</cp:lastModifiedBy>
  <dcterms:modified xsi:type="dcterms:W3CDTF">2024-11-03T03:59:59Z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6E89EBC5D10F49A0A70A7764682E9AC0_11</vt:lpwstr>
  </property>
</Properties>
</file>