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蓝田猿人遗址剖面展厅设计方案编制(二次)</w:t>
      </w:r>
    </w:p>
    <w:p>
      <w:pPr>
        <w:pStyle w:val="null3"/>
        <w:jc w:val="center"/>
        <w:outlineLvl w:val="2"/>
      </w:pPr>
      <w:r>
        <w:rPr>
          <w:sz w:val="28"/>
          <w:b/>
        </w:rPr>
        <w:t>采购项目编号：</w:t>
      </w:r>
      <w:r>
        <w:rPr>
          <w:sz w:val="28"/>
          <w:b/>
        </w:rPr>
        <w:t>HCZBZC-202402.1B1</w:t>
      </w:r>
      <w:r>
        <w:br/>
      </w:r>
      <w:r>
        <w:br/>
      </w:r>
      <w:r>
        <w:br/>
      </w:r>
    </w:p>
    <w:p>
      <w:pPr>
        <w:pStyle w:val="null3"/>
        <w:jc w:val="center"/>
        <w:outlineLvl w:val="2"/>
      </w:pPr>
      <w:r>
        <w:rPr>
          <w:sz w:val="28"/>
          <w:b/>
        </w:rPr>
        <w:t>西安市蓝田县文化和旅游体育局（本级）</w:t>
      </w:r>
    </w:p>
    <w:p>
      <w:pPr>
        <w:pStyle w:val="null3"/>
        <w:jc w:val="center"/>
        <w:outlineLvl w:val="2"/>
      </w:pPr>
      <w:r>
        <w:rPr>
          <w:sz w:val="28"/>
          <w:b/>
        </w:rPr>
        <w:t>红城国际工程项目管理有限公司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红城国际工程项目管理有限公司</w:t>
      </w:r>
      <w:r>
        <w:rPr/>
        <w:t>（以下简称“代理机构”）受</w:t>
      </w:r>
      <w:r>
        <w:rPr/>
        <w:t>西安市蓝田县文化和旅游体育局（本级）</w:t>
      </w:r>
      <w:r>
        <w:rPr/>
        <w:t>委托，拟对</w:t>
      </w:r>
      <w:r>
        <w:rPr/>
        <w:t>蓝田猿人遗址剖面展厅设计方案编制(二次)</w:t>
      </w:r>
      <w:r>
        <w:rPr/>
        <w:t>采用竞争性磋商采购方式进行采购，兹邀请供应商参加本项目的竞争性磋商。</w:t>
      </w:r>
    </w:p>
    <w:p>
      <w:pPr>
        <w:pStyle w:val="null3"/>
        <w:outlineLvl w:val="2"/>
      </w:pPr>
      <w:r>
        <w:rPr>
          <w:sz w:val="28"/>
          <w:b/>
        </w:rPr>
        <w:t>一、项目编号：</w:t>
      </w:r>
      <w:r>
        <w:rPr>
          <w:sz w:val="28"/>
          <w:b/>
        </w:rPr>
        <w:t>HCZBZC-202402.1B1</w:t>
      </w:r>
    </w:p>
    <w:p>
      <w:pPr>
        <w:pStyle w:val="null3"/>
        <w:outlineLvl w:val="2"/>
      </w:pPr>
      <w:r>
        <w:rPr>
          <w:sz w:val="28"/>
          <w:b/>
        </w:rPr>
        <w:t>二、项目名称：</w:t>
      </w:r>
      <w:r>
        <w:rPr>
          <w:sz w:val="28"/>
          <w:b/>
        </w:rPr>
        <w:t>蓝田猿人遗址剖面展厅设计方案编制(二次)</w:t>
      </w:r>
    </w:p>
    <w:p>
      <w:pPr>
        <w:pStyle w:val="null3"/>
        <w:outlineLvl w:val="2"/>
      </w:pPr>
      <w:r>
        <w:rPr>
          <w:sz w:val="28"/>
          <w:b/>
        </w:rPr>
        <w:t>三、磋商项目简介</w:t>
      </w:r>
    </w:p>
    <w:p>
      <w:pPr>
        <w:pStyle w:val="null3"/>
        <w:ind w:firstLine="480"/>
      </w:pPr>
      <w:r>
        <w:rPr/>
        <w:t>编制蓝田猿人遗址新生代地层剖面保护厅保护展示提升方案，以地层剖面为背景，结合多媒体投影技术，展现百万年前猿人的生活场景，对既有遗址剖面保存状况和展示环境进行提升，有效减缓遗址病害的发展，保障文物本体安全。主要功能或目标：编制方案；需满足的要求：满足项目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采购包1（蓝田猿人遗址剖面展厅设计方案编制）：属于专门面向中小企业采购。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t>2、具有良好的商业信誉和健全的财务会计制度：具有良好的商业信誉和健全的财务会计制度：提供规定格式的《基本资格条件承诺函》</w:t>
      </w:r>
    </w:p>
    <w:p>
      <w:pPr>
        <w:pStyle w:val="null3"/>
      </w:pPr>
      <w:r>
        <w:rPr/>
        <w:t>3、具有依法缴纳税收的良好记录：具有依法缴纳税收的良好记录：提供规定格式的《基本资格条件承诺函》</w:t>
      </w:r>
    </w:p>
    <w:p>
      <w:pPr>
        <w:pStyle w:val="null3"/>
      </w:pPr>
      <w:r>
        <w:rPr/>
        <w:t>4、具有依法社会保障资金的良好记录：具有依法社会保障资金的良好记录：提供规定格式的《基本资格条件承诺函》</w:t>
      </w:r>
    </w:p>
    <w:p>
      <w:pPr>
        <w:pStyle w:val="null3"/>
      </w:pPr>
      <w:r>
        <w:rPr/>
        <w:t>5、供应商参加本次政府采购活动前三年内在经营活动中没有重大违法记录：供应商参加本次政府采购活动前三年内在经营活动中没有重大违法记录：提供规定格式的《基本资格条件承诺函》</w:t>
      </w:r>
    </w:p>
    <w:p>
      <w:pPr>
        <w:pStyle w:val="null3"/>
      </w:pPr>
      <w:r>
        <w:rPr/>
        <w:t>6、具有履行合同所必需的设备和专业技术能力：具有履行合同所必需的设备和专业技术能力：提供规定格式的《基本资格条件承诺函》</w:t>
      </w:r>
    </w:p>
    <w:p>
      <w:pPr>
        <w:pStyle w:val="null3"/>
      </w:pPr>
      <w:r>
        <w:rPr/>
        <w:t>7、信用信息：供应商未被列入信用中国网站(www.creditchina.gov.cn)“失信被执行人、重大税收违法案件当事人名单”；不处于中国政府采购(www.ccgp.gov.cn)“政府采购严重违法失信行为信息记录”中的禁止参加政府采购活动期间：提供规定格式的《基本资格条件承诺函》</w:t>
      </w:r>
    </w:p>
    <w:p>
      <w:pPr>
        <w:pStyle w:val="null3"/>
      </w:pPr>
      <w:r>
        <w:rPr/>
        <w:t>8、法人授权委托书/法人身份证：法定代表人授权书（附法定代表人、被授权人身份证复印件）及被授权人身份证（法定代表人参加投标只需提供本人身份证）</w:t>
      </w:r>
    </w:p>
    <w:p>
      <w:pPr>
        <w:pStyle w:val="null3"/>
      </w:pPr>
      <w:r>
        <w:rPr/>
        <w:t>9、控股管理关系：单位负责人为同一人或者存在直接控股、管理关系的不同单位，不得参加同一项下的政府采购活动；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西安市蓝田县文化和旅游体育局（本级）</w:t>
      </w:r>
    </w:p>
    <w:p>
      <w:pPr>
        <w:pStyle w:val="null3"/>
      </w:pPr>
      <w:r>
        <w:rPr/>
        <w:t xml:space="preserve"> 地址： </w:t>
      </w:r>
      <w:r>
        <w:rPr/>
        <w:t>蓝田县政府大院</w:t>
      </w:r>
    </w:p>
    <w:p>
      <w:pPr>
        <w:pStyle w:val="null3"/>
      </w:pPr>
      <w:r>
        <w:rPr/>
        <w:t xml:space="preserve"> 邮编： </w:t>
      </w:r>
      <w:r>
        <w:rPr/>
        <w:t>710500</w:t>
      </w:r>
    </w:p>
    <w:p>
      <w:pPr>
        <w:pStyle w:val="null3"/>
      </w:pPr>
      <w:r>
        <w:rPr/>
        <w:t xml:space="preserve"> 联系人： </w:t>
      </w:r>
      <w:r>
        <w:rPr/>
        <w:t>惠晓瑞</w:t>
      </w:r>
    </w:p>
    <w:p>
      <w:pPr>
        <w:pStyle w:val="null3"/>
      </w:pPr>
      <w:r>
        <w:rPr/>
        <w:t xml:space="preserve"> 联系电话： </w:t>
      </w:r>
      <w:r>
        <w:rPr/>
        <w:t>029-82732370</w:t>
      </w:r>
    </w:p>
    <w:p>
      <w:pPr>
        <w:pStyle w:val="null3"/>
        <w:outlineLvl w:val="3"/>
      </w:pPr>
      <w:r>
        <w:rPr>
          <w:sz w:val="24"/>
          <w:b/>
        </w:rPr>
        <w:t>代理机构：</w:t>
      </w:r>
      <w:r>
        <w:rPr>
          <w:sz w:val="24"/>
          <w:b/>
        </w:rPr>
        <w:t>红城国际工程项目管理有限公司</w:t>
      </w:r>
    </w:p>
    <w:p>
      <w:pPr>
        <w:pStyle w:val="null3"/>
      </w:pPr>
      <w:r>
        <w:rPr/>
        <w:t xml:space="preserve"> 地址： </w:t>
      </w:r>
      <w:r>
        <w:rPr/>
        <w:t>陕西省西安市雁塔区陕西省西安市高新区高新六路21号CROSS万象汇6幢1单元7层</w:t>
      </w:r>
    </w:p>
    <w:p>
      <w:pPr>
        <w:pStyle w:val="null3"/>
      </w:pPr>
      <w:r>
        <w:rPr/>
        <w:t xml:space="preserve"> 邮编： </w:t>
      </w:r>
      <w:r>
        <w:rPr/>
        <w:t>710075</w:t>
      </w:r>
    </w:p>
    <w:p>
      <w:pPr>
        <w:pStyle w:val="null3"/>
      </w:pPr>
      <w:r>
        <w:rPr/>
        <w:t xml:space="preserve"> 联系人： </w:t>
      </w:r>
      <w:r>
        <w:rPr/>
        <w:t>梁思源</w:t>
      </w:r>
    </w:p>
    <w:p>
      <w:pPr>
        <w:pStyle w:val="null3"/>
      </w:pPr>
      <w:r>
        <w:rPr/>
        <w:t xml:space="preserve"> 联系电话： </w:t>
      </w:r>
      <w:r>
        <w:rPr/>
        <w:t>15129028932</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857号）的有关规定，向采购代理机构一次付清招标代理服务费（不足8千的按8千元收取）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西安市蓝田县文化和旅游体育局（本级）</w:t>
      </w:r>
      <w:r>
        <w:rPr/>
        <w:t>和</w:t>
      </w:r>
      <w:r>
        <w:rPr/>
        <w:t>红城国际工程项目管理有限公司</w:t>
      </w:r>
      <w:r>
        <w:rPr/>
        <w:t>享有。对磋商文件中供应商参加本次政府采购活动应当具备的条件，磋商项目技术、服务、商务及其他要求，评审细则及标准由</w:t>
      </w:r>
      <w:r>
        <w:rPr/>
        <w:t>西安市蓝田县文化和旅游体育局（本级）</w:t>
      </w:r>
      <w:r>
        <w:rPr/>
        <w:t>负责解释。除上述磋商文件内容，其他内容由</w:t>
      </w:r>
      <w:r>
        <w:rPr/>
        <w:t>红城国际工程项目管理有限公司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西安市蓝田县文化和旅游体育局（本级）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红城国际工程项目管理有限公司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达到国家和行业相关规范、标准及采购人考核要求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红城国际工程项目管理有限公司</w:t>
      </w:r>
      <w:r>
        <w:rPr/>
        <w:t xml:space="preserve"> 负责答复；供应商对除采购需求外的采购文件的询问、质疑由</w:t>
      </w:r>
      <w:r>
        <w:rPr/>
        <w:t>红城国际工程项目管理有限公司</w:t>
      </w:r>
      <w:r>
        <w:rPr/>
        <w:t xml:space="preserve"> 负责答复；供应商对采购过程、采购结果的询问、质疑由 </w:t>
      </w:r>
      <w:r>
        <w:rPr/>
        <w:t>红城国际工程项目管理有限公司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联系人：梁思源</w:t>
      </w:r>
    </w:p>
    <w:p>
      <w:pPr>
        <w:pStyle w:val="null3"/>
      </w:pPr>
      <w:r>
        <w:rPr/>
        <w:t>联系电话：15129028932</w:t>
      </w:r>
    </w:p>
    <w:p>
      <w:pPr>
        <w:pStyle w:val="null3"/>
      </w:pPr>
      <w:r>
        <w:rPr/>
        <w:t>地址：陕西省西安市雁塔区陕西省西安市高新区高新六路21号CROSS万象汇6幢1单元7层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蓝田猿人遗址位于陕西省蓝田县东15公里处的公王岭和县西北10公里处的陈家窝村两地 。是中国直立人化石以及旧石器时代早期文化遗物出土地点。编制蓝田猿人遗址新生代地层剖面保护厅提升方案，以地层剖面为背景，结合多媒体投影技术，展现百万年前猿人的生活场景，对既有遗址剖面保存状况和展示环境进行提升，有效减缓遗址病害的发展，保障文物本体安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蓝田猿人遗址剖面展厅设计方案</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标的名称：蓝田猿人遗址剖面展厅设计方案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微软雅黑" w:hAnsi="微软雅黑" w:cs="微软雅黑" w:eastAsia="微软雅黑"/>
                <w:sz w:val="21"/>
                <w:color w:val="333333"/>
              </w:rPr>
              <w:t>方案设计达到国家和行业相关规范、标准及采购人考核要求。</w:t>
            </w:r>
          </w:p>
        </w:tc>
      </w:tr>
    </w:tbl>
    <w:p>
      <w:pPr>
        <w:pStyle w:val="null3"/>
        <w:outlineLvl w:val="2"/>
      </w:pPr>
      <w:r>
        <w:rPr>
          <w:sz w:val="28"/>
          <w:b/>
        </w:rPr>
        <w:t>3.2.3人员配置要求</w:t>
      </w:r>
    </w:p>
    <w:p>
      <w:pPr>
        <w:pStyle w:val="null3"/>
      </w:pPr>
      <w:r>
        <w:rPr/>
        <w:t>采购包1：</w:t>
      </w:r>
    </w:p>
    <w:p>
      <w:pPr>
        <w:pStyle w:val="null3"/>
      </w:pPr>
      <w:r>
        <w:rPr/>
        <w:t>具体要求详见详细评审办法</w:t>
      </w:r>
    </w:p>
    <w:p>
      <w:pPr>
        <w:pStyle w:val="null3"/>
        <w:outlineLvl w:val="2"/>
      </w:pPr>
      <w:r>
        <w:rPr>
          <w:sz w:val="28"/>
          <w:b/>
        </w:rPr>
        <w:t>3.2.4设施设备要求</w:t>
      </w:r>
    </w:p>
    <w:p>
      <w:pPr>
        <w:pStyle w:val="null3"/>
      </w:pPr>
      <w:r>
        <w:rPr/>
        <w:t>采购包1：</w:t>
      </w:r>
    </w:p>
    <w:p>
      <w:pPr>
        <w:pStyle w:val="null3"/>
      </w:pPr>
      <w:r>
        <w:rPr/>
        <w:t>具体要求详见详细评审办法</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合同签订后60个日历日内完成设计方案编制工作并交付设计方案成果文件</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乙方需提交完整的设计方案成果，经专家会评审通过后，向发包人提交正式初步设计文件验收后，还需通过发改、文物、资规等相关部门审批，并根据意见作出相应修改。设计人交付成果文件给发包人，发包人应当出具书面验收单，内容包括图纸名称、图纸内容、图纸形式、份数、提交和验收日期、提交人与接收人的签字后生效。</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合同签订，提交成果文件并通过采购人审核后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（1）如发包人未能及时提供设计所需的相关文件资料的，设计人的设计周期相应后延且不承担违约责任。 （2）如因设计人原因不能按合同要求及时提交阶段性设计成果或正式设计成果（因征地原因影响地质勘探除外），逾期超过15天，发包人有权单方解除本合同，并有权按违约金每天5000元从当期付款中扣除。如因设计人原因给发包人造成其他损失（包括但不限于影响工程进度的损失）的，发包人有权要求设计人进行赔偿。 （3）如设计人任一阶段的设计成果不符合合同及设计任务书中图纸深度，发包人有权书面通知设计人限期整改，若设计人未能在规定期限内完成整改的，设计人应按签约合同价的【5】%向发包人支付违约金，同时发包人有权解除合同。 （4）如设计人泄露发包人相关文件资料或设计成果的或非用于本合同的履行，设计人应返还已收到的设计费，同时发包人有权解除合同并要求设计人赔偿因此给发包人造成的损失。 （5）如因设计人的初步设计存在缺陷造成发包人施工工期拖延或施工质量问题或其他损失，设计人除采取补救措施降低损失外，发包人有权要求设计人按签约合同价【20】%支付违约金，若违约金不足弥补发包人损失的，设计人需据实赔偿发包人的实际损失，发包人也有权解除本合同。 （6）设计人设计资料及文件出现违反相关国家标准（规范）、行业标准（规范）、地方规程的，超出标准规范较多或明显不符合要求、标准的，发包人将视情节严重程度有权要求设计人支付【1000】-【2000】元/次的违约金。 （7）设计人设计资料及文件漏项、缺项严重，严重影响发包人招标等后续工作的，发包人将视情节严重程度有权要求设计人支付【2000】-【5000】元/次的违约金。 （8）如经发包人调查发现，设计人串通施工方擅自修改设计文件、出具工程联系单，对发包人欺报瞒报设计中所出现的问题等，发包人将视情节严重程度有权要求设计人支付【5000】-【10000】元/次的违约金。 （9）未经发包人同意，擅自修改方案及变动使用功能、工艺、规格等，发包人将视情节严重程度有权要求设计人支付【5000】-【10000】元/次的违约金。 （10）因设计人原因造成结构设计、节能设计变更需要重新图审的，图审费用由设计人支付。因设计人原因造成设计图纸错误、引起较大工程变更的，每发生一次发包人有权要求设计人支付【10000】元的违约金；造成重大工程变更的，每发生一次发包人有权要求设计人支付【20000】元的违约金。 （11）设计人所编制的概算、工程量清单、预算文件应当符合相关设计规范标准的要求，需与实际情况相符。若经发包人审核发现，相关编制结果的偏差绝对值超过【3】%的，发包人有权要求设计人支付相应的违约金。 （12）合同生效后，出现下列情况之一的，发包人有权解除本合同： a设计期间，设计人的相应资质等级降低或资质吊销、终止的； b设计人不能按照发包人的要求（质量）提交设计文件或设计人不能胜任本设计任务的； c设计人的设计图纸的错误存在【10】处以上的； d设计人明确表示或者以其行为表示不履行本合同的； e出现本合同约定的其他可解除合同的情形。 (13)设计人存在其他违约行为。 (14)如因设计人原因导致合同解除的，发包人有权要求设计人按签约合同价的20%向发包人支付违约金，并交付合同终止之前各阶段的设计成果，且无权主张已完成工作量的设计费（发包人已经支付的，设计人需立即返还）。若违约金不足弥补发包人损失的，设计人需据实赔偿发包人的实际损失。 (16)若双方存在违约行为，双方协商解决，设计人所需支付的违约金，发包人有权从所需支付的设计费中扣除。 (17)本合同项下约定的损失包括但不限于直接损失、预期利益损失、发包人向第三人支付的违约金、赔偿金、以及发包人为索赔支付的诉讼费、差旅费、律师费、评估费等全部费用。</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一、响应函 中小企业声明函 九、资格证明文件 二、法定代表人证明书与法定代表人授权书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九、资格证明文件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一、响应函 九、资格证明文件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九、资格证明文件</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具有良好的商业信誉和健全的财务会计制度：提供规定格式的《基本资格条件承诺函》</w:t>
            </w:r>
          </w:p>
        </w:tc>
        <w:tc>
          <w:tcPr>
            <w:tcW w:type="dxa" w:w="1661"/>
          </w:tcPr>
          <w:p>
            <w:pPr>
              <w:pStyle w:val="null3"/>
            </w:pPr>
            <w:r>
              <w:rPr/>
              <w:t>九、资格证明文件</w:t>
            </w:r>
          </w:p>
        </w:tc>
      </w:tr>
      <w:tr>
        <w:tc>
          <w:tcPr>
            <w:tcW w:type="dxa" w:w="831"/>
          </w:tcPr>
          <w:p>
            <w:pPr>
              <w:pStyle w:val="null3"/>
            </w:pPr>
            <w:r>
              <w:rPr/>
              <w:t>3</w:t>
            </w:r>
          </w:p>
        </w:tc>
        <w:tc>
          <w:tcPr>
            <w:tcW w:type="dxa" w:w="2492"/>
          </w:tcPr>
          <w:p>
            <w:pPr>
              <w:pStyle w:val="null3"/>
            </w:pPr>
            <w:r>
              <w:rPr/>
              <w:t>具有依法缴纳税收的良好记录</w:t>
            </w:r>
          </w:p>
        </w:tc>
        <w:tc>
          <w:tcPr>
            <w:tcW w:type="dxa" w:w="3322"/>
          </w:tcPr>
          <w:p>
            <w:pPr>
              <w:pStyle w:val="null3"/>
            </w:pPr>
            <w:r>
              <w:rPr/>
              <w:t>具有依法缴纳税收的良好记录：提供规定格式的《基本资格条件承诺函》</w:t>
            </w:r>
          </w:p>
        </w:tc>
        <w:tc>
          <w:tcPr>
            <w:tcW w:type="dxa" w:w="1661"/>
          </w:tcPr>
          <w:p>
            <w:pPr>
              <w:pStyle w:val="null3"/>
            </w:pPr>
            <w:r>
              <w:rPr/>
              <w:t>九、资格证明文件</w:t>
            </w:r>
          </w:p>
        </w:tc>
      </w:tr>
      <w:tr>
        <w:tc>
          <w:tcPr>
            <w:tcW w:type="dxa" w:w="831"/>
          </w:tcPr>
          <w:p>
            <w:pPr>
              <w:pStyle w:val="null3"/>
            </w:pPr>
            <w:r>
              <w:rPr/>
              <w:t>4</w:t>
            </w:r>
          </w:p>
        </w:tc>
        <w:tc>
          <w:tcPr>
            <w:tcW w:type="dxa" w:w="2492"/>
          </w:tcPr>
          <w:p>
            <w:pPr>
              <w:pStyle w:val="null3"/>
            </w:pPr>
            <w:r>
              <w:rPr/>
              <w:t>具有依法社会保障资金的良好记录</w:t>
            </w:r>
          </w:p>
        </w:tc>
        <w:tc>
          <w:tcPr>
            <w:tcW w:type="dxa" w:w="3322"/>
          </w:tcPr>
          <w:p>
            <w:pPr>
              <w:pStyle w:val="null3"/>
            </w:pPr>
            <w:r>
              <w:rPr/>
              <w:t>具有依法社会保障资金的良好记录：提供规定格式的《基本资格条件承诺函》</w:t>
            </w:r>
          </w:p>
        </w:tc>
        <w:tc>
          <w:tcPr>
            <w:tcW w:type="dxa" w:w="1661"/>
          </w:tcPr>
          <w:p>
            <w:pPr>
              <w:pStyle w:val="null3"/>
            </w:pPr>
            <w:r>
              <w:rPr/>
              <w:t>九、资格证明文件</w:t>
            </w:r>
          </w:p>
        </w:tc>
      </w:tr>
      <w:tr>
        <w:tc>
          <w:tcPr>
            <w:tcW w:type="dxa" w:w="831"/>
          </w:tcPr>
          <w:p>
            <w:pPr>
              <w:pStyle w:val="null3"/>
            </w:pPr>
            <w:r>
              <w:rPr/>
              <w:t>5</w:t>
            </w:r>
          </w:p>
        </w:tc>
        <w:tc>
          <w:tcPr>
            <w:tcW w:type="dxa" w:w="2492"/>
          </w:tcPr>
          <w:p>
            <w:pPr>
              <w:pStyle w:val="null3"/>
            </w:pPr>
            <w:r>
              <w:rPr/>
              <w:t>供应商参加本次政府采购活动前三年内在经营活动中没有重大违法记录</w:t>
            </w:r>
          </w:p>
        </w:tc>
        <w:tc>
          <w:tcPr>
            <w:tcW w:type="dxa" w:w="3322"/>
          </w:tcPr>
          <w:p>
            <w:pPr>
              <w:pStyle w:val="null3"/>
            </w:pPr>
            <w:r>
              <w:rPr/>
              <w:t>供应商参加本次政府采购活动前三年内在经营活动中没有重大违法记录：提供规定格式的《基本资格条件承诺函》</w:t>
            </w:r>
          </w:p>
        </w:tc>
        <w:tc>
          <w:tcPr>
            <w:tcW w:type="dxa" w:w="1661"/>
          </w:tcPr>
          <w:p>
            <w:pPr>
              <w:pStyle w:val="null3"/>
            </w:pPr>
            <w:r>
              <w:rPr/>
              <w:t>九、资格证明文件</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具有履行合同所必需的设备和专业技术能力：提供规定格式的《基本资格条件承诺函》</w:t>
            </w:r>
          </w:p>
        </w:tc>
        <w:tc>
          <w:tcPr>
            <w:tcW w:type="dxa" w:w="1661"/>
          </w:tcPr>
          <w:p>
            <w:pPr>
              <w:pStyle w:val="null3"/>
            </w:pPr>
            <w:r>
              <w:rPr/>
              <w:t>九、资格证明文件</w:t>
            </w:r>
          </w:p>
        </w:tc>
      </w:tr>
      <w:tr>
        <w:tc>
          <w:tcPr>
            <w:tcW w:type="dxa" w:w="831"/>
          </w:tcPr>
          <w:p>
            <w:pPr>
              <w:pStyle w:val="null3"/>
            </w:pPr>
            <w:r>
              <w:rPr/>
              <w:t>7</w:t>
            </w:r>
          </w:p>
        </w:tc>
        <w:tc>
          <w:tcPr>
            <w:tcW w:type="dxa" w:w="2492"/>
          </w:tcPr>
          <w:p>
            <w:pPr>
              <w:pStyle w:val="null3"/>
            </w:pPr>
            <w:r>
              <w:rPr/>
              <w:t>信用信息</w:t>
            </w:r>
          </w:p>
        </w:tc>
        <w:tc>
          <w:tcPr>
            <w:tcW w:type="dxa" w:w="3322"/>
          </w:tcPr>
          <w:p>
            <w:pPr>
              <w:pStyle w:val="null3"/>
            </w:pPr>
            <w:r>
              <w:rPr/>
              <w:t>供应商未被列入信用中国网站(www.creditchina.gov.cn)“失信被执行人、重大税收违法案件当事人名单”；不处于中国政府采购(www.ccgp.gov.cn)“政府采购严重违法失信行为信息记录”中的禁止参加政府采购活动期间：提供规定格式的《基本资格条件承诺函》</w:t>
            </w:r>
          </w:p>
        </w:tc>
        <w:tc>
          <w:tcPr>
            <w:tcW w:type="dxa" w:w="1661"/>
          </w:tcPr>
          <w:p>
            <w:pPr>
              <w:pStyle w:val="null3"/>
            </w:pPr>
            <w:r>
              <w:rPr/>
              <w:t>九、资格证明文件</w:t>
            </w:r>
          </w:p>
        </w:tc>
      </w:tr>
      <w:tr>
        <w:tc>
          <w:tcPr>
            <w:tcW w:type="dxa" w:w="831"/>
          </w:tcPr>
          <w:p>
            <w:pPr>
              <w:pStyle w:val="null3"/>
            </w:pPr>
            <w:r>
              <w:rPr/>
              <w:t>8</w:t>
            </w:r>
          </w:p>
        </w:tc>
        <w:tc>
          <w:tcPr>
            <w:tcW w:type="dxa" w:w="2492"/>
          </w:tcPr>
          <w:p>
            <w:pPr>
              <w:pStyle w:val="null3"/>
            </w:pPr>
            <w:r>
              <w:rPr/>
              <w:t>法人授权委托书/法人身份证</w:t>
            </w:r>
          </w:p>
        </w:tc>
        <w:tc>
          <w:tcPr>
            <w:tcW w:type="dxa" w:w="3322"/>
          </w:tcPr>
          <w:p>
            <w:pPr>
              <w:pStyle w:val="null3"/>
            </w:pPr>
            <w:r>
              <w:rPr/>
              <w:t>法定代表人授权书（附法定代表人、被授权人身份证复印件）及被授权人身份证（法定代表人参加投标只需提供本人身份证）</w:t>
            </w:r>
          </w:p>
        </w:tc>
        <w:tc>
          <w:tcPr>
            <w:tcW w:type="dxa" w:w="1661"/>
          </w:tcPr>
          <w:p>
            <w:pPr>
              <w:pStyle w:val="null3"/>
            </w:pPr>
            <w:r>
              <w:rPr/>
              <w:t>九、资格证明文件 二、法定代表人证明书与法定代表人授权书</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单位负责人为同一人或者存在直接控股、管理关系的不同单位，不得参加同一项下的政府采购活动；</w:t>
            </w:r>
          </w:p>
        </w:tc>
        <w:tc>
          <w:tcPr>
            <w:tcW w:type="dxa" w:w="1661"/>
          </w:tcPr>
          <w:p>
            <w:pPr>
              <w:pStyle w:val="null3"/>
            </w:pPr>
            <w:r>
              <w:rPr/>
              <w:t>九、资格证明文件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一、响应函 三、报价表 标的清单 四、分项报价表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响应文件上法定代表人或其委托代理人的签字 或印章齐全并加盖单位公章</w:t>
            </w:r>
          </w:p>
        </w:tc>
        <w:tc>
          <w:tcPr>
            <w:tcW w:type="dxa" w:w="1661"/>
          </w:tcPr>
          <w:p>
            <w:pPr>
              <w:pStyle w:val="null3"/>
            </w:pPr>
            <w:r>
              <w:rPr/>
              <w:t>六、服务内容及服务邀请应答表 八、陕西省政府采购供应商拒绝政府采购领域商业贿赂承诺书 中小企业声明函 三、报价表 四、分项报价表 五、服务方案 响应文件封面 一、响应函 七、商务应答表 残疾人福利性单位声明函 十、其他事项 九、资格证明文件 标的清单 二、法定代表人证明书与法定代表人授权书 监狱企业的证明文件</w:t>
            </w:r>
          </w:p>
        </w:tc>
      </w:tr>
      <w:tr>
        <w:tc>
          <w:tcPr>
            <w:tcW w:type="dxa" w:w="831"/>
          </w:tcPr>
          <w:p>
            <w:pPr>
              <w:pStyle w:val="null3"/>
            </w:pPr>
            <w:r>
              <w:rPr/>
              <w:t>3</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六、服务内容及服务邀请应答表 八、陕西省政府采购供应商拒绝政府采购领域商业贿赂承诺书 中小企业声明函 三、报价表 四、分项报价表 五、服务方案 响应文件封面 一、响应函 七、商务应答表 残疾人福利性单位声明函 十、其他事项 九、资格证明文件 标的清单 二、法定代表人证明书与法定代表人授权书 监狱企业的证明文件</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满足磋商文件中服务期限的要求</w:t>
            </w:r>
          </w:p>
        </w:tc>
        <w:tc>
          <w:tcPr>
            <w:tcW w:type="dxa" w:w="1661"/>
          </w:tcPr>
          <w:p>
            <w:pPr>
              <w:pStyle w:val="null3"/>
            </w:pPr>
            <w:r>
              <w:rPr/>
              <w:t>一、响应函 标的清单</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一、响应函 标的清单 二、法定代表人证明书与法定代表人授权书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对方案设计工作的理解</w:t>
            </w:r>
          </w:p>
        </w:tc>
        <w:tc>
          <w:tcPr>
            <w:tcW w:type="dxa" w:w="2492"/>
          </w:tcPr>
          <w:p>
            <w:pPr>
              <w:pStyle w:val="null3"/>
            </w:pPr>
            <w:r>
              <w:rPr/>
              <w:t>1.对方案设计工作的项目背景、工作内容和要求、工作范围等理解准确、全面、分析到位，得8.1-15分； 2.对方案设计工作的项目背景、工作内容和要求、工作范围等理解准确性一般、分析不够全面，得4.1-8分； 3.对方案设计工作的项目背景、工作内容和要求、工作范围等理解不够准确，分析简单，得1-4分；4.未提供此项得0分。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方案设计总体思路</w:t>
            </w:r>
          </w:p>
        </w:tc>
        <w:tc>
          <w:tcPr>
            <w:tcW w:type="dxa" w:w="2492"/>
          </w:tcPr>
          <w:p>
            <w:pPr>
              <w:pStyle w:val="null3"/>
            </w:pPr>
            <w:r>
              <w:rPr/>
              <w:t>1.对方案设计总体思路清晰，涵盖内容全面，符合采购要求的，得8.1-15分； 2.对方案设计总体思路清晰，涵盖内容较全面，基本符合采购要求的，得4.1-8分； 3.对方案设计总体思路不太清晰，涵盖内容不够全面，与采购要求有少量偏差，得1-4分。 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对工程技术特点、关键性技术问题的认识及其对策措施</w:t>
            </w:r>
          </w:p>
        </w:tc>
        <w:tc>
          <w:tcPr>
            <w:tcW w:type="dxa" w:w="2492"/>
          </w:tcPr>
          <w:p>
            <w:pPr>
              <w:pStyle w:val="null3"/>
            </w:pPr>
            <w:r>
              <w:rPr/>
              <w:t>1.关键性问题和工作重点难点分析准确、对策合理、可行，得8.1-15分； 2.关键性问题和工作重点难点分析比较准确、对策较合理，较可行，得4.1-8分； 3.关键性问题和工作重点难点分析一般、对策勉强可行，得1-4分； 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工作计划及进度保证措施</w:t>
            </w:r>
          </w:p>
        </w:tc>
        <w:tc>
          <w:tcPr>
            <w:tcW w:type="dxa" w:w="2492"/>
          </w:tcPr>
          <w:p>
            <w:pPr>
              <w:pStyle w:val="null3"/>
            </w:pPr>
            <w:r>
              <w:rPr/>
              <w:t>1.有完整的工作计划和进度保证措施，进度措施具体可行，针对性强，得8.1-15分； 2.有较完整的工作计划和进度保证措施，进度保证措施比较可行，针对性较强，得4.1-8分；3.没有完整的工作计划和进度保证措施，进度保证措施比较可行，针对性较强 4.未提供此项得0分。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质量保证措施</w:t>
            </w:r>
          </w:p>
        </w:tc>
        <w:tc>
          <w:tcPr>
            <w:tcW w:type="dxa" w:w="2492"/>
          </w:tcPr>
          <w:p>
            <w:pPr>
              <w:pStyle w:val="null3"/>
            </w:pPr>
            <w:r>
              <w:rPr/>
              <w:t>1.有完整的质量保证体系和质量保证措施，质量保证措施具体可行，针对性强，能保证项目高质量完成的，得3-5分； 2.质量保证体系和质量保证措施一般，质量保证措施可行度一般，针对性一般，基本能保证项目完成的，得1-2分； 未提供此项得0分。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后续服务保障措施</w:t>
            </w:r>
          </w:p>
        </w:tc>
        <w:tc>
          <w:tcPr>
            <w:tcW w:type="dxa" w:w="2492"/>
          </w:tcPr>
          <w:p>
            <w:pPr>
              <w:pStyle w:val="null3"/>
            </w:pPr>
            <w:r>
              <w:rPr/>
              <w:t>1.后续服务保障全面、应对措施完整可行，得4-6分； 2.后续服务保障一般，应对措施基本可行，得1-3分； 3.未提供此项得0分。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履约能力</w:t>
            </w:r>
          </w:p>
        </w:tc>
        <w:tc>
          <w:tcPr>
            <w:tcW w:type="dxa" w:w="2492"/>
          </w:tcPr>
          <w:p>
            <w:pPr>
              <w:pStyle w:val="null3"/>
            </w:pPr>
            <w:r>
              <w:rPr/>
              <w:t>1.供应商具有文物保护工程勘察设计乙级资质证书得1分，具有文物保护工程勘察设计甲级资质证书得2分； 2.项目负责人具有文物保护工程责任设计师证书得1分； 3.设计团队人员配备完全满足项目需求得5.1-7分，人员配备基本满足项目需求得3.1-5分，人员配备不能满足项目需求1-3分；未提供设计团队人员此项得0分。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七、商务应答表</w:t>
            </w:r>
          </w:p>
          <w:p>
            <w:pPr>
              <w:pStyle w:val="null3"/>
            </w:pPr>
            <w:r>
              <w:rPr/>
              <w:t>五、服务方案</w:t>
            </w:r>
          </w:p>
        </w:tc>
      </w:tr>
      <w:tr>
        <w:tc>
          <w:tcPr>
            <w:tcW w:type="dxa" w:w="831"/>
            <w:vMerge/>
          </w:tcPr>
          <w:p/>
        </w:tc>
        <w:tc>
          <w:tcPr>
            <w:tcW w:type="dxa" w:w="1661"/>
          </w:tcPr>
          <w:p>
            <w:pPr>
              <w:pStyle w:val="null3"/>
            </w:pPr>
            <w:r>
              <w:rPr/>
              <w:t>业绩</w:t>
            </w:r>
          </w:p>
        </w:tc>
        <w:tc>
          <w:tcPr>
            <w:tcW w:type="dxa" w:w="2492"/>
          </w:tcPr>
          <w:p>
            <w:pPr>
              <w:pStyle w:val="null3"/>
            </w:pPr>
            <w:r>
              <w:rPr/>
              <w:t>供应商提供近年（2021年1月起至今）的类似项目业绩，每提供一项有效业绩的得3分，最高9分，不提供者不得分。 注：提供加盖公章的业绩合同复印件或扫描件，时间以业绩合同签订日期为准。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七、商务应答表</w:t>
            </w:r>
          </w:p>
          <w:p>
            <w:pPr>
              <w:pStyle w:val="null3"/>
            </w:pPr>
            <w:r>
              <w:rPr/>
              <w:t>五、服务方案</w:t>
            </w:r>
          </w:p>
          <w:p>
            <w:pPr>
              <w:pStyle w:val="null3"/>
            </w:pPr>
            <w:r>
              <w:rPr/>
              <w:t>十、其他事项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1.本次磋商有磋商最高限价。供应商的磋商总价超过磋商最高限价的视为废标,不再参与下一步评审。 2.有效最低报价为基准价得10分。 3.按（有效最低报价/有效磋商报价）×10的公式计算其得分。 4.磋商报价不完整的,不进入评标标准价的计算,本项得0分。 5.各供应商的磋商最终报价参与价格分评审。 6.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三、报价表</w:t>
            </w:r>
          </w:p>
          <w:p>
            <w:pPr>
              <w:pStyle w:val="null3"/>
            </w:pPr>
            <w:r>
              <w:rPr/>
              <w:t>标的清单</w:t>
            </w:r>
          </w:p>
          <w:p>
            <w:pPr>
              <w:pStyle w:val="null3"/>
            </w:pPr>
            <w:r>
              <w:rPr/>
              <w:t>四、分项报价表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详见附件：一、响应函</w:t>
      </w:r>
    </w:p>
    <w:p>
      <w:pPr>
        <w:pStyle w:val="null3"/>
        <w:ind w:firstLine="960"/>
      </w:pPr>
      <w:r>
        <w:rPr/>
        <w:t>详见附件：二、法定代表人证明书与法定代表人授权书</w:t>
      </w:r>
    </w:p>
    <w:p>
      <w:pPr>
        <w:pStyle w:val="null3"/>
        <w:ind w:firstLine="960"/>
      </w:pPr>
      <w:r>
        <w:rPr/>
        <w:t>详见附件：三、报价表</w:t>
      </w:r>
    </w:p>
    <w:p>
      <w:pPr>
        <w:pStyle w:val="null3"/>
        <w:ind w:firstLine="960"/>
      </w:pPr>
      <w:r>
        <w:rPr/>
        <w:t>详见附件：四、分项报价表</w:t>
      </w:r>
    </w:p>
    <w:p>
      <w:pPr>
        <w:pStyle w:val="null3"/>
        <w:ind w:firstLine="960"/>
      </w:pPr>
      <w:r>
        <w:rPr/>
        <w:t>详见附件：五、服务方案</w:t>
      </w:r>
    </w:p>
    <w:p>
      <w:pPr>
        <w:pStyle w:val="null3"/>
        <w:ind w:firstLine="960"/>
      </w:pPr>
      <w:r>
        <w:rPr/>
        <w:t>详见附件：六、服务内容及服务邀请应答表</w:t>
      </w:r>
    </w:p>
    <w:p>
      <w:pPr>
        <w:pStyle w:val="null3"/>
        <w:ind w:firstLine="960"/>
      </w:pPr>
      <w:r>
        <w:rPr/>
        <w:t>详见附件：七、商务应答表</w:t>
      </w:r>
    </w:p>
    <w:p>
      <w:pPr>
        <w:pStyle w:val="null3"/>
        <w:ind w:firstLine="960"/>
      </w:pPr>
      <w:r>
        <w:rPr/>
        <w:t>详见附件：八、陕西省政府采购供应商拒绝政府采购领域商业贿赂承诺书</w:t>
      </w:r>
    </w:p>
    <w:p>
      <w:pPr>
        <w:pStyle w:val="null3"/>
        <w:ind w:firstLine="960"/>
      </w:pPr>
      <w:r>
        <w:rPr/>
        <w:t>详见附件：九、资格证明文件</w:t>
      </w:r>
    </w:p>
    <w:p>
      <w:pPr>
        <w:pStyle w:val="null3"/>
        <w:ind w:firstLine="960"/>
      </w:pPr>
      <w:r>
        <w:rPr/>
        <w:t>详见附件：十、其他事项</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详见附件：合同条款及格式-猿人遗址.docx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