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2023年第二批市级农业农村发展专项资金（蓝田县冯岭村智慧农业旱作节水产业园项目）</w:t>
      </w:r>
    </w:p>
    <w:p>
      <w:pPr>
        <w:pStyle w:val="null3"/>
        <w:jc w:val="center"/>
        <w:outlineLvl w:val="2"/>
      </w:pPr>
      <w:r>
        <w:rPr>
          <w:b/>
          <w:sz w:val="28"/>
        </w:rPr>
        <w:t>采购项目编号：</w:t>
      </w:r>
      <w:r>
        <w:rPr>
          <w:b/>
          <w:sz w:val="28"/>
        </w:rPr>
        <w:t>HCZB-2024-025</w:t>
      </w:r>
      <w:r>
        <w:br/>
      </w:r>
      <w:r>
        <w:br/>
      </w:r>
      <w:r>
        <w:br/>
      </w:r>
    </w:p>
    <w:p>
      <w:pPr>
        <w:pStyle w:val="null3"/>
        <w:jc w:val="center"/>
        <w:outlineLvl w:val="2"/>
      </w:pPr>
      <w:r>
        <w:rPr>
          <w:b/>
          <w:sz w:val="28"/>
        </w:rPr>
        <w:t>西安市蓝田县农业农村局（本级）</w:t>
      </w:r>
    </w:p>
    <w:p>
      <w:pPr>
        <w:pStyle w:val="null3"/>
        <w:jc w:val="center"/>
        <w:outlineLvl w:val="2"/>
      </w:pPr>
      <w:r>
        <w:rPr>
          <w:b/>
          <w:sz w:val="28"/>
        </w:rPr>
        <w:t>华春建设工程项目管理有限责任公司</w:t>
      </w:r>
      <w:r>
        <w:rPr>
          <w:b/>
          <w:sz w:val="28"/>
        </w:rPr>
        <w:t>共同编制</w:t>
      </w:r>
    </w:p>
    <w:p>
      <w:pPr>
        <w:pStyle w:val="null3"/>
        <w:jc w:val="center"/>
        <w:outlineLvl w:val="2"/>
      </w:pPr>
      <w:r>
        <w:rPr>
          <w:b/>
          <w:sz w:val="28"/>
        </w:rPr>
        <w:t>2024年02月19日</w:t>
      </w:r>
    </w:p>
    <w:p>
      <w:pPr>
        <w:pStyle w:val="null3"/>
      </w:pPr>
      <w:r>
        <w:rPr/>
        <w:t xml:space="preserve"> </w:t>
      </w:r>
    </w:p>
    <w:p>
      <w:pPr>
        <w:pStyle w:val="null3"/>
        <w:jc w:val="center"/>
        <w:outlineLvl w:val="1"/>
      </w:pPr>
      <w:r>
        <w:rPr>
          <w:b/>
          <w:sz w:val="36"/>
        </w:rPr>
        <w:t>第一章 竞争性磋商邀请</w:t>
      </w:r>
    </w:p>
    <w:p>
      <w:pPr>
        <w:pStyle w:val="null3"/>
        <w:ind w:firstLine="480"/>
      </w:pPr>
      <w:r>
        <w:rPr/>
        <w:t>华春建设工程项目管理有限责任公司</w:t>
      </w:r>
      <w:r>
        <w:rPr/>
        <w:t>（以下简称“代理机构”）受</w:t>
      </w:r>
      <w:r>
        <w:rPr/>
        <w:t>西安市蓝田县农业农村局（本级）</w:t>
      </w:r>
      <w:r>
        <w:rPr/>
        <w:t>委托，拟对</w:t>
      </w:r>
      <w:r>
        <w:rPr/>
        <w:t>2023年第二批市级农业农村发展专项资金（蓝田县冯岭村智慧农业旱作节水产业园项目）</w:t>
      </w:r>
      <w:r>
        <w:rPr/>
        <w:t>采用竞争性磋商采购方式进行采购，兹邀请供应商参加本项目的竞争性磋商。</w:t>
      </w:r>
    </w:p>
    <w:p>
      <w:pPr>
        <w:pStyle w:val="null3"/>
        <w:outlineLvl w:val="2"/>
      </w:pPr>
      <w:r>
        <w:rPr>
          <w:b/>
          <w:sz w:val="28"/>
        </w:rPr>
        <w:t>一、采购项目编号：</w:t>
      </w:r>
      <w:r>
        <w:rPr>
          <w:b/>
          <w:sz w:val="28"/>
        </w:rPr>
        <w:t>HCZB-2024-025</w:t>
      </w:r>
    </w:p>
    <w:p>
      <w:pPr>
        <w:pStyle w:val="null3"/>
        <w:outlineLvl w:val="2"/>
      </w:pPr>
      <w:r>
        <w:rPr>
          <w:b/>
          <w:sz w:val="28"/>
        </w:rPr>
        <w:t>二、采购项目名称：</w:t>
      </w:r>
      <w:r>
        <w:rPr>
          <w:b/>
          <w:sz w:val="28"/>
        </w:rPr>
        <w:t>2023年第二批市级农业农村发展专项资金（蓝田县冯岭村智慧农业旱作节水产业园项目）</w:t>
      </w:r>
    </w:p>
    <w:p>
      <w:pPr>
        <w:pStyle w:val="null3"/>
        <w:outlineLvl w:val="2"/>
      </w:pPr>
      <w:r>
        <w:rPr>
          <w:b/>
          <w:sz w:val="28"/>
        </w:rPr>
        <w:t>三、磋商项目简介</w:t>
      </w:r>
    </w:p>
    <w:p>
      <w:pPr>
        <w:pStyle w:val="null3"/>
        <w:ind w:firstLine="480"/>
      </w:pPr>
      <w:r>
        <w:rPr/>
        <w:t>1.工程名称：2023年第二批市级农业农村发展专项资金（蓝田县冯岭村智慧农业旱作节水产业园项目） 2.工程地点：蓝田县冯岭村 3.工程内容： “2023年第二批市级农业农村发展专项资金（蓝田县冯岭村智慧农业旱作节水产业园项目）”位于蓝田县冯岭三官庙镇冯村岭，规划实施208亩。</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采购包1（2023年第二批市级农业农村发展专项资金（蓝田县冯岭村智慧农业旱作节水产业园项目））：属于专门面向中小企业采购。</w:t>
      </w:r>
    </w:p>
    <w:p>
      <w:pPr>
        <w:pStyle w:val="null3"/>
        <w:ind w:firstLine="480"/>
      </w:pPr>
      <w:r>
        <w:rPr/>
        <w:t>（三）本项目的特定资格要求：</w:t>
      </w:r>
    </w:p>
    <w:p>
      <w:pPr>
        <w:pStyle w:val="null3"/>
      </w:pPr>
      <w:r>
        <w:rPr/>
        <w:t>采购包1：</w:t>
      </w:r>
    </w:p>
    <w:p>
      <w:pPr>
        <w:pStyle w:val="null3"/>
      </w:pPr>
      <w:r>
        <w:rPr/>
        <w:t>1、项目负责人：具备行政主管部门颁发的水利水电工程专业二级以上（含二级）注册建造师执业资格，具有有效的安全生产考核合格B证，在本单位注册且无在建工程。（提供承诺书）</w:t>
      </w:r>
    </w:p>
    <w:p>
      <w:pPr>
        <w:pStyle w:val="null3"/>
      </w:pPr>
      <w:r>
        <w:rPr/>
        <w:t>2、法定代表人授权书：法定代表人授权书或法定代表人身份证明：法定代表人授权书（附法定代表人、被授权人身份证复印件）；法定代表人直接参加投标，须提供法定代表人身份证明</w:t>
      </w:r>
    </w:p>
    <w:p>
      <w:pPr>
        <w:pStyle w:val="null3"/>
      </w:pPr>
      <w:r>
        <w:rPr/>
        <w:t>3、资质要求：供应商须具有水利水电工程施工总承包三级以上（含三级）资质，具备有效的安全生产许可证</w:t>
      </w:r>
    </w:p>
    <w:p>
      <w:pPr>
        <w:pStyle w:val="null3"/>
      </w:pPr>
      <w:r>
        <w:rPr/>
        <w:t>4、信用信息：供应商未被“信用中国” 网站（www.creditchina.gov.cn）列入失信被执行人和重大税收违法失信主体，未被中国政府采购网（www.ccgp.gov.cn）列入政府采购严重违法失信行为记录名单。</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西安市蓝田县农业农村局（本级）</w:t>
      </w:r>
    </w:p>
    <w:p>
      <w:pPr>
        <w:pStyle w:val="null3"/>
      </w:pPr>
      <w:r>
        <w:rPr/>
        <w:t xml:space="preserve"> 地址： </w:t>
      </w:r>
      <w:r>
        <w:rPr/>
        <w:t>蓝田县兰新路45号农业农村局</w:t>
      </w:r>
    </w:p>
    <w:p>
      <w:pPr>
        <w:pStyle w:val="null3"/>
      </w:pPr>
      <w:r>
        <w:rPr/>
        <w:t xml:space="preserve"> 邮编： </w:t>
      </w:r>
      <w:r>
        <w:rPr/>
        <w:t>710500</w:t>
      </w:r>
    </w:p>
    <w:p>
      <w:pPr>
        <w:pStyle w:val="null3"/>
      </w:pPr>
      <w:r>
        <w:rPr/>
        <w:t xml:space="preserve"> 联系人： </w:t>
      </w:r>
      <w:r>
        <w:rPr/>
        <w:t>杨萍</w:t>
      </w:r>
    </w:p>
    <w:p>
      <w:pPr>
        <w:pStyle w:val="null3"/>
      </w:pPr>
      <w:r>
        <w:rPr/>
        <w:t xml:space="preserve"> 联系电话： </w:t>
      </w:r>
      <w:r>
        <w:rPr/>
        <w:t>13679184660</w:t>
      </w:r>
    </w:p>
    <w:p>
      <w:pPr>
        <w:pStyle w:val="null3"/>
        <w:outlineLvl w:val="3"/>
      </w:pPr>
      <w:r>
        <w:rPr>
          <w:b/>
          <w:sz w:val="24"/>
        </w:rPr>
        <w:t>代理机构：</w:t>
      </w:r>
      <w:r>
        <w:rPr>
          <w:b/>
          <w:sz w:val="24"/>
        </w:rPr>
        <w:t>华春建设工程项目管理有限责任公司</w:t>
      </w:r>
    </w:p>
    <w:p>
      <w:pPr>
        <w:pStyle w:val="null3"/>
      </w:pPr>
      <w:r>
        <w:rPr/>
        <w:t xml:space="preserve"> 地址： </w:t>
      </w:r>
      <w:r>
        <w:rPr/>
        <w:t>西安市南二环西段华融国际大厦A座22楼E区</w:t>
      </w:r>
    </w:p>
    <w:p>
      <w:pPr>
        <w:pStyle w:val="null3"/>
      </w:pPr>
      <w:r>
        <w:rPr/>
        <w:t xml:space="preserve"> 邮编： </w:t>
      </w:r>
      <w:r>
        <w:rPr/>
        <w:t>710000</w:t>
      </w:r>
    </w:p>
    <w:p>
      <w:pPr>
        <w:pStyle w:val="null3"/>
      </w:pPr>
      <w:r>
        <w:rPr/>
        <w:t xml:space="preserve"> 联系人： </w:t>
      </w:r>
      <w:r>
        <w:rPr/>
        <w:t>徐欣</w:t>
      </w:r>
    </w:p>
    <w:p>
      <w:pPr>
        <w:pStyle w:val="null3"/>
      </w:pPr>
      <w:r>
        <w:rPr/>
        <w:t xml:space="preserve"> 联系电话： </w:t>
      </w:r>
      <w:r>
        <w:rPr/>
        <w:t>029-63021289/90</w:t>
      </w:r>
    </w:p>
    <w:p>
      <w:pPr>
        <w:pStyle w:val="null3"/>
        <w:outlineLvl w:val="3"/>
      </w:pPr>
      <w:r>
        <w:rPr>
          <w:b/>
          <w:sz w:val="24"/>
        </w:rPr>
        <w:t>采购监督机构：</w:t>
      </w:r>
      <w:r>
        <w:rPr>
          <w:b/>
          <w:sz w:val="24"/>
        </w:rPr>
        <w:t>蓝田县政府采购管理股</w:t>
      </w:r>
    </w:p>
    <w:p>
      <w:pPr>
        <w:pStyle w:val="null3"/>
        <w:ind w:firstLine="480"/>
      </w:pPr>
      <w:r>
        <w:rPr/>
        <w:t>联系人：</w:t>
      </w:r>
      <w:r>
        <w:rPr/>
        <w:t>徐涛</w:t>
      </w:r>
    </w:p>
    <w:p>
      <w:pPr>
        <w:pStyle w:val="null3"/>
        <w:ind w:firstLine="480"/>
      </w:pPr>
      <w:r>
        <w:rPr/>
        <w:t>联系电话：</w:t>
      </w:r>
      <w:r>
        <w:rPr/>
        <w:t>82721045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采购包1：1,873,194.04元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按照计价格（2002）1980号、发改价格（2011）534号文标准计取，中标后以中标价为计费基数计算招标代理服务费，确定成交供应商后2日内，由成交供应商向采购代理机构一次付清采购代理服务费。 户名：华春建设工程项目管理有限责任公司 开户行：中国银行西安南二环支行 账号：102807336850 请成交供应商按照要求将服务费汇入以上指定账户，并领取加盖代理机构鲜章的成交通知书。如因自身原因发生错误，产生的不利后果均由供应商自行承担。</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西安市蓝田县农业农村局（本级）</w:t>
      </w:r>
      <w:r>
        <w:rPr/>
        <w:t>和</w:t>
      </w:r>
      <w:r>
        <w:rPr/>
        <w:t>华春建设工程项目管理有限责任公司</w:t>
      </w:r>
      <w:r>
        <w:rPr/>
        <w:t>享有。对磋商文件中供应商参加本次政府采购活动应当具备的条件，磋商项目技术、服务、商务及其他要求，评审细则及标准由</w:t>
      </w:r>
      <w:r>
        <w:rPr/>
        <w:t>西安市蓝田县农业农村局（本级）</w:t>
      </w:r>
      <w:r>
        <w:rPr/>
        <w:t>负责解释。除上述磋商文件内容，其他内容由</w:t>
      </w:r>
      <w:r>
        <w:rPr/>
        <w:t>华春建设工程项目管理有限责任公司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西安市蓝田县农业农村局（本级）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符合国家现行有关施工质量验收规范“合格”要求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华春建设工程项目管理有限责任公司</w:t>
      </w:r>
      <w:r>
        <w:rPr/>
        <w:t xml:space="preserve"> 负责答复；供应商对采购过程的询问、质疑由</w:t>
      </w:r>
      <w:r>
        <w:rPr/>
        <w:t>华春建设工程项目管理有限责任公司</w:t>
      </w:r>
      <w:r>
        <w:rPr/>
        <w:t xml:space="preserve"> 负责答复；供应商对采购结果的询问、质疑由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联系人：徐欣</w:t>
      </w:r>
    </w:p>
    <w:p>
      <w:pPr>
        <w:pStyle w:val="null3"/>
      </w:pPr>
      <w:r>
        <w:rPr/>
        <w:t>联系电话：029-63021289/90</w:t>
      </w:r>
    </w:p>
    <w:p>
      <w:pPr>
        <w:pStyle w:val="null3"/>
      </w:pPr>
      <w:r>
        <w:rPr/>
        <w:t>地址：西安市南二环西段华融国际大厦A座22楼E区</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1,873,194.04</w:t>
      </w:r>
    </w:p>
    <w:p>
      <w:pPr>
        <w:pStyle w:val="null3"/>
      </w:pPr>
      <w:r>
        <w:rPr/>
        <w:t>采购包最高限价（元）: 1,873,194.04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蓝田县冯岭村智慧农业旱作节水产业园项目</w:t>
            </w:r>
          </w:p>
        </w:tc>
        <w:tc>
          <w:tcPr>
            <w:tcW w:type="dxa" w:w="1384"/>
          </w:tcPr>
          <w:p>
            <w:pPr>
              <w:pStyle w:val="null3"/>
              <w:jc w:val="right"/>
            </w:pPr>
            <w:r>
              <w:rPr/>
              <w:t>1.00</w:t>
            </w:r>
          </w:p>
        </w:tc>
        <w:tc>
          <w:tcPr>
            <w:tcW w:type="dxa" w:w="1384"/>
          </w:tcPr>
          <w:p>
            <w:pPr>
              <w:pStyle w:val="null3"/>
              <w:jc w:val="right"/>
            </w:pPr>
            <w:r>
              <w:rPr/>
              <w:t>1,873,194.04</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标的名称：蓝田县冯岭村智慧农业旱作节水产业园项目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2"/>
              </w:rPr>
              <w:t>一、工程概况</w:t>
            </w:r>
          </w:p>
          <w:p>
            <w:pPr>
              <w:pStyle w:val="null3"/>
              <w:jc w:val="left"/>
            </w:pPr>
            <w:r>
              <w:rPr>
                <w:rFonts w:ascii="宋体" w:hAnsi="宋体" w:cs="宋体" w:eastAsia="宋体"/>
                <w:sz w:val="22"/>
              </w:rPr>
              <w:t>1.工程名称：2023年第二批市级农业农村发展专项资金（蓝田县冯岭村智慧农业旱作节水产业园项目）</w:t>
            </w:r>
          </w:p>
          <w:p>
            <w:pPr>
              <w:pStyle w:val="null3"/>
              <w:jc w:val="left"/>
            </w:pPr>
            <w:r>
              <w:rPr>
                <w:rFonts w:ascii="宋体" w:hAnsi="宋体" w:cs="宋体" w:eastAsia="宋体"/>
                <w:sz w:val="22"/>
              </w:rPr>
              <w:t>2.工程地点：蓝田县冯岭村</w:t>
            </w:r>
          </w:p>
          <w:p>
            <w:pPr>
              <w:pStyle w:val="null3"/>
              <w:jc w:val="left"/>
            </w:pPr>
            <w:r>
              <w:rPr>
                <w:rFonts w:ascii="宋体" w:hAnsi="宋体" w:cs="宋体" w:eastAsia="宋体"/>
                <w:sz w:val="22"/>
              </w:rPr>
              <w:t>3.工程内容：“2023年第二批市级农业农村发展专项资金（蓝田县冯岭村智慧农业旱作节水产业园项目）”位于蓝田县冯岭三官庙镇冯村岭，规划实施208亩。</w:t>
            </w:r>
          </w:p>
          <w:p>
            <w:pPr>
              <w:pStyle w:val="null3"/>
              <w:jc w:val="left"/>
            </w:pPr>
            <w:r>
              <w:rPr>
                <w:rFonts w:ascii="宋体" w:hAnsi="宋体" w:cs="宋体" w:eastAsia="宋体"/>
                <w:sz w:val="22"/>
              </w:rPr>
              <w:t>4.</w:t>
            </w:r>
            <w:r>
              <w:rPr>
                <w:rFonts w:ascii="宋体" w:hAnsi="宋体" w:cs="宋体" w:eastAsia="宋体"/>
                <w:sz w:val="22"/>
              </w:rPr>
              <w:t>工程质量：</w:t>
            </w:r>
            <w:r>
              <w:rPr>
                <w:rFonts w:ascii="宋体" w:hAnsi="宋体" w:cs="宋体" w:eastAsia="宋体"/>
                <w:sz w:val="22"/>
              </w:rPr>
              <w:t>达到国家现行施工验收</w:t>
            </w:r>
            <w:r>
              <w:rPr>
                <w:rFonts w:ascii="宋体" w:hAnsi="宋体" w:cs="宋体" w:eastAsia="宋体"/>
                <w:sz w:val="22"/>
              </w:rPr>
              <w:t>“合格”标准</w:t>
            </w:r>
          </w:p>
          <w:p>
            <w:pPr>
              <w:pStyle w:val="null3"/>
              <w:jc w:val="left"/>
            </w:pPr>
            <w:r>
              <w:rPr>
                <w:rFonts w:ascii="宋体" w:hAnsi="宋体" w:cs="宋体" w:eastAsia="宋体"/>
                <w:sz w:val="22"/>
              </w:rPr>
              <w:t>5.工期：60天</w:t>
            </w:r>
          </w:p>
          <w:p>
            <w:pPr>
              <w:pStyle w:val="null3"/>
              <w:jc w:val="left"/>
            </w:pPr>
            <w:r>
              <w:rPr>
                <w:rFonts w:ascii="宋体" w:hAnsi="宋体" w:cs="宋体" w:eastAsia="宋体"/>
                <w:sz w:val="22"/>
              </w:rPr>
              <w:t>二、最高限价编制依据</w:t>
            </w:r>
          </w:p>
          <w:p>
            <w:pPr>
              <w:pStyle w:val="null3"/>
              <w:jc w:val="left"/>
            </w:pPr>
            <w:r>
              <w:rPr>
                <w:rFonts w:ascii="宋体" w:hAnsi="宋体" w:cs="宋体" w:eastAsia="宋体"/>
                <w:sz w:val="22"/>
              </w:rPr>
              <w:t>1.甲方提供的《蓝田县冯岭村智慧农业旱作节水产业园项目实施方案图册》；</w:t>
            </w:r>
          </w:p>
          <w:p>
            <w:pPr>
              <w:pStyle w:val="null3"/>
              <w:jc w:val="left"/>
            </w:pPr>
            <w:r>
              <w:rPr>
                <w:rFonts w:ascii="宋体" w:hAnsi="宋体" w:cs="宋体" w:eastAsia="宋体"/>
                <w:sz w:val="22"/>
              </w:rPr>
              <w:t>2.甲方提供的《蓝田县冯岭村智慧农业旱作节水产业园项目实施方案报告》所示工程量表；</w:t>
            </w:r>
          </w:p>
          <w:p>
            <w:pPr>
              <w:pStyle w:val="null3"/>
              <w:jc w:val="left"/>
            </w:pPr>
            <w:r>
              <w:rPr>
                <w:rFonts w:ascii="宋体" w:hAnsi="宋体" w:cs="宋体" w:eastAsia="宋体"/>
                <w:sz w:val="22"/>
              </w:rPr>
              <w:t>3.依据《陕西省水利建筑工程预算定额》》(2017)及其他相关的计价依据和办法；</w:t>
            </w:r>
          </w:p>
          <w:p>
            <w:pPr>
              <w:pStyle w:val="null3"/>
              <w:jc w:val="left"/>
            </w:pPr>
            <w:r>
              <w:rPr>
                <w:rFonts w:ascii="宋体" w:hAnsi="宋体" w:cs="宋体" w:eastAsia="宋体"/>
                <w:sz w:val="22"/>
              </w:rPr>
              <w:t>4.陕水规计发(2019)66 号文《陕西省水利工程设计概（估)算编制规定》；</w:t>
            </w:r>
          </w:p>
          <w:p>
            <w:pPr>
              <w:pStyle w:val="null3"/>
              <w:jc w:val="left"/>
            </w:pPr>
            <w:r>
              <w:rPr>
                <w:rFonts w:ascii="宋体" w:hAnsi="宋体" w:cs="宋体" w:eastAsia="宋体"/>
                <w:sz w:val="22"/>
              </w:rPr>
              <w:t>5.陕建发〔2021〕1021号《关于全省统一停止收缴建筑业劳保费用的通知》；</w:t>
            </w:r>
          </w:p>
          <w:p>
            <w:pPr>
              <w:pStyle w:val="null3"/>
              <w:jc w:val="left"/>
            </w:pPr>
            <w:r>
              <w:rPr>
                <w:rFonts w:ascii="宋体" w:hAnsi="宋体" w:cs="宋体" w:eastAsia="宋体"/>
                <w:sz w:val="22"/>
              </w:rPr>
              <w:t>6.常规的施工组织设计、施工方法及相关标准图集、施工规范、验收规范。</w:t>
            </w:r>
          </w:p>
          <w:p>
            <w:pPr>
              <w:pStyle w:val="null3"/>
              <w:jc w:val="left"/>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双方签订合同后，支付合同总金额的百分之三十（30%）预付款；隐蔽工程验收合格后，支付合同总金额的百分之四十（40%）；竣工验收合格后，支付合同总金额的百分之二十七（27%）；尾款 3%。</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供应商需在项目电子化交易系统中按要求填写《响应函》完成承诺并进行电子签章。1.营业执照、其他组织经营的合法凭证，自然人的提供身份证明文件； 2.财务状况证明：提供2022年度经审计的财务报告；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 3.提供具有履行合同所必需的设备和专业技术能力的承诺；(格式自拟) 4.税收缴纳证明：提供投标截止日前一年内已缴纳的至少一个月的纳税证明或完税证明，依法免税的单位应提供相关证明材料； 5.社会保障资金缴纳证明：提供投标截止日前一年内已缴存的至少一个月的社会保障资金缴存单据或社保机构开具的社会保险参保缴费情况证明，依法不需要缴纳社会保障资金的单位应提供相关证明材料；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项目负责人</w:t>
            </w:r>
          </w:p>
        </w:tc>
        <w:tc>
          <w:tcPr>
            <w:tcW w:type="dxa" w:w="3322"/>
          </w:tcPr>
          <w:p>
            <w:pPr>
              <w:pStyle w:val="null3"/>
            </w:pPr>
            <w:r>
              <w:rPr/>
              <w:t>具备行政主管部门颁发的水利水电工程专业二级以上（含二级）注册建造师执业资格，具有有效的安全生产考核合格B证，在本单位注册且无在建工程。（提供承诺书）</w:t>
            </w:r>
          </w:p>
        </w:tc>
        <w:tc>
          <w:tcPr>
            <w:tcW w:type="dxa" w:w="1661"/>
          </w:tcPr>
          <w:p>
            <w:pPr>
              <w:pStyle w:val="null3"/>
            </w:pPr>
            <w:r>
              <w:rPr/>
              <w:t>资格标 项目管理机构组成表 主要人员简历表</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法定代表人授权书或法定代表人身份证明：法定代表人授权书（附法定代表人、被授权人身份证复印件）；法定代表人直接参加投标，须提供法定代表人身份证明</w:t>
            </w:r>
          </w:p>
        </w:tc>
        <w:tc>
          <w:tcPr>
            <w:tcW w:type="dxa" w:w="1661"/>
          </w:tcPr>
          <w:p>
            <w:pPr>
              <w:pStyle w:val="null3"/>
            </w:pPr>
            <w:r>
              <w:rPr/>
              <w:t>商务标</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供应商须具有水利水电工程施工总承包三级以上（含三级）资质，具备有效的安全生产许可证</w:t>
            </w:r>
          </w:p>
        </w:tc>
        <w:tc>
          <w:tcPr>
            <w:tcW w:type="dxa" w:w="1661"/>
          </w:tcPr>
          <w:p>
            <w:pPr>
              <w:pStyle w:val="null3"/>
            </w:pPr>
            <w:r>
              <w:rPr/>
              <w:t>资格标</w:t>
            </w:r>
          </w:p>
        </w:tc>
      </w:tr>
      <w:tr>
        <w:tc>
          <w:tcPr>
            <w:tcW w:type="dxa" w:w="831"/>
          </w:tcPr>
          <w:p>
            <w:pPr>
              <w:pStyle w:val="null3"/>
            </w:pPr>
            <w:r>
              <w:rPr/>
              <w:t>4</w:t>
            </w:r>
          </w:p>
        </w:tc>
        <w:tc>
          <w:tcPr>
            <w:tcW w:type="dxa" w:w="2492"/>
          </w:tcPr>
          <w:p>
            <w:pPr>
              <w:pStyle w:val="null3"/>
            </w:pPr>
            <w:r>
              <w:rPr/>
              <w:t>信用信息</w:t>
            </w:r>
          </w:p>
        </w:tc>
        <w:tc>
          <w:tcPr>
            <w:tcW w:type="dxa" w:w="3322"/>
          </w:tcPr>
          <w:p>
            <w:pPr>
              <w:pStyle w:val="null3"/>
            </w:pPr>
            <w:r>
              <w:rPr/>
              <w:t>供应商未被“信用中国” 网站（www.creditchina.gov.cn）列入失信被执行人和重大税收违法失信主体，未被中国政府采购网（www.ccgp.gov.cn）列入政府采购严重违法失信行为记录名单。</w:t>
            </w:r>
          </w:p>
        </w:tc>
        <w:tc>
          <w:tcPr>
            <w:tcW w:type="dxa" w:w="1661"/>
          </w:tcPr>
          <w:p>
            <w:pPr>
              <w:pStyle w:val="null3"/>
            </w:pPr>
            <w:r>
              <w:rPr/>
              <w:t>资格标</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商务标</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资格标 商务标 技术标</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报价函</w:t>
            </w:r>
          </w:p>
        </w:tc>
      </w:tr>
      <w:tr>
        <w:tc>
          <w:tcPr>
            <w:tcW w:type="dxa" w:w="831"/>
          </w:tcPr>
          <w:p>
            <w:pPr>
              <w:pStyle w:val="null3"/>
            </w:pPr>
            <w:r>
              <w:rPr/>
              <w:t>6</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响应文件封面 商务标 响应函</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响应文件封面 商务标</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方案非常详细并且完整可行、有针对性，完全满足项目实施的得5.1-7.0分；方案较详细完整、可行，较利于项目实施的得3.1-5.0分； 方案基本可行，基本满足项目实施需要的得1.0-3.0分；其他或未提供得0分。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施工进度计划安排</w:t>
            </w:r>
          </w:p>
        </w:tc>
        <w:tc>
          <w:tcPr>
            <w:tcW w:type="dxa" w:w="2492"/>
          </w:tcPr>
          <w:p>
            <w:pPr>
              <w:pStyle w:val="null3"/>
            </w:pPr>
            <w:r>
              <w:rPr/>
              <w:t>分析本项目进度目标及关键节点，同时针对关键节点、具体环节提出相应进度保障措施，并根据本项目的工期要求，提供全面的确保工程 按期按质完成的进度计划安排。 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安全文明施工措施计划</w:t>
            </w:r>
          </w:p>
        </w:tc>
        <w:tc>
          <w:tcPr>
            <w:tcW w:type="dxa" w:w="2492"/>
          </w:tcPr>
          <w:p>
            <w:pPr>
              <w:pStyle w:val="null3"/>
            </w:pPr>
            <w:r>
              <w:rPr/>
              <w:t>结合工程环境、特点分析安全隐患，给出有针对性的安全生产、文明施工、环保施工、防尘降噪等保证措施。 安全文明、环保保证体系组织措施和控制点设置合理，内容合理、方案具体可行、完全符合要求得4.1-6.0分； 内容较合理、方案可行性一般，基本符合要求得2.1-4.0分； 内容不完备、方案可行性差、不能全面符合要求得1.0-2.0分； 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技术组织措施</w:t>
            </w:r>
          </w:p>
        </w:tc>
        <w:tc>
          <w:tcPr>
            <w:tcW w:type="dxa" w:w="2492"/>
          </w:tcPr>
          <w:p>
            <w:pPr>
              <w:pStyle w:val="null3"/>
            </w:pPr>
            <w:r>
              <w:rPr/>
              <w:t>根据供应商制定的确保工程质量及工期的技术组织措施进行综合评审。 措施计划齐全、合理且切实可行，完全满足采购人需求得5.1-7.0分；措施计划齐全、合理、基本可行，基本满足采购人需求得3.1-5.0分；措施计划基本完备齐全、合理性、可行性较差，得1.0-3.0分； 其他或未提供得0分。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项目管理机构</w:t>
            </w:r>
          </w:p>
        </w:tc>
        <w:tc>
          <w:tcPr>
            <w:tcW w:type="dxa" w:w="2492"/>
          </w:tcPr>
          <w:p>
            <w:pPr>
              <w:pStyle w:val="null3"/>
            </w:pPr>
            <w:r>
              <w:rPr/>
              <w:t>项目管理机构人员岗位完整，专业种类齐全，搭配合理，职位分明、有相应的技术能力。 人员配备合理、科学可行、完全符合要求得5.1-7.0分； 人员配备较合理、可行性一般，基本符合要求得3.1-5.0分； 人员配备不完备、可行性差、不能全面符合要求得1.0-3.0分；未提供不计分。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设备和材料投入计划</w:t>
            </w:r>
          </w:p>
        </w:tc>
        <w:tc>
          <w:tcPr>
            <w:tcW w:type="dxa" w:w="2492"/>
          </w:tcPr>
          <w:p>
            <w:pPr>
              <w:pStyle w:val="null3"/>
            </w:pPr>
            <w:r>
              <w:rPr/>
              <w:t>根据供应商投入的设备和材料投入计划等进行评审。设备投入合理并提供来源证明材料，投入材料环保性达到国际标准得5.1-7.0分； 设备投入基本合理，材料环保性较好，得3.1-5.0 分；设备和材料投入计划有欠缺，得1.0-3.0分；其他或未提供得0分。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工程质量保证措施</w:t>
            </w:r>
          </w:p>
        </w:tc>
        <w:tc>
          <w:tcPr>
            <w:tcW w:type="dxa" w:w="2492"/>
          </w:tcPr>
          <w:p>
            <w:pPr>
              <w:pStyle w:val="null3"/>
            </w:pPr>
            <w:r>
              <w:rPr/>
              <w:t>针对本项目制定切实可行的总体质量控制目标，且对质量控制目标进行合理分解、规划，确保本项目质量标准符合相关标准。 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施工应急预案</w:t>
            </w:r>
          </w:p>
        </w:tc>
        <w:tc>
          <w:tcPr>
            <w:tcW w:type="dxa" w:w="2492"/>
          </w:tcPr>
          <w:p>
            <w:pPr>
              <w:pStyle w:val="null3"/>
            </w:pPr>
            <w:r>
              <w:rPr/>
              <w:t>针对本项目制定切实可行的人工、材料、设备的组织方案、给出有针对性的施工应急预案。 内容合理、方案具体可行、完全符合要求得4.1-5.0分； 内容较合理、方案可行 性一般，基本符合要求得2.1-4.0分； 内容不完备、方案可行性差、不能全面符合要求得1.0-2.0分；未提供不计分。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现场施工扬尘环境治 理管理措施</w:t>
            </w:r>
          </w:p>
        </w:tc>
        <w:tc>
          <w:tcPr>
            <w:tcW w:type="dxa" w:w="2492"/>
          </w:tcPr>
          <w:p>
            <w:pPr>
              <w:pStyle w:val="null3"/>
            </w:pPr>
            <w:r>
              <w:rPr/>
              <w:t>供应商针对本项目提供符合本项目实际要求的现场施工扬尘环境治理管理措施。 现场扬尘管理措施合理、有详尽的扬尘控制措施并可达到国家控制的标准得5.1-7.0分；现 场扬尘管理措施较为合理得3.1-5.0分；现场扬尘管理措施一般得1.0-3.0分； 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企业 业绩</w:t>
            </w:r>
          </w:p>
        </w:tc>
        <w:tc>
          <w:tcPr>
            <w:tcW w:type="dxa" w:w="2492"/>
          </w:tcPr>
          <w:p>
            <w:pPr>
              <w:pStyle w:val="null3"/>
            </w:pPr>
            <w:r>
              <w:rPr/>
              <w:t>供应商2020年9月至截标时间前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价格分</w:t>
            </w:r>
          </w:p>
        </w:tc>
        <w:tc>
          <w:tcPr>
            <w:tcW w:type="dxa" w:w="2492"/>
          </w:tcPr>
          <w:p>
            <w:pPr>
              <w:pStyle w:val="null3"/>
            </w:pPr>
            <w:r>
              <w:rPr/>
              <w:t>1、经初审合格的响应文件，其最终报价为有效报价。 2、有效最低报价为基准价得30分。 3、按（磋商基准价/有效最终磋商报价）×30的公式计算报价得分。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详见附件：资格标</w:t>
      </w:r>
    </w:p>
    <w:p>
      <w:pPr>
        <w:pStyle w:val="null3"/>
        <w:ind w:firstLine="960"/>
      </w:pPr>
      <w:r>
        <w:rPr/>
        <w:t>详见附件：商务标</w:t>
      </w:r>
    </w:p>
    <w:p>
      <w:pPr>
        <w:pStyle w:val="null3"/>
        <w:ind w:firstLine="960"/>
      </w:pPr>
      <w:r>
        <w:rPr/>
        <w:t>详见附件：技术标</w:t>
      </w:r>
    </w:p>
    <w:p>
      <w:pPr>
        <w:pStyle w:val="null3"/>
      </w:pPr>
      <w:r>
        <w:rPr/>
        <w:t xml:space="preserve"> </w:t>
      </w:r>
    </w:p>
    <w:p>
      <w:pPr>
        <w:pStyle w:val="null3"/>
        <w:jc w:val="center"/>
        <w:outlineLvl w:val="1"/>
      </w:pPr>
      <w:r>
        <w:rPr>
          <w:b/>
          <w:sz w:val="36"/>
        </w:rPr>
        <w:t>第八章 拟签订采购合同文本</w:t>
      </w:r>
    </w:p>
    <w:p>
      <w:pPr>
        <w:pStyle w:val="null3"/>
      </w:pPr>
      <w:r>
        <w:rPr/>
        <w:t>详见附件：111拟签订采购合同文本.docx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