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after="120"/>
        <w:jc w:val="center"/>
      </w:pPr>
      <w:bookmarkStart w:id="0" w:name="bookmark100"/>
      <w:bookmarkStart w:id="1" w:name="bookmark101"/>
      <w:bookmarkStart w:id="2" w:name="bookmark99"/>
      <w:bookmarkStart w:id="3" w:name="bookmark102"/>
      <w:bookmarkStart w:id="4" w:name="bookmark104"/>
      <w:bookmarkStart w:id="5" w:name="bookmark103"/>
      <w:r>
        <w:rPr>
          <w:rFonts w:hint="eastAsia"/>
          <w:color w:val="000000"/>
          <w:lang w:val="en-US" w:eastAsia="zh-CN"/>
        </w:rPr>
        <w:t>蓝田县岱峪水库、鹿源水库标准化建设项目需求书</w:t>
      </w:r>
      <w:bookmarkEnd w:id="0"/>
      <w:bookmarkEnd w:id="1"/>
      <w:bookmarkEnd w:id="2"/>
    </w:p>
    <w:tbl>
      <w:tblPr>
        <w:tblStyle w:val="7"/>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18"/>
        <w:gridCol w:w="7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关键事项</w:t>
            </w:r>
          </w:p>
        </w:tc>
        <w:tc>
          <w:tcPr>
            <w:tcW w:w="706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1</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采购预算</w:t>
            </w:r>
          </w:p>
        </w:tc>
        <w:tc>
          <w:tcPr>
            <w:tcW w:w="7060" w:type="dxa"/>
          </w:tcPr>
          <w:p>
            <w:pPr>
              <w:spacing w:line="360" w:lineRule="auto"/>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人民</w:t>
            </w:r>
            <w:r>
              <w:rPr>
                <w:rFonts w:hint="eastAsia" w:ascii="宋体" w:hAnsi="宋体" w:eastAsia="宋体" w:cs="宋体"/>
                <w:sz w:val="28"/>
                <w:szCs w:val="28"/>
                <w:lang w:eastAsia="zh-CN"/>
              </w:rPr>
              <w:t>币</w:t>
            </w:r>
            <w:r>
              <w:rPr>
                <w:rFonts w:ascii="宋体" w:hAnsi="宋体" w:eastAsia="宋体" w:cs="宋体"/>
                <w:sz w:val="28"/>
                <w:szCs w:val="28"/>
                <w:u w:val="single"/>
                <w:lang w:eastAsia="zh-CN"/>
              </w:rPr>
              <w:t>1</w:t>
            </w:r>
            <w:r>
              <w:rPr>
                <w:rFonts w:hint="eastAsia" w:ascii="宋体" w:hAnsi="宋体" w:eastAsia="宋体" w:cs="宋体"/>
                <w:sz w:val="28"/>
                <w:szCs w:val="28"/>
                <w:u w:val="single"/>
                <w:lang w:val="en-US" w:eastAsia="zh-CN"/>
              </w:rPr>
              <w:t>60</w:t>
            </w:r>
            <w:r>
              <w:rPr>
                <w:rFonts w:hint="eastAsia" w:ascii="宋体" w:hAnsi="宋体" w:eastAsia="宋体" w:cs="宋体"/>
                <w:sz w:val="28"/>
                <w:szCs w:val="28"/>
                <w:u w:val="single"/>
                <w:lang w:eastAsia="zh-CN"/>
              </w:rPr>
              <w:t>0000</w:t>
            </w:r>
            <w:r>
              <w:rPr>
                <w:rFonts w:hint="eastAsia" w:ascii="宋体" w:hAnsi="宋体" w:eastAsia="宋体" w:cs="宋体"/>
                <w:sz w:val="28"/>
                <w:szCs w:val="28"/>
                <w:lang w:eastAsia="zh-CN"/>
              </w:rPr>
              <w:t>元</w:t>
            </w:r>
          </w:p>
          <w:p>
            <w:pPr>
              <w:spacing w:line="360" w:lineRule="auto"/>
              <w:jc w:val="both"/>
              <w:rPr>
                <w:rFonts w:ascii="宋体" w:hAnsi="宋体" w:eastAsia="宋体" w:cs="宋体"/>
                <w:sz w:val="28"/>
                <w:szCs w:val="28"/>
                <w:lang w:eastAsia="zh-CN"/>
              </w:rPr>
            </w:pPr>
            <w:r>
              <w:rPr>
                <w:rFonts w:hint="eastAsia" w:ascii="宋体" w:hAnsi="宋体" w:eastAsia="宋体" w:cs="宋体"/>
                <w:color w:val="auto"/>
                <w:sz w:val="28"/>
                <w:szCs w:val="28"/>
                <w:lang w:eastAsia="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2</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最高限价</w:t>
            </w:r>
          </w:p>
        </w:tc>
        <w:tc>
          <w:tcPr>
            <w:tcW w:w="7060" w:type="dxa"/>
          </w:tcPr>
          <w:p>
            <w:pPr>
              <w:spacing w:line="360" w:lineRule="auto"/>
              <w:jc w:val="left"/>
              <w:rPr>
                <w:rFonts w:ascii="宋体" w:hAnsi="宋体" w:eastAsia="宋体" w:cs="宋体"/>
                <w:sz w:val="28"/>
                <w:szCs w:val="28"/>
                <w:lang w:eastAsia="zh-CN"/>
              </w:rPr>
            </w:pPr>
            <w:r>
              <w:rPr>
                <w:rFonts w:hint="eastAsia" w:ascii="宋体" w:hAnsi="宋体" w:eastAsia="宋体" w:cs="宋体"/>
                <w:sz w:val="28"/>
                <w:szCs w:val="28"/>
                <w:lang w:eastAsia="zh-CN"/>
              </w:rPr>
              <w:t xml:space="preserve">人民币 </w:t>
            </w:r>
            <w:r>
              <w:rPr>
                <w:rFonts w:hint="eastAsia" w:ascii="宋体" w:hAnsi="宋体" w:eastAsia="宋体" w:cs="宋体"/>
                <w:sz w:val="28"/>
                <w:szCs w:val="28"/>
                <w:u w:val="single"/>
                <w:lang w:val="en-US" w:eastAsia="zh-CN"/>
              </w:rPr>
              <w:t>160</w:t>
            </w:r>
            <w:r>
              <w:rPr>
                <w:rFonts w:hint="eastAsia" w:ascii="宋体" w:hAnsi="宋体" w:eastAsia="宋体" w:cs="宋体"/>
                <w:sz w:val="28"/>
                <w:szCs w:val="28"/>
                <w:u w:val="single"/>
                <w:lang w:eastAsia="zh-CN"/>
              </w:rPr>
              <w:t xml:space="preserve">0000 </w:t>
            </w:r>
            <w:r>
              <w:rPr>
                <w:rFonts w:hint="eastAsia" w:ascii="宋体" w:hAnsi="宋体" w:eastAsia="宋体" w:cs="宋体"/>
                <w:sz w:val="28"/>
                <w:szCs w:val="28"/>
                <w:lang w:eastAsia="zh-CN"/>
              </w:rPr>
              <w:t>元</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3</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暂列金或暂估价</w:t>
            </w: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人民币 </w:t>
            </w:r>
            <w:r>
              <w:rPr>
                <w:rFonts w:hint="eastAsia" w:ascii="宋体" w:hAnsi="宋体" w:eastAsia="宋体" w:cs="宋体"/>
                <w:sz w:val="28"/>
                <w:szCs w:val="28"/>
                <w:u w:val="single"/>
                <w:lang w:eastAsia="zh-CN"/>
              </w:rPr>
              <w:t xml:space="preserve">      /      </w:t>
            </w:r>
            <w:r>
              <w:rPr>
                <w:rFonts w:hint="eastAsia" w:ascii="宋体" w:hAnsi="宋体" w:eastAsia="宋体" w:cs="宋体"/>
                <w:sz w:val="28"/>
                <w:szCs w:val="28"/>
                <w:lang w:eastAsia="zh-CN"/>
              </w:rPr>
              <w:t>元</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t>如有，请列明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4</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图纸</w:t>
            </w: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FE"/>
            </w:r>
            <w:r>
              <w:rPr>
                <w:rFonts w:hint="eastAsia" w:ascii="宋体" w:hAnsi="宋体" w:eastAsia="宋体" w:cs="宋体"/>
                <w:sz w:val="28"/>
                <w:szCs w:val="28"/>
                <w:lang w:eastAsia="zh-CN"/>
              </w:rPr>
              <w:t>有图纸，图纸与工程量清单不一致时以</w:t>
            </w:r>
            <w:r>
              <w:rPr>
                <w:rFonts w:hint="eastAsia" w:ascii="宋体" w:hAnsi="宋体" w:eastAsia="宋体" w:cs="宋体"/>
                <w:color w:val="auto"/>
                <w:sz w:val="28"/>
                <w:szCs w:val="28"/>
                <w:u w:val="single"/>
                <w:lang w:eastAsia="zh-CN"/>
              </w:rPr>
              <w:t xml:space="preserve"> 工程量清单 </w:t>
            </w:r>
            <w:r>
              <w:rPr>
                <w:rFonts w:hint="eastAsia" w:ascii="宋体" w:hAnsi="宋体" w:eastAsia="宋体" w:cs="宋体"/>
                <w:sz w:val="28"/>
                <w:szCs w:val="28"/>
                <w:lang w:eastAsia="zh-CN"/>
              </w:rPr>
              <w:t>为准。</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无图纸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5</w:t>
            </w:r>
          </w:p>
        </w:tc>
        <w:tc>
          <w:tcPr>
            <w:tcW w:w="1518" w:type="dxa"/>
            <w:vMerge w:val="restart"/>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项目性质</w:t>
            </w: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FE"/>
            </w:r>
            <w:r>
              <w:rPr>
                <w:rFonts w:hint="eastAsia" w:ascii="宋体" w:hAnsi="宋体" w:eastAsia="宋体" w:cs="宋体"/>
                <w:sz w:val="28"/>
                <w:szCs w:val="28"/>
                <w:lang w:eastAsia="zh-CN"/>
              </w:rPr>
              <w:t>专门面向中小企业采购</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spacing w:line="360" w:lineRule="auto"/>
              <w:jc w:val="center"/>
              <w:rPr>
                <w:rFonts w:ascii="宋体" w:hAnsi="宋体" w:eastAsia="宋体" w:cs="宋体"/>
                <w:sz w:val="28"/>
                <w:szCs w:val="28"/>
                <w:lang w:eastAsia="zh-CN"/>
              </w:rPr>
            </w:pPr>
          </w:p>
        </w:tc>
        <w:tc>
          <w:tcPr>
            <w:tcW w:w="1518" w:type="dxa"/>
            <w:vMerge w:val="continue"/>
            <w:vAlign w:val="center"/>
          </w:tcPr>
          <w:p>
            <w:pPr>
              <w:spacing w:line="360" w:lineRule="auto"/>
              <w:jc w:val="center"/>
              <w:rPr>
                <w:rFonts w:ascii="宋体" w:hAnsi="宋体" w:eastAsia="宋体" w:cs="宋体"/>
                <w:sz w:val="28"/>
                <w:szCs w:val="28"/>
                <w:lang w:eastAsia="zh-CN"/>
              </w:rPr>
            </w:pP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非专门面向中小企业采购</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t>对符合《政府采购促进中小企业发展管理办法》(财库(2020)46号)规定的小微企业(监狱企业视同小型、微型企业)的报价给予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%(3%-5%)的扣除(当采用招标方式时，实际上是对其价格分给予一定比例的增加)，用扣除后的价格参加评审。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6</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对供应商的资格要求</w:t>
            </w:r>
          </w:p>
        </w:tc>
        <w:tc>
          <w:tcPr>
            <w:tcW w:w="7060" w:type="dxa"/>
          </w:tcPr>
          <w:p>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1）供应商具有独立承担民事责任能力的法人、其他组织或自然人，提供合法有效的统一社会信用代码营业执照；</w:t>
            </w:r>
          </w:p>
          <w:p>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2）法定代表人参加磋商时，提供法定代表人身份证明书和本人身份证原件；授权代表参加磋商时，提供法定代表人授权书和被授权人身份证原件；非法人单位参照执行；</w:t>
            </w:r>
          </w:p>
          <w:p>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3）须提供建设行政主管部门颁发的水利水电工程施工总承包三级及以上资质，并具备有效的安全生产许可证； </w:t>
            </w:r>
          </w:p>
          <w:p>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4）拟派项目经理须具备有效的水利水电工程专业二级（含二级）以上建造师注册证，具备水行政主管部门颁发的安全生产考核合格证</w:t>
            </w:r>
            <w:bookmarkStart w:id="15" w:name="_GoBack"/>
            <w:bookmarkEnd w:id="15"/>
            <w:r>
              <w:rPr>
                <w:rFonts w:hint="eastAsia" w:ascii="宋体" w:hAnsi="宋体" w:eastAsia="宋体" w:cs="宋体"/>
                <w:sz w:val="28"/>
                <w:szCs w:val="28"/>
                <w:lang w:eastAsia="zh-CN"/>
              </w:rPr>
              <w:t xml:space="preserve">，且在本单位注册，无在建工程；  </w:t>
            </w:r>
          </w:p>
          <w:p>
            <w:pPr>
              <w:spacing w:line="360" w:lineRule="auto"/>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5</w:t>
            </w:r>
            <w:r>
              <w:rPr>
                <w:rFonts w:hint="eastAsia" w:ascii="宋体" w:hAnsi="宋体" w:eastAsia="宋体" w:cs="宋体"/>
                <w:sz w:val="28"/>
                <w:szCs w:val="28"/>
                <w:lang w:eastAsia="zh-CN"/>
              </w:rPr>
              <w:t>）财务状况报告：须提供2022年度的经审计的财务报告（成立时间至提交响应文件截止时间不足一年的可提供成立后任意时段的资产负债表），或磋商前三个月内开户银行出具的资信证明（附开户许可证或银行基本存款账户信息）；</w:t>
            </w:r>
          </w:p>
          <w:p>
            <w:pPr>
              <w:spacing w:line="360" w:lineRule="auto"/>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6</w:t>
            </w:r>
            <w:r>
              <w:rPr>
                <w:rFonts w:hint="eastAsia" w:ascii="宋体" w:hAnsi="宋体" w:eastAsia="宋体" w:cs="宋体"/>
                <w:sz w:val="28"/>
                <w:szCs w:val="28"/>
                <w:lang w:eastAsia="zh-CN"/>
              </w:rPr>
              <w:t>）税收及社保资金缴纳证明：提供响应文件递交截止时间前半年内至少一个月的税收及社保资金缴纳证明（其他组织和自然人也须提供），依法免缴单位应提供相关证明材料；</w:t>
            </w:r>
          </w:p>
          <w:p>
            <w:pPr>
              <w:spacing w:line="360" w:lineRule="auto"/>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7</w:t>
            </w:r>
            <w:r>
              <w:rPr>
                <w:rFonts w:hint="eastAsia" w:ascii="宋体" w:hAnsi="宋体" w:eastAsia="宋体" w:cs="宋体"/>
                <w:sz w:val="28"/>
                <w:szCs w:val="28"/>
                <w:lang w:eastAsia="zh-CN"/>
              </w:rPr>
              <w:t xml:space="preserve">）出具参加政府采购活动前3年内在经营活动中没有重大违法记录的书面声明； </w:t>
            </w:r>
          </w:p>
          <w:p>
            <w:pPr>
              <w:spacing w:line="360" w:lineRule="auto"/>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8</w:t>
            </w:r>
            <w:r>
              <w:rPr>
                <w:rFonts w:hint="eastAsia" w:ascii="宋体" w:hAnsi="宋体" w:eastAsia="宋体" w:cs="宋体"/>
                <w:sz w:val="28"/>
                <w:szCs w:val="28"/>
                <w:lang w:eastAsia="zh-CN"/>
              </w:rPr>
              <w:t>）具备履行合同所必需的设备和专业技术能力的证明材料(由供应商根据项目需求提供说明材料或者承诺)；</w:t>
            </w:r>
          </w:p>
          <w:p>
            <w:pPr>
              <w:spacing w:line="360" w:lineRule="auto"/>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9</w:t>
            </w:r>
            <w:r>
              <w:rPr>
                <w:rFonts w:hint="eastAsia" w:ascii="宋体" w:hAnsi="宋体" w:eastAsia="宋体" w:cs="宋体"/>
                <w:sz w:val="28"/>
                <w:szCs w:val="28"/>
                <w:lang w:eastAsia="zh-CN"/>
              </w:rPr>
              <w:t>）供应商不得在“信用中国”网站(www.creditchina.gov.cn)中被列入失信被执行人和重大税收违法失信主体(失信被执行人——跳转页面为中国执行信息公开网)，不得为中国政府采购网（www.ccgp.gov.cn）政府采购严重违法失信行为记录名单中被财政部门禁止参加政府采购活动的供应商；在国家企业信用信息公示系统未被列入严重违法失信企业名单；</w:t>
            </w:r>
          </w:p>
          <w:p>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 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7</w:t>
            </w:r>
          </w:p>
        </w:tc>
        <w:tc>
          <w:tcPr>
            <w:tcW w:w="1518" w:type="dxa"/>
            <w:vMerge w:val="restart"/>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是否接受联合体投标</w:t>
            </w: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接受</w:t>
            </w:r>
          </w:p>
          <w:p>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对于联合体协议或者分包意向协议约定小微企业的合同份额占到合同总金额30%以上的，对联合体或者大中型企业的报价给予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%(1%-2%)的扣除(当采用招标方式时，实际上是对其价格分给予一定比例的增加)，用扣除后的报价参加评审。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spacing w:line="360" w:lineRule="auto"/>
              <w:jc w:val="center"/>
              <w:rPr>
                <w:rFonts w:ascii="宋体" w:hAnsi="宋体" w:eastAsia="宋体" w:cs="宋体"/>
                <w:sz w:val="28"/>
                <w:szCs w:val="28"/>
                <w:lang w:eastAsia="zh-CN"/>
              </w:rPr>
            </w:pPr>
          </w:p>
        </w:tc>
        <w:tc>
          <w:tcPr>
            <w:tcW w:w="1518" w:type="dxa"/>
            <w:vMerge w:val="continue"/>
            <w:vAlign w:val="center"/>
          </w:tcPr>
          <w:p>
            <w:pPr>
              <w:spacing w:line="360" w:lineRule="auto"/>
              <w:jc w:val="center"/>
              <w:rPr>
                <w:rFonts w:ascii="宋体" w:hAnsi="宋体" w:eastAsia="宋体" w:cs="宋体"/>
                <w:sz w:val="28"/>
                <w:szCs w:val="28"/>
                <w:lang w:eastAsia="zh-CN"/>
              </w:rPr>
            </w:pP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FE"/>
            </w:r>
            <w:r>
              <w:rPr>
                <w:rFonts w:hint="eastAsia" w:ascii="宋体" w:hAnsi="宋体" w:eastAsia="宋体" w:cs="宋体"/>
                <w:sz w:val="28"/>
                <w:szCs w:val="28"/>
                <w:lang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restart"/>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8</w:t>
            </w:r>
          </w:p>
        </w:tc>
        <w:tc>
          <w:tcPr>
            <w:tcW w:w="1518" w:type="dxa"/>
            <w:vMerge w:val="restart"/>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履约保证金</w:t>
            </w: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t>占政府采购合同金额的</w:t>
            </w:r>
            <w:r>
              <w:rPr>
                <w:rFonts w:hint="eastAsia" w:ascii="宋体" w:hAnsi="宋体" w:eastAsia="宋体" w:cs="宋体"/>
                <w:sz w:val="28"/>
                <w:szCs w:val="28"/>
                <w:u w:val="single"/>
                <w:lang w:eastAsia="zh-CN"/>
              </w:rPr>
              <w:t xml:space="preserve">  </w:t>
            </w:r>
            <w:r>
              <w:rPr>
                <w:rFonts w:ascii="宋体" w:hAnsi="宋体" w:eastAsia="宋体" w:cs="宋体"/>
                <w:sz w:val="28"/>
                <w:szCs w:val="28"/>
                <w:u w:val="single"/>
                <w:lang w:eastAsia="zh-CN"/>
              </w:rPr>
              <w:t>0</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line="36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履约保证金的数额不得超过政府采购合同金额的10%:对于单价合同，其数额不得超过采购预算的10%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spacing w:line="360" w:lineRule="auto"/>
              <w:jc w:val="center"/>
              <w:rPr>
                <w:rFonts w:ascii="宋体" w:hAnsi="宋体" w:eastAsia="宋体" w:cs="宋体"/>
                <w:sz w:val="28"/>
                <w:szCs w:val="28"/>
                <w:lang w:eastAsia="zh-CN"/>
              </w:rPr>
            </w:pPr>
          </w:p>
        </w:tc>
        <w:tc>
          <w:tcPr>
            <w:tcW w:w="1518" w:type="dxa"/>
            <w:vMerge w:val="continue"/>
            <w:vAlign w:val="center"/>
          </w:tcPr>
          <w:p>
            <w:pPr>
              <w:spacing w:line="360" w:lineRule="auto"/>
              <w:jc w:val="center"/>
              <w:rPr>
                <w:rFonts w:ascii="宋体" w:hAnsi="宋体" w:eastAsia="宋体" w:cs="宋体"/>
                <w:sz w:val="28"/>
                <w:szCs w:val="28"/>
                <w:lang w:eastAsia="zh-CN"/>
              </w:rPr>
            </w:pP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由采购单位自行收退</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FE"/>
            </w:r>
            <w:r>
              <w:rPr>
                <w:rFonts w:hint="eastAsia" w:ascii="宋体" w:hAnsi="宋体" w:eastAsia="宋体" w:cs="宋体"/>
                <w:sz w:val="28"/>
                <w:szCs w:val="28"/>
                <w:lang w:eastAsia="zh-CN"/>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9</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现场踏勘和集中答疑</w:t>
            </w:r>
          </w:p>
        </w:tc>
        <w:tc>
          <w:tcPr>
            <w:tcW w:w="7060" w:type="dxa"/>
          </w:tcPr>
          <w:p>
            <w:pPr>
              <w:spacing w:line="360" w:lineRule="auto"/>
              <w:jc w:val="both"/>
              <w:rPr>
                <w:rFonts w:ascii="宋体" w:hAnsi="宋体" w:eastAsia="宋体" w:cs="宋体"/>
                <w:sz w:val="28"/>
                <w:szCs w:val="28"/>
                <w:u w:val="single"/>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组织，集结地点为：</w:t>
            </w:r>
            <w:r>
              <w:rPr>
                <w:rFonts w:hint="eastAsia" w:ascii="宋体" w:hAnsi="宋体" w:eastAsia="宋体" w:cs="宋体"/>
                <w:sz w:val="28"/>
                <w:szCs w:val="28"/>
                <w:u w:val="single"/>
                <w:lang w:eastAsia="zh-CN"/>
              </w:rPr>
              <w:t xml:space="preserve">                     </w:t>
            </w:r>
          </w:p>
          <w:p>
            <w:pPr>
              <w:spacing w:line="360" w:lineRule="auto"/>
              <w:jc w:val="both"/>
              <w:rPr>
                <w:rFonts w:ascii="宋体" w:hAnsi="宋体" w:eastAsia="宋体" w:cs="宋体"/>
                <w:sz w:val="28"/>
                <w:szCs w:val="28"/>
                <w:u w:val="single"/>
                <w:lang w:eastAsia="zh-CN"/>
              </w:rPr>
            </w:pPr>
            <w:r>
              <w:rPr>
                <w:rFonts w:hint="eastAsia" w:ascii="宋体" w:hAnsi="宋体" w:eastAsia="宋体" w:cs="宋体"/>
                <w:sz w:val="28"/>
                <w:szCs w:val="28"/>
                <w:lang w:eastAsia="zh-CN"/>
              </w:rPr>
              <w:sym w:font="Wingdings" w:char="00FE"/>
            </w:r>
            <w:r>
              <w:rPr>
                <w:rFonts w:hint="eastAsia" w:ascii="宋体" w:hAnsi="宋体" w:eastAsia="宋体" w:cs="宋体"/>
                <w:sz w:val="28"/>
                <w:szCs w:val="28"/>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10</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价格分比重</w:t>
            </w: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t>占总分值的</w:t>
            </w:r>
            <w:r>
              <w:rPr>
                <w:rFonts w:hint="eastAsia" w:ascii="宋体" w:hAnsi="宋体" w:eastAsia="宋体" w:cs="宋体"/>
                <w:sz w:val="28"/>
                <w:szCs w:val="28"/>
                <w:u w:val="single"/>
                <w:lang w:eastAsia="zh-CN"/>
              </w:rPr>
              <w:t xml:space="preserve">  </w:t>
            </w:r>
            <w:r>
              <w:rPr>
                <w:rFonts w:ascii="宋体" w:hAnsi="宋体" w:eastAsia="宋体" w:cs="宋体"/>
                <w:sz w:val="28"/>
                <w:szCs w:val="28"/>
                <w:u w:val="single"/>
                <w:lang w:eastAsia="zh-CN"/>
              </w:rPr>
              <w:t>3</w:t>
            </w:r>
            <w:r>
              <w:rPr>
                <w:rFonts w:hint="eastAsia" w:ascii="宋体" w:hAnsi="宋体" w:eastAsia="宋体" w:cs="宋体"/>
                <w:sz w:val="28"/>
                <w:szCs w:val="28"/>
                <w:u w:val="single"/>
                <w:lang w:eastAsia="zh-CN"/>
              </w:rPr>
              <w:t xml:space="preserve">0   </w:t>
            </w:r>
            <w:r>
              <w:rPr>
                <w:rFonts w:hint="eastAsia" w:ascii="宋体" w:hAnsi="宋体" w:eastAsia="宋体" w:cs="宋体"/>
                <w:sz w:val="28"/>
                <w:szCs w:val="28"/>
                <w:lang w:eastAsia="zh-CN"/>
              </w:rPr>
              <w:t>%</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t>政府采购法律法规未有明确限制。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11</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合同类型</w:t>
            </w: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FE"/>
            </w:r>
            <w:r>
              <w:rPr>
                <w:rFonts w:hint="eastAsia" w:ascii="宋体" w:hAnsi="宋体" w:eastAsia="宋体" w:cs="宋体"/>
                <w:sz w:val="28"/>
                <w:szCs w:val="28"/>
                <w:lang w:eastAsia="zh-CN"/>
              </w:rPr>
              <w:t>总价</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综合单价（适用于采购数量不定的情形）</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其他：</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12</w:t>
            </w:r>
          </w:p>
        </w:tc>
        <w:tc>
          <w:tcPr>
            <w:tcW w:w="1518"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争议解决途径</w:t>
            </w:r>
          </w:p>
        </w:tc>
        <w:tc>
          <w:tcPr>
            <w:tcW w:w="7060" w:type="dxa"/>
          </w:tcPr>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FE"/>
            </w:r>
            <w:r>
              <w:rPr>
                <w:rFonts w:hint="eastAsia" w:ascii="宋体" w:hAnsi="宋体" w:eastAsia="宋体" w:cs="宋体"/>
                <w:sz w:val="28"/>
                <w:szCs w:val="28"/>
                <w:lang w:eastAsia="zh-CN"/>
              </w:rPr>
              <w:t>向有管辖权的人民法院提起诉讼</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向西安仲裁委员会提请仲裁</w:t>
            </w:r>
          </w:p>
          <w:p>
            <w:pPr>
              <w:spacing w:line="360" w:lineRule="auto"/>
              <w:jc w:val="both"/>
              <w:rPr>
                <w:rFonts w:ascii="宋体" w:hAnsi="宋体" w:eastAsia="宋体" w:cs="宋体"/>
                <w:sz w:val="28"/>
                <w:szCs w:val="28"/>
                <w:lang w:eastAsia="zh-CN"/>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13</w:t>
            </w:r>
          </w:p>
        </w:tc>
        <w:tc>
          <w:tcPr>
            <w:tcW w:w="1518" w:type="dxa"/>
            <w:vAlign w:val="center"/>
          </w:tcPr>
          <w:p>
            <w:pPr>
              <w:spacing w:line="360" w:lineRule="auto"/>
              <w:jc w:val="center"/>
              <w:rPr>
                <w:rFonts w:ascii="宋体" w:hAnsi="宋体" w:eastAsia="宋体" w:cs="宋体"/>
                <w:sz w:val="28"/>
                <w:szCs w:val="28"/>
                <w:highlight w:val="none"/>
                <w:lang w:eastAsia="zh-CN"/>
              </w:rPr>
            </w:pPr>
            <w:r>
              <w:rPr>
                <w:rFonts w:hint="eastAsia" w:ascii="宋体" w:hAnsi="宋体" w:eastAsia="宋体" w:cs="宋体"/>
                <w:color w:val="auto"/>
                <w:sz w:val="28"/>
                <w:szCs w:val="28"/>
                <w:highlight w:val="none"/>
                <w:lang w:eastAsia="zh-CN"/>
              </w:rPr>
              <w:t>联系方式</w:t>
            </w:r>
          </w:p>
        </w:tc>
        <w:tc>
          <w:tcPr>
            <w:tcW w:w="7060" w:type="dxa"/>
          </w:tcPr>
          <w:p>
            <w:pPr>
              <w:spacing w:line="360" w:lineRule="auto"/>
              <w:jc w:val="both"/>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项目对接人：</w:t>
            </w:r>
            <w:r>
              <w:rPr>
                <w:rFonts w:hint="eastAsia" w:ascii="宋体" w:hAnsi="宋体" w:eastAsia="宋体" w:cs="宋体"/>
                <w:sz w:val="28"/>
                <w:szCs w:val="28"/>
                <w:highlight w:val="none"/>
                <w:lang w:val="en-US" w:eastAsia="zh-CN"/>
              </w:rPr>
              <w:t>马丹</w:t>
            </w:r>
            <w:r>
              <w:rPr>
                <w:rFonts w:hint="eastAsia" w:ascii="宋体" w:hAnsi="宋体" w:eastAsia="宋体" w:cs="宋体"/>
                <w:sz w:val="28"/>
                <w:szCs w:val="28"/>
                <w:highlight w:val="none"/>
                <w:lang w:eastAsia="zh-CN"/>
              </w:rPr>
              <w:t xml:space="preserve"> </w:t>
            </w:r>
          </w:p>
          <w:p>
            <w:pPr>
              <w:spacing w:line="360" w:lineRule="auto"/>
              <w:jc w:val="both"/>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联系电话：13659289542</w:t>
            </w:r>
            <w:r>
              <w:rPr>
                <w:rFonts w:ascii="宋体" w:hAnsi="宋体" w:eastAsia="宋体" w:cs="宋体"/>
                <w:sz w:val="28"/>
                <w:szCs w:val="28"/>
                <w:highlight w:val="none"/>
                <w:lang w:eastAsia="zh-CN"/>
              </w:rPr>
              <w:t xml:space="preserve"> </w:t>
            </w:r>
          </w:p>
          <w:p>
            <w:pPr>
              <w:spacing w:line="360" w:lineRule="auto"/>
              <w:jc w:val="both"/>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电子邮箱：</w:t>
            </w:r>
            <w:r>
              <w:rPr>
                <w:rFonts w:hint="eastAsia" w:ascii="宋体" w:hAnsi="宋体" w:eastAsia="宋体" w:cs="宋体"/>
                <w:sz w:val="28"/>
                <w:szCs w:val="28"/>
                <w:highlight w:val="none"/>
                <w:u w:val="single"/>
                <w:lang w:eastAsia="zh-CN"/>
              </w:rPr>
              <w:t xml:space="preserve">     </w:t>
            </w:r>
            <w:r>
              <w:rPr>
                <w:rFonts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lang w:eastAsia="zh-CN"/>
              </w:rPr>
              <w:t xml:space="preserve">     </w:t>
            </w:r>
          </w:p>
        </w:tc>
      </w:tr>
      <w:bookmarkEnd w:id="3"/>
      <w:bookmarkEnd w:id="4"/>
      <w:bookmarkEnd w:id="5"/>
    </w:tbl>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9"/>
        <w:keepNext/>
        <w:keepLines/>
        <w:spacing w:after="500"/>
        <w:ind w:firstLine="0"/>
        <w:jc w:val="center"/>
      </w:pPr>
      <w:r>
        <w:rPr>
          <w:color w:val="000000"/>
        </w:rPr>
        <w:t>需求框架（工程类）</w:t>
      </w:r>
    </w:p>
    <w:p>
      <w:pPr>
        <w:pStyle w:val="10"/>
        <w:keepNext/>
        <w:keepLines/>
        <w:pBdr>
          <w:bottom w:val="single" w:color="auto" w:sz="4" w:space="0"/>
        </w:pBdr>
        <w:spacing w:after="240" w:line="240" w:lineRule="auto"/>
        <w:ind w:firstLine="0"/>
        <w:rPr>
          <w:color w:val="000000"/>
        </w:rPr>
      </w:pPr>
      <w:bookmarkStart w:id="6" w:name="bookmark107"/>
      <w:bookmarkStart w:id="7" w:name="bookmark108"/>
      <w:bookmarkStart w:id="8" w:name="bookmark106"/>
      <w:bookmarkStart w:id="9" w:name="bookmark105"/>
      <w:r>
        <w:rPr>
          <w:color w:val="000000"/>
        </w:rPr>
        <w:t>一</w:t>
      </w:r>
      <w:bookmarkEnd w:id="6"/>
      <w:r>
        <w:rPr>
          <w:color w:val="000000"/>
        </w:rPr>
        <w:t>、项目概况</w:t>
      </w:r>
      <w:bookmarkEnd w:id="7"/>
      <w:bookmarkEnd w:id="8"/>
      <w:bookmarkEnd w:id="9"/>
    </w:p>
    <w:p>
      <w:pPr>
        <w:pStyle w:val="10"/>
        <w:keepNext/>
        <w:keepLines/>
        <w:pBdr>
          <w:bottom w:val="single" w:color="auto" w:sz="4" w:space="0"/>
        </w:pBdr>
        <w:spacing w:after="240" w:line="240" w:lineRule="auto"/>
        <w:ind w:firstLine="560" w:firstLineChars="200"/>
        <w:rPr>
          <w:rFonts w:hint="eastAsia" w:ascii="宋体" w:hAnsi="宋体" w:eastAsia="宋体" w:cs="宋体"/>
          <w:b w:val="0"/>
          <w:bCs w:val="0"/>
          <w:color w:val="000000"/>
          <w:kern w:val="2"/>
          <w:sz w:val="28"/>
          <w:szCs w:val="28"/>
          <w:lang w:val="en-US" w:eastAsia="zh-CN" w:bidi="zh-TW"/>
        </w:rPr>
      </w:pPr>
      <w:r>
        <w:rPr>
          <w:rFonts w:hint="eastAsia" w:ascii="宋体" w:hAnsi="宋体" w:eastAsia="宋体" w:cs="宋体"/>
          <w:b w:val="0"/>
          <w:bCs w:val="0"/>
          <w:color w:val="000000"/>
          <w:kern w:val="2"/>
          <w:sz w:val="28"/>
          <w:szCs w:val="28"/>
          <w:lang w:val="en-US" w:eastAsia="zh-CN" w:bidi="zh-TW"/>
        </w:rPr>
        <w:t>岱峪水库位于蓝田县东南小寨镇岱峪村，主要功能以灌溉为主兼有防汛、城市供水等综合功能的小(一)型水库，坝址以上控制流域面积37km²,总库容420万m³。枢纽工程由大坝、溢流堰、放水设施三部分组成，大坝为浆砌石空腹重力坝，最大坝高56m,坝顶长178m,坝顶宽6m。放水设施为输水洞，设计流量2.5m³/s。2022年大坝安全鉴定为“一类坝”。</w:t>
      </w:r>
    </w:p>
    <w:p>
      <w:pPr>
        <w:pStyle w:val="10"/>
        <w:keepNext/>
        <w:keepLines/>
        <w:pBdr>
          <w:bottom w:val="single" w:color="auto" w:sz="4" w:space="0"/>
        </w:pBdr>
        <w:spacing w:after="240" w:line="240" w:lineRule="auto"/>
        <w:ind w:firstLine="560" w:firstLineChars="200"/>
        <w:rPr>
          <w:rFonts w:hint="eastAsia" w:ascii="宋体" w:hAnsi="宋体" w:eastAsia="宋体" w:cs="宋体"/>
          <w:b w:val="0"/>
          <w:bCs w:val="0"/>
          <w:color w:val="000000"/>
          <w:kern w:val="2"/>
          <w:sz w:val="28"/>
          <w:szCs w:val="28"/>
          <w:lang w:val="en-US" w:eastAsia="zh-CN" w:bidi="zh-TW"/>
        </w:rPr>
      </w:pPr>
      <w:r>
        <w:rPr>
          <w:rFonts w:hint="eastAsia" w:ascii="宋体" w:hAnsi="宋体" w:eastAsia="宋体" w:cs="宋体"/>
          <w:b w:val="0"/>
          <w:bCs w:val="0"/>
          <w:color w:val="000000"/>
          <w:kern w:val="2"/>
          <w:sz w:val="28"/>
          <w:szCs w:val="28"/>
          <w:lang w:val="en-US" w:eastAsia="zh-CN" w:bidi="zh-TW"/>
        </w:rPr>
        <w:t>鹿塬水库位于蓝田县西南白鹿原10km处孟村镇的郗张河村下游鲸鱼沟内，主要功能以灌溉为主兼有防汛、城市供水等综合功能的小(一)型水库，坝址以上控制流域面积48.5km²,总库容489.36万m³。枢纽工程由大坝、溢洪道、放水设施三部分组成，大坝为均质土坝，最大坝高25.8m,坝顶长220m,坝顶宽6m。溢洪道位于大坝左岸，为侧槽式；放水设施为放水塔，设计流量1.1m²/s。2022年大坝安全鉴定为“二类坝”。2022年实施了“二类坝”存在问题提升工程。</w:t>
      </w:r>
    </w:p>
    <w:p>
      <w:pPr>
        <w:pStyle w:val="10"/>
        <w:keepNext/>
        <w:keepLines/>
        <w:pBdr>
          <w:bottom w:val="single" w:color="auto" w:sz="4" w:space="0"/>
        </w:pBdr>
        <w:spacing w:after="0" w:line="240" w:lineRule="auto"/>
        <w:ind w:firstLine="0"/>
        <w:rPr>
          <w:color w:val="000000"/>
        </w:rPr>
      </w:pPr>
    </w:p>
    <w:p>
      <w:pPr>
        <w:pStyle w:val="10"/>
        <w:keepNext/>
        <w:keepLines/>
        <w:pBdr>
          <w:bottom w:val="single" w:color="auto" w:sz="4" w:space="0"/>
        </w:pBdr>
        <w:spacing w:after="240" w:line="240" w:lineRule="auto"/>
        <w:ind w:firstLine="0"/>
      </w:pPr>
      <w:r>
        <w:rPr>
          <w:color w:val="000000"/>
        </w:rPr>
        <w:t>二、工程内容和施工地点、计划工期、缺陷责任期、质量保修期</w:t>
      </w:r>
    </w:p>
    <w:p>
      <w:pPr>
        <w:pStyle w:val="3"/>
        <w:numPr>
          <w:ilvl w:val="1"/>
          <w:numId w:val="1"/>
        </w:numPr>
        <w:spacing w:before="0" w:after="0"/>
        <w:rPr>
          <w:rFonts w:ascii="宋体" w:hAnsi="宋体" w:eastAsia="宋体"/>
          <w:b w:val="0"/>
          <w:bCs w:val="0"/>
        </w:rPr>
      </w:pPr>
      <w:r>
        <w:rPr>
          <w:rFonts w:hint="eastAsia" w:ascii="宋体" w:hAnsi="宋体" w:eastAsia="宋体"/>
          <w:b w:val="0"/>
          <w:bCs w:val="0"/>
        </w:rPr>
        <w:t>工程内容</w:t>
      </w:r>
    </w:p>
    <w:p>
      <w:pPr>
        <w:pStyle w:val="11"/>
        <w:spacing w:after="120" w:line="625" w:lineRule="exact"/>
        <w:jc w:val="both"/>
        <w:rPr>
          <w:rFonts w:hint="eastAsia"/>
          <w:color w:val="000000"/>
          <w:lang w:val="en-US" w:eastAsia="zh-CN"/>
        </w:rPr>
      </w:pPr>
      <w:r>
        <w:rPr>
          <w:rFonts w:hint="eastAsia"/>
          <w:color w:val="000000"/>
          <w:lang w:val="en-US" w:eastAsia="zh-CN"/>
        </w:rPr>
        <w:t>岱峪水库：(1)坝顶铺设5cm厚C2OF150彩色混凝土路面，面积1098 mǐ;拆除防浪墙瓷砖，喷涂灰色真石漆；拆除更换防浪墙顶部26盏路灯灯罩和灯泡；溢流坝段坝顶安装1盏1000瓦照射距离70m和1盏100瓦照射距离15m的COB探照灯；岱峪水库四个大字，采用M20x200mm不锈钢膨胀螺栓固定在背水面直墙上；右坝肩靠近下游侧修建长4.2m、宽3.3m、高3.3m的柴油发电机室；背水坡左侧修建巡检线路埋设毛石形成踏步，巡检道路长200m、宽0.8m,毛石采用80cm×30cm×15cm;对未封闭的区域和遭到破坏的区域进行围挡，围栏总长度81m,围栏基础采用0.35×0.35×0.35m的C20混凝土基础。</w:t>
      </w:r>
    </w:p>
    <w:p>
      <w:pPr>
        <w:pStyle w:val="11"/>
        <w:spacing w:after="120" w:line="625" w:lineRule="exact"/>
        <w:jc w:val="both"/>
        <w:rPr>
          <w:rFonts w:hint="eastAsia"/>
          <w:color w:val="000000"/>
          <w:lang w:val="en-US" w:eastAsia="zh-CN"/>
        </w:rPr>
      </w:pPr>
      <w:r>
        <w:rPr>
          <w:rFonts w:hint="eastAsia"/>
          <w:color w:val="000000"/>
          <w:lang w:val="en-US" w:eastAsia="zh-CN"/>
        </w:rPr>
        <w:t>(2)拆除溢流坝段启闭机室房檐墙皮和瓷砖，喷涂白色乳胶漆，长25m、宽4m,房檐宽度1m;拆除放水塔启闭机室房檐墙皮和瓷砖，喷涂白色乳胶漆，长6.7米、宽4m,房檐宽度1m,拆除屋顶防水保温层，新铺泡沫玻璃保温层及SBS防水卷材。</w:t>
      </w:r>
    </w:p>
    <w:p>
      <w:pPr>
        <w:pStyle w:val="11"/>
        <w:spacing w:after="120" w:line="625" w:lineRule="exact"/>
        <w:jc w:val="both"/>
        <w:rPr>
          <w:rFonts w:hint="eastAsia"/>
          <w:color w:val="000000"/>
          <w:lang w:val="en-US" w:eastAsia="zh-CN"/>
        </w:rPr>
      </w:pPr>
      <w:r>
        <w:rPr>
          <w:rFonts w:hint="eastAsia"/>
          <w:color w:val="000000"/>
          <w:lang w:val="en-US" w:eastAsia="zh-CN"/>
        </w:rPr>
        <w:t>(3)拆除管理站二楼观测室，更换三面落地窗，尺寸5.6m×3.5m,另外两面尺寸3.2m×3.5m,拆除更换0.6x0.6m的地面砖；管理站一二楼走廊安装落地窗进行封闭，一楼落地窗54.4 mǐ,二楼落地窗65.6 mǐ;一楼设置铝合金玻璃大门两扇，门厅2.8m×2.5m,值班室1.5m×2m;管理站屋顶搭设3mm厚古灰色树脂瓦128 mǐ;室内墙皮铲除125 mí,喷涂白色乳胶漆；管理站卫生间及厨房采6mm厚PVC板吊顶，敷设线缆；完善标识标牌、制度牌等。</w:t>
      </w:r>
    </w:p>
    <w:p>
      <w:pPr>
        <w:pStyle w:val="11"/>
        <w:spacing w:after="120" w:line="625" w:lineRule="exact"/>
        <w:jc w:val="both"/>
        <w:rPr>
          <w:rFonts w:hint="eastAsia" w:ascii="宋体" w:hAnsi="宋体" w:eastAsia="宋体"/>
          <w:b w:val="0"/>
          <w:bCs w:val="0"/>
          <w:lang w:eastAsia="zh-CN"/>
        </w:rPr>
      </w:pPr>
      <w:r>
        <w:rPr>
          <w:rFonts w:hint="eastAsia"/>
          <w:color w:val="000000"/>
          <w:lang w:val="en-US" w:eastAsia="zh-CN"/>
        </w:rPr>
        <w:t>鹿源水库：(1)坝顶铺设厚度50mm,沥青路面1087 m;防浪墙</w:t>
      </w:r>
      <w:r>
        <w:rPr>
          <w:rFonts w:hint="eastAsia" w:ascii="宋体" w:hAnsi="宋体" w:eastAsia="宋体"/>
          <w:b w:val="0"/>
          <w:bCs w:val="0"/>
          <w:lang w:eastAsia="zh-CN"/>
        </w:rPr>
        <w:t>排水孔扩孔至7.5cm,防浪墙表面清洗至基层；防浪墙铁艺围栏尖头切割，刷黑色油漆；坝顶下游侧防撞墩顶部铺设10mm厚的水泥砂浆再铺设青砖进行压顶保护；坝顶布置6盏60W太阳能路灯，高度6m,基础采用0.6m×0.6m×0.8mC20混凝土基础；拆除坝顶11根油木电线杆和废弃电线，电表至坝顶配电箱之间开挖长50m、宽0.3m、深0.7m的电缆沟，敷设一根DN75PVC穿线管，电表至地面设置2m长的DN75镀锌钢管；右坝大门上游侧56m下游侧44m ,采用绿色双边丝护栏网进行围拦，基础采用0.35m×0.35m×0.35mC20混凝土基础；大坝右端与路面交汇处新建宽0.6m、深0.5m、长5.1m的混凝土截水沟，水沟顶部安装盖板。</w:t>
      </w:r>
    </w:p>
    <w:p>
      <w:pPr>
        <w:pStyle w:val="11"/>
        <w:numPr>
          <w:ilvl w:val="0"/>
          <w:numId w:val="2"/>
        </w:numPr>
        <w:spacing w:after="120" w:line="625" w:lineRule="exact"/>
        <w:jc w:val="both"/>
        <w:rPr>
          <w:rFonts w:hint="eastAsia" w:ascii="宋体" w:hAnsi="宋体" w:eastAsia="宋体"/>
          <w:b w:val="0"/>
          <w:bCs w:val="0"/>
          <w:lang w:eastAsia="zh-CN"/>
        </w:rPr>
      </w:pPr>
      <w:r>
        <w:rPr>
          <w:rFonts w:hint="eastAsia" w:ascii="宋体" w:hAnsi="宋体" w:eastAsia="宋体"/>
          <w:b w:val="0"/>
          <w:bCs w:val="0"/>
          <w:lang w:eastAsia="zh-CN"/>
        </w:rPr>
        <w:t>背水坡“鹿塬水库”四个大字底板和字体刷漆，底板涂刷白色油漆，字体刷涂红色油漆；大坝背水坡横向四道排水沟总长584m,过水断面为梯形断面上底宽60cm,下底宽25cm,高30cm;纵向四道排水沟总长280m,过水断面为梯形断面上底宽70cm,下底宽35cm,高30cm,排水沟表层采用M10防水砂浆抹面厚度1cm;坝背水坡右端巡检楼梯右侧土丘进行刷坡；对坝背坡4级马道进行硬化，铺设0.8m宽，3cm厚M10砂浆结合层再铺设一层混凝土标准砖，面积467.2m;背水坡左右两侧修建混凝土踏步，踏步与马道连通形成闭环的巡检道路。踏步采用C20混凝土，台阶高度150mm,台阶宽度300mm,踏步总长度144m,宽度1m;溢洪道末端至坝后管理站围墙117m的开放区域，采用绿色双边丝护栏网进行围拦，基础采用0.35m×0.35m×0.35mC20混凝土基础。</w:t>
      </w:r>
    </w:p>
    <w:p>
      <w:pPr>
        <w:pStyle w:val="11"/>
        <w:numPr>
          <w:ilvl w:val="0"/>
          <w:numId w:val="2"/>
        </w:numPr>
        <w:spacing w:after="120" w:line="625" w:lineRule="exact"/>
        <w:jc w:val="both"/>
        <w:rPr>
          <w:rFonts w:hint="eastAsia" w:ascii="宋体" w:hAnsi="宋体" w:eastAsia="宋体"/>
          <w:b w:val="0"/>
          <w:bCs w:val="0"/>
          <w:lang w:eastAsia="zh-CN"/>
        </w:rPr>
      </w:pPr>
      <w:r>
        <w:rPr>
          <w:rFonts w:hint="eastAsia" w:ascii="宋体" w:hAnsi="宋体" w:eastAsia="宋体"/>
          <w:b w:val="0"/>
          <w:bCs w:val="0"/>
          <w:lang w:eastAsia="zh-CN"/>
        </w:rPr>
        <w:t>放水塔二楼闸房大门更换；启闭机室墙皮铲除</w:t>
      </w:r>
      <w:r>
        <w:rPr>
          <w:rFonts w:hint="eastAsia"/>
          <w:b w:val="0"/>
          <w:bCs w:val="0"/>
          <w:lang w:eastAsia="zh-CN"/>
        </w:rPr>
        <w:t>，</w:t>
      </w:r>
      <w:r>
        <w:rPr>
          <w:rFonts w:hint="eastAsia" w:ascii="宋体" w:hAnsi="宋体" w:eastAsia="宋体"/>
          <w:b w:val="0"/>
          <w:bCs w:val="0"/>
          <w:lang w:eastAsia="zh-CN"/>
        </w:rPr>
        <w:t>刷涂白色乳胶漆，面积102 m;放水塔平台安装60w的射灯；交通桥及放水塔平台栏杆打磨，刷黑色油漆；交通桥桥面铺设5cm厚C2OF150彩色透水混凝土(原色),面积168 mǐ;更换交通桥5盏路灯灯头，重新敷设电缆。</w:t>
      </w:r>
    </w:p>
    <w:p>
      <w:pPr>
        <w:pStyle w:val="11"/>
        <w:numPr>
          <w:ilvl w:val="0"/>
          <w:numId w:val="2"/>
        </w:numPr>
        <w:spacing w:after="120" w:line="625" w:lineRule="exact"/>
        <w:jc w:val="both"/>
        <w:rPr>
          <w:rFonts w:hint="eastAsia" w:ascii="宋体" w:hAnsi="宋体" w:eastAsia="宋体"/>
          <w:b w:val="0"/>
          <w:bCs w:val="0"/>
          <w:lang w:eastAsia="zh-CN"/>
        </w:rPr>
      </w:pPr>
      <w:r>
        <w:rPr>
          <w:rFonts w:hint="eastAsia" w:ascii="宋体" w:hAnsi="宋体" w:eastAsia="宋体"/>
          <w:b w:val="0"/>
          <w:bCs w:val="0"/>
          <w:lang w:eastAsia="zh-CN"/>
        </w:rPr>
        <w:t>左坝肩至溢洪道铺设沥青混凝土，面积248.8 m²;交通桥栏杆立柱喷涂灰色真石漆，栏杆刷灰色面漆；溢洪道进水口处安装2m搪瓷水尺；溢洪道大门上游侧补充88m,下游侧补充27m围栏，0.35m×0.35m×0.35mC20混凝土基础。</w:t>
      </w:r>
    </w:p>
    <w:p>
      <w:pPr>
        <w:pStyle w:val="11"/>
        <w:numPr>
          <w:ilvl w:val="0"/>
          <w:numId w:val="2"/>
        </w:numPr>
        <w:spacing w:after="120" w:line="625" w:lineRule="exact"/>
        <w:jc w:val="both"/>
        <w:rPr>
          <w:rFonts w:hint="eastAsia" w:ascii="宋体" w:hAnsi="宋体" w:eastAsia="宋体"/>
          <w:b w:val="0"/>
          <w:bCs w:val="0"/>
          <w:lang w:eastAsia="zh-CN"/>
        </w:rPr>
      </w:pPr>
      <w:r>
        <w:rPr>
          <w:rFonts w:hint="eastAsia" w:ascii="宋体" w:hAnsi="宋体" w:eastAsia="宋体"/>
          <w:b w:val="0"/>
          <w:bCs w:val="0"/>
          <w:lang w:eastAsia="zh-CN"/>
        </w:rPr>
        <w:t>防汛值班室和防汛库房，屋顶铺设3mm厚树脂瓦</w:t>
      </w:r>
      <w:r>
        <w:rPr>
          <w:rFonts w:hint="eastAsia"/>
          <w:b w:val="0"/>
          <w:bCs w:val="0"/>
          <w:lang w:eastAsia="zh-CN"/>
        </w:rPr>
        <w:t>，</w:t>
      </w:r>
      <w:r>
        <w:rPr>
          <w:rFonts w:hint="eastAsia" w:ascii="宋体" w:hAnsi="宋体" w:eastAsia="宋体"/>
          <w:b w:val="0"/>
          <w:bCs w:val="0"/>
          <w:lang w:eastAsia="zh-CN"/>
        </w:rPr>
        <w:t>库房砌筑3.6m×3.6m的24砖墙，隔出一间3.6m×1.5m的房子作为卫生间，更换4扇窗户；拆除北侧三间危房、南侧两间危房、厕所、围墙，新建2m高的铁艺围墙72m;院内铺设混凝土砖175 mǐ;北侧安装6m双头太阳能路灯，基础采0.6m×0.6m×0.8mC20混为土基础。</w:t>
      </w:r>
    </w:p>
    <w:p>
      <w:pPr>
        <w:pStyle w:val="11"/>
        <w:numPr>
          <w:ilvl w:val="0"/>
          <w:numId w:val="2"/>
        </w:numPr>
        <w:spacing w:after="120" w:line="625" w:lineRule="exact"/>
        <w:jc w:val="both"/>
        <w:rPr>
          <w:rFonts w:hint="eastAsia" w:ascii="宋体" w:hAnsi="宋体" w:eastAsia="宋体"/>
          <w:b w:val="0"/>
          <w:bCs w:val="0"/>
          <w:lang w:eastAsia="zh-CN"/>
        </w:rPr>
      </w:pPr>
      <w:r>
        <w:rPr>
          <w:rFonts w:hint="eastAsia" w:ascii="宋体" w:hAnsi="宋体" w:eastAsia="宋体"/>
          <w:b w:val="0"/>
          <w:bCs w:val="0"/>
          <w:lang w:eastAsia="zh-CN"/>
        </w:rPr>
        <w:t>管理站院内道路铺设50mm厚沥青混凝土路面，管理站院内路面长94m、宽3.5m,管理站北侧大门至公路段长50m、宽3.7m;管理站南侧大门至上坝楼梯段混凝土路面拆除后铺设15cm厚的C20混凝土路面，长9m、宽2m;铺设管理站房屋内破损地砖，墙面瓷砖，配备必要的卫浴；房屋外修建81m散水，散水外侧修建混凝土排水沟，长81m、宽0.55m、高0.5m,壁厚0.1m,排水沟上加盖雨水篦子；管理站院内安装4盏太阳能路灯，基础采用0.6m×0.6m×0.8mC20混凝土基础；管理站屋顶安装3mm古灰色树脂瓦；管理站南侧围墙彩绘水文化宣传图案；完善标识标牌、制度牌等。</w:t>
      </w:r>
    </w:p>
    <w:p>
      <w:pPr>
        <w:pStyle w:val="3"/>
        <w:numPr>
          <w:ilvl w:val="1"/>
          <w:numId w:val="1"/>
        </w:numPr>
        <w:spacing w:before="0" w:after="0"/>
        <w:rPr>
          <w:rFonts w:ascii="宋体" w:hAnsi="宋体" w:eastAsia="宋体"/>
          <w:b w:val="0"/>
          <w:bCs w:val="0"/>
        </w:rPr>
      </w:pPr>
      <w:r>
        <w:rPr>
          <w:rFonts w:hint="eastAsia" w:ascii="宋体" w:hAnsi="宋体" w:eastAsia="宋体"/>
          <w:b w:val="0"/>
          <w:bCs w:val="0"/>
          <w:lang w:eastAsia="zh-CN"/>
        </w:rPr>
        <w:t>建设地点</w:t>
      </w:r>
    </w:p>
    <w:p>
      <w:pPr>
        <w:pStyle w:val="11"/>
        <w:spacing w:after="120" w:line="625" w:lineRule="exact"/>
        <w:ind w:firstLine="1400" w:firstLineChars="500"/>
        <w:jc w:val="both"/>
        <w:rPr>
          <w:color w:val="000000"/>
          <w:highlight w:val="none"/>
          <w:lang w:val="en-US"/>
        </w:rPr>
      </w:pPr>
      <w:r>
        <w:rPr>
          <w:rFonts w:hint="eastAsia"/>
          <w:color w:val="000000"/>
          <w:highlight w:val="none"/>
          <w:lang w:val="en-US" w:eastAsia="zh-CN"/>
        </w:rPr>
        <w:t>西安市蓝田县。</w:t>
      </w:r>
    </w:p>
    <w:p>
      <w:pPr>
        <w:pStyle w:val="3"/>
        <w:numPr>
          <w:ilvl w:val="1"/>
          <w:numId w:val="1"/>
        </w:numPr>
        <w:spacing w:before="0" w:after="0"/>
        <w:rPr>
          <w:rFonts w:ascii="宋体" w:hAnsi="宋体" w:eastAsia="宋体"/>
          <w:b w:val="0"/>
          <w:bCs w:val="0"/>
          <w:highlight w:val="none"/>
        </w:rPr>
      </w:pPr>
      <w:r>
        <w:rPr>
          <w:rFonts w:hint="eastAsia" w:ascii="宋体" w:hAnsi="宋体" w:eastAsia="宋体"/>
          <w:b w:val="0"/>
          <w:bCs w:val="0"/>
          <w:highlight w:val="none"/>
        </w:rPr>
        <w:t>计划工期</w:t>
      </w:r>
    </w:p>
    <w:p>
      <w:pPr>
        <w:pStyle w:val="11"/>
        <w:spacing w:after="120" w:line="625" w:lineRule="exact"/>
        <w:ind w:firstLine="1400" w:firstLineChars="500"/>
        <w:jc w:val="both"/>
        <w:rPr>
          <w:color w:val="000000"/>
          <w:highlight w:val="none"/>
          <w:lang w:eastAsia="zh-CN"/>
        </w:rPr>
      </w:pPr>
      <w:r>
        <w:rPr>
          <w:rFonts w:hint="eastAsia"/>
          <w:color w:val="000000"/>
          <w:highlight w:val="none"/>
        </w:rPr>
        <w:t>自合同签订之日起</w:t>
      </w:r>
      <w:r>
        <w:rPr>
          <w:rFonts w:hint="eastAsia"/>
          <w:color w:val="000000"/>
          <w:highlight w:val="none"/>
          <w:lang w:val="en-US" w:eastAsia="zh-CN"/>
        </w:rPr>
        <w:t>60</w:t>
      </w:r>
      <w:r>
        <w:rPr>
          <w:rFonts w:hint="eastAsia"/>
          <w:color w:val="000000"/>
          <w:highlight w:val="none"/>
        </w:rPr>
        <w:t>个日历</w:t>
      </w:r>
      <w:r>
        <w:rPr>
          <w:rFonts w:hint="eastAsia"/>
          <w:color w:val="000000"/>
          <w:highlight w:val="none"/>
          <w:lang w:eastAsia="zh-CN"/>
        </w:rPr>
        <w:t>天</w:t>
      </w:r>
      <w:r>
        <w:rPr>
          <w:rFonts w:hint="eastAsia"/>
          <w:color w:val="000000"/>
          <w:highlight w:val="none"/>
        </w:rPr>
        <w:t>内完成</w:t>
      </w:r>
      <w:r>
        <w:rPr>
          <w:rFonts w:hint="eastAsia"/>
          <w:color w:val="000000"/>
          <w:highlight w:val="none"/>
          <w:lang w:eastAsia="zh-CN"/>
        </w:rPr>
        <w:t>。</w:t>
      </w:r>
    </w:p>
    <w:p>
      <w:pPr>
        <w:pStyle w:val="3"/>
        <w:numPr>
          <w:ilvl w:val="1"/>
          <w:numId w:val="1"/>
        </w:numPr>
        <w:spacing w:before="0" w:after="0"/>
        <w:rPr>
          <w:rFonts w:ascii="宋体" w:hAnsi="宋体" w:eastAsia="宋体"/>
          <w:b w:val="0"/>
          <w:bCs w:val="0"/>
          <w:highlight w:val="none"/>
        </w:rPr>
      </w:pPr>
      <w:r>
        <w:rPr>
          <w:rFonts w:hint="eastAsia" w:ascii="宋体" w:hAnsi="宋体" w:eastAsia="宋体"/>
          <w:b w:val="0"/>
          <w:bCs w:val="0"/>
          <w:highlight w:val="none"/>
        </w:rPr>
        <w:t>缺陷责任期</w:t>
      </w:r>
    </w:p>
    <w:p>
      <w:pPr>
        <w:pStyle w:val="11"/>
        <w:spacing w:after="120" w:line="625" w:lineRule="exact"/>
        <w:ind w:firstLine="1400" w:firstLineChars="500"/>
        <w:jc w:val="both"/>
        <w:rPr>
          <w:color w:val="000000"/>
          <w:highlight w:val="none"/>
          <w:lang w:eastAsia="zh-CN"/>
        </w:rPr>
      </w:pPr>
      <w:r>
        <w:rPr>
          <w:rFonts w:hint="eastAsia"/>
          <w:color w:val="000000"/>
          <w:highlight w:val="none"/>
        </w:rPr>
        <w:t>自</w:t>
      </w:r>
      <w:r>
        <w:rPr>
          <w:rFonts w:hint="eastAsia"/>
          <w:color w:val="000000"/>
          <w:highlight w:val="none"/>
          <w:lang w:val="en-US" w:eastAsia="zh-CN"/>
        </w:rPr>
        <w:t>工程</w:t>
      </w:r>
      <w:r>
        <w:rPr>
          <w:rFonts w:hint="eastAsia"/>
          <w:color w:val="000000"/>
          <w:highlight w:val="none"/>
        </w:rPr>
        <w:t>验收之日起</w:t>
      </w:r>
      <w:r>
        <w:rPr>
          <w:rFonts w:hint="eastAsia"/>
          <w:color w:val="000000"/>
          <w:highlight w:val="none"/>
          <w:lang w:val="en-US" w:eastAsia="zh-CN"/>
        </w:rPr>
        <w:t xml:space="preserve"> 1</w:t>
      </w:r>
      <w:r>
        <w:rPr>
          <w:rFonts w:hint="eastAsia"/>
          <w:color w:val="000000"/>
          <w:highlight w:val="none"/>
        </w:rPr>
        <w:t>年</w:t>
      </w:r>
      <w:r>
        <w:rPr>
          <w:rFonts w:hint="eastAsia"/>
          <w:color w:val="000000"/>
          <w:highlight w:val="none"/>
          <w:lang w:eastAsia="zh-CN"/>
        </w:rPr>
        <w:t>。</w:t>
      </w:r>
    </w:p>
    <w:p>
      <w:pPr>
        <w:pStyle w:val="3"/>
        <w:numPr>
          <w:ilvl w:val="1"/>
          <w:numId w:val="1"/>
        </w:numPr>
        <w:spacing w:before="0" w:after="0"/>
        <w:rPr>
          <w:rFonts w:ascii="宋体" w:hAnsi="宋体" w:eastAsia="宋体"/>
          <w:b w:val="0"/>
          <w:bCs w:val="0"/>
          <w:highlight w:val="none"/>
        </w:rPr>
      </w:pPr>
      <w:r>
        <w:rPr>
          <w:rFonts w:hint="eastAsia" w:ascii="宋体" w:hAnsi="宋体" w:eastAsia="宋体"/>
          <w:b w:val="0"/>
          <w:bCs w:val="0"/>
          <w:highlight w:val="none"/>
        </w:rPr>
        <w:t>质量保修期</w:t>
      </w:r>
    </w:p>
    <w:p>
      <w:pPr>
        <w:pStyle w:val="11"/>
        <w:spacing w:after="120" w:line="625" w:lineRule="exact"/>
        <w:ind w:firstLine="1400" w:firstLineChars="500"/>
        <w:jc w:val="both"/>
        <w:rPr>
          <w:rFonts w:hint="eastAsia"/>
          <w:color w:val="000000"/>
          <w:highlight w:val="none"/>
        </w:rPr>
      </w:pPr>
      <w:r>
        <w:rPr>
          <w:rFonts w:hint="eastAsia"/>
          <w:color w:val="000000"/>
          <w:highlight w:val="none"/>
        </w:rPr>
        <w:t>自</w:t>
      </w:r>
      <w:r>
        <w:rPr>
          <w:rFonts w:hint="eastAsia"/>
          <w:color w:val="000000"/>
          <w:highlight w:val="none"/>
          <w:lang w:val="en-US" w:eastAsia="zh-CN"/>
        </w:rPr>
        <w:t>工程</w:t>
      </w:r>
      <w:r>
        <w:rPr>
          <w:rFonts w:hint="eastAsia"/>
          <w:color w:val="000000"/>
          <w:highlight w:val="none"/>
        </w:rPr>
        <w:t>验收之日起</w:t>
      </w:r>
      <w:r>
        <w:rPr>
          <w:rFonts w:hint="eastAsia"/>
          <w:color w:val="000000"/>
          <w:highlight w:val="none"/>
          <w:lang w:val="en-US" w:eastAsia="zh-CN"/>
        </w:rPr>
        <w:t xml:space="preserve"> 1</w:t>
      </w:r>
      <w:r>
        <w:rPr>
          <w:rFonts w:hint="eastAsia"/>
          <w:color w:val="000000"/>
          <w:highlight w:val="none"/>
        </w:rPr>
        <w:t>年</w:t>
      </w: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1"/>
        <w:spacing w:after="120" w:line="625" w:lineRule="exact"/>
        <w:ind w:firstLine="1400" w:firstLineChars="500"/>
        <w:jc w:val="both"/>
        <w:rPr>
          <w:rFonts w:hint="eastAsia"/>
          <w:color w:val="000000"/>
          <w:highlight w:val="none"/>
        </w:rPr>
      </w:pPr>
    </w:p>
    <w:p>
      <w:pPr>
        <w:pStyle w:val="10"/>
        <w:keepNext/>
        <w:keepLines/>
        <w:pBdr>
          <w:bottom w:val="single" w:color="auto" w:sz="4" w:space="0"/>
        </w:pBdr>
        <w:spacing w:after="260" w:line="240" w:lineRule="auto"/>
        <w:ind w:firstLine="460"/>
      </w:pPr>
      <w:r>
        <w:rPr>
          <w:color w:val="000000"/>
        </w:rPr>
        <w:t>三、工程量清单和计价依据</w:t>
      </w:r>
    </w:p>
    <w:p>
      <w:pPr>
        <w:pStyle w:val="10"/>
        <w:rPr>
          <w:rFonts w:hint="eastAsia" w:ascii="宋体" w:hAnsi="宋体" w:eastAsia="宋体" w:cs="宋体"/>
          <w:b w:val="0"/>
          <w:bCs w:val="0"/>
          <w:color w:val="auto"/>
          <w:kern w:val="2"/>
          <w:sz w:val="28"/>
          <w:szCs w:val="28"/>
          <w:lang w:val="en-US" w:eastAsia="zh-CN" w:bidi="zh-TW"/>
        </w:rPr>
      </w:pPr>
      <w:bookmarkStart w:id="10" w:name="bookmark129"/>
      <w:bookmarkStart w:id="11" w:name="bookmark127"/>
      <w:bookmarkStart w:id="12" w:name="bookmark128"/>
      <w:bookmarkStart w:id="13" w:name="bookmark130"/>
      <w:r>
        <w:rPr>
          <w:rFonts w:hint="eastAsia" w:ascii="宋体" w:hAnsi="宋体" w:eastAsia="宋体" w:cs="宋体"/>
          <w:b w:val="0"/>
          <w:bCs w:val="0"/>
          <w:color w:val="auto"/>
          <w:kern w:val="2"/>
          <w:sz w:val="28"/>
          <w:szCs w:val="28"/>
          <w:lang w:val="en-US" w:eastAsia="zh-CN" w:bidi="zh-TW"/>
        </w:rPr>
        <w:t>一、编制依据</w:t>
      </w:r>
    </w:p>
    <w:p>
      <w:pPr>
        <w:pStyle w:val="10"/>
        <w:rPr>
          <w:rFonts w:hint="eastAsia"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 xml:space="preserve">    1、“关于发布试行《陕西省水利工程设计概（估）算编制规定》、《陕西省水利建筑工程概算定额》等计价依据的通知（陕水规计发〔2019〕66号）。</w:t>
      </w:r>
    </w:p>
    <w:p>
      <w:pPr>
        <w:pStyle w:val="10"/>
        <w:rPr>
          <w:rFonts w:hint="eastAsia"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2、蓝田县岱峪水库、鹿源水库标准化建设项目实施方案设计、概算、图册。</w:t>
      </w:r>
    </w:p>
    <w:p>
      <w:pPr>
        <w:pStyle w:val="10"/>
        <w:rPr>
          <w:rFonts w:hint="eastAsia"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3、《西安市水务局关于鹿塬水库标准化建设实施方案的批复》（市水发〔2023〕452号）。</w:t>
      </w:r>
    </w:p>
    <w:p>
      <w:pPr>
        <w:pStyle w:val="10"/>
        <w:rPr>
          <w:rFonts w:hint="default"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4、《西安市水务局关于岱峪水库标准化建设实施方案的批复》（市水发〔2023〕455号）。</w:t>
      </w:r>
    </w:p>
    <w:p>
      <w:pPr>
        <w:pStyle w:val="10"/>
        <w:rPr>
          <w:rFonts w:hint="eastAsia"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 xml:space="preserve"> 二、其他</w:t>
      </w:r>
    </w:p>
    <w:p>
      <w:pPr>
        <w:pStyle w:val="10"/>
        <w:rPr>
          <w:rFonts w:hint="default"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1、施工临时工程中未列项已包含在其他施工临时工程中。</w:t>
      </w:r>
    </w:p>
    <w:p>
      <w:pPr>
        <w:pStyle w:val="10"/>
        <w:rPr>
          <w:rFonts w:hint="eastAsia"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2、工程保险费按工程量清单建筑工程、机电设备及安装工程、施工临时工程之和的0.45%计列。</w:t>
      </w:r>
    </w:p>
    <w:p>
      <w:pPr>
        <w:pStyle w:val="10"/>
        <w:rPr>
          <w:rFonts w:hint="eastAsia"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3、安全生产措施费按工程量清单建筑工程、机电设备及安装工程、施工临时工程之和的2.5%计列。</w:t>
      </w:r>
    </w:p>
    <w:p>
      <w:pPr>
        <w:pStyle w:val="10"/>
        <w:rPr>
          <w:rFonts w:hint="eastAsia"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4、暂列金额按工程量清单建筑工程、机电设备及安装工程、施工临时工程、安全生产措施费、工程保险费之和的4%计列。</w:t>
      </w:r>
    </w:p>
    <w:p>
      <w:pPr>
        <w:pStyle w:val="10"/>
        <w:rPr>
          <w:rFonts w:hint="default" w:ascii="宋体" w:hAnsi="宋体" w:eastAsia="宋体" w:cs="宋体"/>
          <w:b w:val="0"/>
          <w:bCs w:val="0"/>
          <w:color w:val="auto"/>
          <w:kern w:val="2"/>
          <w:sz w:val="28"/>
          <w:szCs w:val="28"/>
          <w:lang w:val="en-US" w:eastAsia="zh-CN" w:bidi="zh-TW"/>
        </w:rPr>
      </w:pPr>
      <w:r>
        <w:rPr>
          <w:rFonts w:hint="eastAsia" w:ascii="宋体" w:hAnsi="宋体" w:eastAsia="宋体" w:cs="宋体"/>
          <w:b w:val="0"/>
          <w:bCs w:val="0"/>
          <w:color w:val="auto"/>
          <w:kern w:val="2"/>
          <w:sz w:val="28"/>
          <w:szCs w:val="28"/>
          <w:lang w:val="en-US" w:eastAsia="zh-CN" w:bidi="zh-TW"/>
        </w:rPr>
        <w:t>二、工程量清单</w:t>
      </w:r>
    </w:p>
    <w:tbl>
      <w:tblPr>
        <w:tblStyle w:val="6"/>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6"/>
        <w:gridCol w:w="2630"/>
        <w:gridCol w:w="2"/>
        <w:gridCol w:w="663"/>
        <w:gridCol w:w="2"/>
        <w:gridCol w:w="1056"/>
        <w:gridCol w:w="3"/>
        <w:gridCol w:w="1135"/>
        <w:gridCol w:w="4"/>
        <w:gridCol w:w="1135"/>
        <w:gridCol w:w="4"/>
        <w:gridCol w:w="795"/>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0" w:hRule="atLeast"/>
        </w:trPr>
        <w:tc>
          <w:tcPr>
            <w:tcW w:w="889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695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8"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40" w:hRule="atLeast"/>
        </w:trPr>
        <w:tc>
          <w:tcPr>
            <w:tcW w:w="8895"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蓝田县岱峪水库</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工程状况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挡水建筑物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大坝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 厚C20F150 彩色混凝土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坝顶 路面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防浪墙修缮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防浪墙瓷砖拆除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混凝土凿毛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2cm 厚水泥砂浆基层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1.1.1.1.2.4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防浪墙灰色真石漆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防浪墙路灯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白色亚克力 20cm 球形灯罩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1.1.1.1.3.2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20wLED 灯泡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门柱、栏杆立柱修缮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瓷砖拆除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2cm 厚水泥砂浆基层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混凝土凿毛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1.1.1.1.4.4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灰色真石漆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水库大字迁移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安全网修复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 高不锈钢栏杆（水尺观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测踏步）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溢流坝段照明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1.1.1.1.8.1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 COB 探照灯（照射距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离 70m，IP66)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盏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1.1.1.1.8.2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 COB 探照灯(照射距离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15m，IP66）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盏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BVR 1.5 平电缆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1.1.1.1.8.4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DN16 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坝后闸房墙面粉刷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巡检踏步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1.1.1.1.10.1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土方开挖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1.1.1.1.10.2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0.8×0.3×0.17m 毛石踏步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1.1.1.1.10.3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水泥砂浆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廊道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1.3*1.5m 铝合金廊道导览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图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防水防潮灯（防护等级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IP67，功率＞35w）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盏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RVV2*1.5 电缆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DN16 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铝合金门(5 扇）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泄水建筑物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启闭机室屋顶大字拆除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照明灯具开关更换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启闭机室屋檐修缮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瓷砖拆除及清输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旧墙皮铲除及清运</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屋檐粉刷（墙固、2 道腻子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、白 色乳胶漆）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放水建筑物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启闭机室屋顶大字拆除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启闭机室屋檐修缮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瓷砖拆除及运输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旧墙皮铲除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屋檐粉刷（墙固、2 道腻子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、白 色乳胶漆）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屋顶防水修缮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保温层及防水拆除及清运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泡沫玻璃保温层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SBS 防水层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柴油发电机室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水泥砖拆除及清运  运距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21km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墙体砌筑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墙面开槽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砖墙砌筑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过梁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C25 混凝土过梁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钢筋制安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1.1.4.2.3.3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模板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C25 混凝土屋面、屋檐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钢筋制安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模板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墙面粉刷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旧墙面瓷砖拆除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砂浆抹面找平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内墙刷白（1cm 水泥砂浆 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道腻 子、2 遍白色乳胶漆）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外墙灰色真石漆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15cm 厚 C20 混凝土地面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电缆线路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照明线路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BV1.5mm²电缆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RVV2.*15mm²电缆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DN16 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DN15*1.5mm 镀锌钢管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柴油发电机线路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3*35+1*16mm²铜芯电缆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DN63*2.3mmPVC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DN65*1.5mm 镀锌钢管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透水砖地面拆除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透水砖地面铺设恢复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100wLED 照明灯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盏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2×2.2m 防盗门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扇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0.9×2.2m 防盗门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扇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1.1.4.10</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1.5×1m 断桥铝窗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发电机迁移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铁艺门拆除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管理房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观察室改造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落地窗更换（150 系列型材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内镶 60 系列外开窗/外开门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/内开内倒窗、玻璃选用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6+12a+6 中空）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60×60cm 瓷砖拆除及运输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运距 21km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60×60cm 瓷砖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走廊改造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落地窗更换（150 系列型材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内镶 60 系列外开窗/外开门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/内开内倒窗、玻璃选用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6+12a+6 中空）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铝合金玻璃门（2.8m 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2.5m高）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铝合金玻璃门（1.5m 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2.5m高）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防盗门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205*86cm 防盗门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扇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砖墙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墙面粉刷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1*0.24m 过梁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屋顶修缮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3mm 厚古灰色树脂瓦及桁架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DN75 不锈钢落水管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室内屋顶粉刷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屋顶墙皮铲除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屋顶粉刷（墙面固化剂、腻子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白色乳胶漆）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厨房卫生间改造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PVC 板吊顶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BV2*4 平方电缆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25wLED 吸顶灯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DN32PE 管阀门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排水盲沟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透水砖拆除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盲沟开挖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C25 砼排水沟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1mm 厚花纹钢 盲沟盖板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透水砖铺设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50×50×6cm 混凝土篦子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标识标牌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0.5×0.3m 铝合金巡视检查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指引 类标牌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30cm×15cm 铝合金门牌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建筑垃圾清运  21km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安全管理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100×60cm 铝合金特征水位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0.6m 宽水尺（304 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底板反 光膜标尺）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运行管理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档案管理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 1800*宽 850*深 390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优质冷轧 钢板档案柜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蓝田县鹿源水库</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工程状况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挡水建筑物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坝顶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坝顶路面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破损路面修复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C25 路面凿除及运输 运距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20cm 厚C25 路面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模板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混凝土凿毛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 厚中粒式灰色沥青混凝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土路面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防浪墙排水孔扩孔（孔径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7.5cm）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砼防浪墙表面清洗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铁艺围栏枪头切割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青砖砌筑（防撞墩压顶、防撞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墩修补）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太阳能路灯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2.1.1.1.6.1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2.1.1.1.6.2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2.1.1.1.6.3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6m 太阳能路灯（60w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50AH）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盏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电缆改造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2.1.1.1.7.1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2.1.1.1.7.2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DN75PVC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2.1.1.1.7.3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DN75 镀锌钢管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2.1.1.1.7.4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混凝土地面破除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2.1.1.1.7.5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20cm 厚 C20 混凝土地面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2.1.1.1.7.6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土方回填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2.1.1.1.7.7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 配电箱基础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围栏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2.1.1.1.8.1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2.1.1.1.8.2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2.1.1.1.8.3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双边丝护栏（硬塑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6mm1.8m 高×3m长网片、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60mm×120mm 网孔）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截水沟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2.1.1.1.9.1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C25 混凝土破除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2.1.1.1.9.2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2.1.1.1.9.3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C25 混凝土浇筑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2.1.1.1.9.4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模板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2.1.1.1.9.5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盖板（60*60*5 镀锌角铁、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32 螺纹钢）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垃圾桶(镀锌板 90×36×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97cm)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限高架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8cm*8cm*4mm 方管限高架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铁艺大门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100*35*4cm 橡胶减速带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排水管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DN110PVC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污水井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座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2.1.1.1.14.4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土方回填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警示标语刷漆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背水坡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鹿塬水库四个大字刷漆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背水坡排水沟防水砂浆抹面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10mm 厚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巡检楼梯旁土丘修整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巡检楼梯旁土丘刷坡修整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喷播植草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马道硬化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3cm 厚 M10 水泥砂浆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混凝土砖（240×115×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53mm）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巡检踏步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2.1.1.2.5.1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2.1.1.2.5.2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原土夯实（压实度≥0.96）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2.1.1.2.5.3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混凝土踏步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2.1.1.2.5.4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模板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观测墩（C20 钢筋混凝土）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座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围栏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2.1.1.2.7.1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2.1.1.2.7.2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2.1.1.2.7.3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双边丝护栏（硬塑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6mm1.8m 高× 3m 长网片、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60mm×120mm 网孔）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输水建筑物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2.6×1.8m 镀锌合金门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墙面粉刷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墙皮铲除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墙面粉刷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110cm*115cm 铝板烤漆标识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300w 射灯购置及安装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盏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交通桥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栏杆刷漆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栏杆除锈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刷漆（黑色）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桥面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3mm×50mm 不锈钢圈边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混凝土凿毛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 厚 C20F150 彩色混凝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土（浅 灰色）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路灯维修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50w 灯头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BV2.5mm²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DN16pvc 穿线管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放水渠清淤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泄水建筑物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路面修缮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混凝土凿毛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 厚中粒式沥青混凝土路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交通桥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栏杆墩柱真石漆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栏杆刷漆（DN15 钢管、长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84m）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混凝土开槽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DN75 钢管购置及安装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混凝土栏杆立柱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钢筋制安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100cm*60cm 铝合金警示牌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0.6m 宽水尺（304 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底板反光膜标尺）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围栏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0.35×0.35×0.35m C20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混凝土基础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2.1.3.5.3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双边丝护栏（硬塑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6mm1.8m 高×3m长网片、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60mm×120mm 网孔）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1.5m 高不锈钢护栏拆除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坝左管理站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危房整治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砖墙拆除及外运 运距 13km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屋顶拆除及外运 运距 13km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绿化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樱桃树（5 年苗）苗木购置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、栽植、养护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柿子树（5 年苗）苗木购置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、栽植、养护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2.1.4.1.3.3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龟甲冬青（自然高*冠幅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30*15-25）苗木购置、栽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植、养护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院内道路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现状砖路拆除及外运 运距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原土夯实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15cm 级配碎石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2.1.4.1.4.4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5cm 厚水泥砂浆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2.1.4.1.4.5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混凝土砖(240*115*53)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透视围墙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2.1.4.1.5.1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土方开挖(人工)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2.1.4.1.5.2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2.1.4.1.5.3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1.5m 高铁艺护栏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大门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2.1.4.1.6.1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1cm 厚水泥砂浆抹面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2.1.4.1.6.2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灰色真石漆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2.1.4.1.6.3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2*2.2m 铁艺大门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太阳能路灯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2.1.4.1.7.1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2.1.4.1.7.2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6m 太阳能路灯（双头 60w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50AH）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盏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卫生间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砖墙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墙面粉刷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蹲便池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洗手池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水电改造（1.5*3.6m）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污水管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土方开挖(人工)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DN110PVC 管道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2.1.4.1.8.8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铝合金门（0.7*2m）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断桥铝窗户更换（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0.9*2.6m）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2.1.4.1.10</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2.1.4.1.10.1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3mm 厚古灰色树脂瓦及桁架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水井修缮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土方开挖（覆盖层）</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6mm²电缆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寸 PE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2.1.4.1.11.5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2.6kw 潜水泵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台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房屋修缮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PVC 吊顶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30w 吸顶灯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BV2.5mm²线缆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混凝土水罐基础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场地平整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坝后管理站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道路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 混凝土路拆除及外运 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距13km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15cm 厚C20 混凝土路面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混凝土凿毛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5cm 中粒式沥青混凝土路面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厨房改造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地砖拆除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60cm×60cm 地砖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30cm×60cm 瓷砖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不锈钢洗碗池及配件（1.5×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0.5×0.9m）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寸 PE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DN75PVC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污水罐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2.1.5.2.7.1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2t 塑料水罐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2.1.5.2.7.2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2.1.5.2.7.3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混凝土垫层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污水管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2.1.5.2.8.1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2.1.5.2.8.2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DN110PVC 管道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2.1.5.2.8.3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混凝土路面破除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2.1.5.2.8.4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混凝土路面 20cm 厚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2.1.5.2.8.5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土方回填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检查井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2.1.5.2.9.1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土方开挖(人工)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2.1.5.2.9.2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烧结砖砖砌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2.1.5.2.9.3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混凝土盖板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窗帘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步道硬化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原土夯实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混凝土路面 20cm 厚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散水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2.1.5.5.1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2.1.5.5.2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原土夯实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2.1.5.5.3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混凝土散水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2.1.5.5.4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模板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排水沟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原土夯实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混凝土排水渠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模板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60×45×6cm 混凝土篦子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60w 防虫灯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卫生间改造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砖墙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地砖拆除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60cm×60cm 地砖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30cm×60cm 瓷砖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小便池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蹲便器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面盆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拖把池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热水器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2.1.5.8.10</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寸 PE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DN75PVC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污水罐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2t 塑料水罐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混凝土垫层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污水管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2.1.5.8.13.2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DN110PVC 管道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2.1.5.8.13.3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混凝土路面破除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2.1.5.8.13.4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混凝土路面 20cm 厚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2.1.5.8.13.5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土方回填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检查井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2.1.5.8.14.1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土方开挖(人工)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2.1.5.8.14.2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烧结砖砖砌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2.1.5.8.14.3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混凝土盖板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屋顶改造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砖墙拆除及清运 运距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13km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3mm 厚古灰色树脂瓦及桁架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2.1.5.10</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铁艺大门刷漆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太阳能路灯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6m 太阳能路灯（60w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50AH）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盏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匹挂机空调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台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文化墙修缮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2cm 厚水泥砂浆抹面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遍腻子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墙面彩绘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水尺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阶梯式水尺（304 不锈钢 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133）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根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水尺检修踏步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混凝土踏步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模板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防汛物料池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补充防汛物料沙料、碎石、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块石各 5m³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24cm 厚砖墙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10cm 厚C20 混凝土底板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真石漆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50cm×30cm 铝合金标识牌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标识标牌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0.5×0.3m 铝合金巡视检查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指引 类标牌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警示牌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0.3*0.3C20 砼基础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警示牌（100cm×60cm 铝合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金、 2.2m 高Φ89*4.5mm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镀锌钢管）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300mm×150mm 铝合金房屋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标识 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柴油发电机室改造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柴油发电机迁移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电缆敷设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YJV3*35+1*16mm²国标铜芯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DN63PVC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土方回填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混凝土路面破除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2.1.9.2.6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C20 混凝土路面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双水村管理站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墙面修缮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旧墙皮铲除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墙面粉刷（墙固、2 道腻子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遍 白色乳胶漆）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3mm 厚古灰色树脂瓦及桁架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垃圾清运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安全管理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特征水位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100×60cm 铝合金特征水位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牌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块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档案管理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 1800*宽 850*深 390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优质冷轧 钢板档案柜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信息化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监控系统改造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钻孔Φ50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Φ40PE 管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14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0" w:type="dxa"/>
            <w:gridSpan w:val="1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合同编号：</w:t>
            </w:r>
          </w:p>
        </w:tc>
        <w:tc>
          <w:tcPr>
            <w:tcW w:w="1939" w:type="dxa"/>
            <w:gridSpan w:val="4"/>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00"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工程名称：蓝田县岱峪水库、鹿源水库标准化建设项目施工标项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水泥路面开槽及恢复（0.1×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0.3m）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水泥路面恢复（0.1×0.3m）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机电设备及安装工程</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蓝田县岱峪水库</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视频监控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网线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电源线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球机电源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枪机电源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摄像机维修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网络摄像头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网络摄像头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网桥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防水箱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录像机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台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施工临时工程</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蓝田县岱峪水库</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脚手架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m³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蓝田县鹿源水库</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脚手架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m² </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其他临时施工费((含治污减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霾费用) </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安全生产措施费</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工程保险</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10"/>
        <w:rPr>
          <w:lang w:val="en-US" w:eastAsia="zh-CN"/>
        </w:rPr>
      </w:pPr>
    </w:p>
    <w:p>
      <w:pPr>
        <w:pStyle w:val="10"/>
        <w:rPr>
          <w:lang w:val="en-US" w:eastAsia="zh-CN"/>
        </w:rPr>
      </w:pPr>
    </w:p>
    <w:p>
      <w:pPr>
        <w:pStyle w:val="10"/>
        <w:rPr>
          <w:lang w:val="en-US" w:eastAsia="zh-CN"/>
        </w:rPr>
      </w:pPr>
    </w:p>
    <w:p>
      <w:pPr>
        <w:pStyle w:val="10"/>
        <w:rPr>
          <w:lang w:val="en-US" w:eastAsia="zh-CN"/>
        </w:rPr>
      </w:pPr>
    </w:p>
    <w:p>
      <w:pPr>
        <w:pStyle w:val="10"/>
        <w:rPr>
          <w:lang w:val="en-US" w:eastAsia="zh-CN"/>
        </w:rPr>
      </w:pPr>
    </w:p>
    <w:p>
      <w:pPr>
        <w:pStyle w:val="10"/>
        <w:rPr>
          <w:lang w:val="en-US" w:eastAsia="zh-CN"/>
        </w:rPr>
      </w:pPr>
    </w:p>
    <w:p>
      <w:pPr>
        <w:pStyle w:val="10"/>
        <w:rPr>
          <w:lang w:val="en-US" w:eastAsia="zh-CN"/>
        </w:rPr>
      </w:pPr>
    </w:p>
    <w:p>
      <w:pPr>
        <w:pStyle w:val="10"/>
        <w:rPr>
          <w:lang w:val="en-US" w:eastAsia="zh-CN"/>
        </w:rPr>
      </w:pPr>
    </w:p>
    <w:p>
      <w:pPr>
        <w:pStyle w:val="10"/>
        <w:keepNext/>
        <w:keepLines/>
        <w:pBdr>
          <w:bottom w:val="single" w:color="auto" w:sz="4" w:space="0"/>
        </w:pBdr>
        <w:spacing w:after="260" w:line="240" w:lineRule="auto"/>
        <w:ind w:firstLine="0"/>
        <w:jc w:val="both"/>
      </w:pPr>
      <w:r>
        <w:rPr>
          <w:color w:val="000000"/>
        </w:rPr>
        <w:t>四、</w:t>
      </w:r>
      <w:r>
        <w:rPr>
          <w:rFonts w:hint="eastAsia"/>
          <w:color w:val="000000"/>
        </w:rPr>
        <w:t>施工</w:t>
      </w:r>
      <w:r>
        <w:rPr>
          <w:color w:val="000000"/>
        </w:rPr>
        <w:t>要求</w:t>
      </w:r>
    </w:p>
    <w:p>
      <w:pPr>
        <w:pStyle w:val="12"/>
        <w:ind w:left="420" w:firstLine="0" w:firstLineChars="0"/>
        <w:rPr>
          <w:rFonts w:ascii="宋体" w:hAnsi="宋体"/>
          <w:sz w:val="28"/>
          <w:szCs w:val="28"/>
        </w:rPr>
      </w:pPr>
      <w:r>
        <w:rPr>
          <w:rFonts w:hint="eastAsia" w:ascii="宋体" w:hAnsi="宋体"/>
          <w:sz w:val="28"/>
          <w:szCs w:val="28"/>
        </w:rPr>
        <w:t>工程施工应满足下列条件</w:t>
      </w:r>
    </w:p>
    <w:p>
      <w:pPr>
        <w:pStyle w:val="12"/>
        <w:ind w:left="420" w:firstLine="280" w:firstLineChars="100"/>
        <w:rPr>
          <w:rFonts w:ascii="宋体" w:hAnsi="宋体"/>
          <w:sz w:val="28"/>
          <w:szCs w:val="28"/>
        </w:rPr>
      </w:pPr>
      <w:r>
        <w:rPr>
          <w:rFonts w:hint="eastAsia" w:ascii="宋体" w:hAnsi="宋体"/>
          <w:sz w:val="28"/>
          <w:szCs w:val="28"/>
        </w:rPr>
        <w:t>A设计文件和施工图纸齐全，并已会审和批准；</w:t>
      </w:r>
    </w:p>
    <w:p>
      <w:pPr>
        <w:pStyle w:val="12"/>
        <w:ind w:left="420" w:firstLine="280" w:firstLineChars="100"/>
        <w:rPr>
          <w:rFonts w:ascii="宋体" w:hAnsi="宋体"/>
          <w:sz w:val="28"/>
          <w:szCs w:val="28"/>
        </w:rPr>
      </w:pPr>
      <w:r>
        <w:rPr>
          <w:rFonts w:hint="eastAsia" w:ascii="宋体" w:hAnsi="宋体"/>
          <w:sz w:val="28"/>
          <w:szCs w:val="28"/>
        </w:rPr>
        <w:t>B施工人员熟悉施工图纸及有关资料，包括工程特点、施工方案、工艺要求、施工质量标准；</w:t>
      </w:r>
    </w:p>
    <w:p>
      <w:pPr>
        <w:pStyle w:val="12"/>
        <w:ind w:left="420" w:firstLine="280" w:firstLineChars="100"/>
        <w:rPr>
          <w:rFonts w:ascii="宋体" w:hAnsi="宋体"/>
          <w:sz w:val="28"/>
          <w:szCs w:val="28"/>
        </w:rPr>
      </w:pPr>
      <w:r>
        <w:rPr>
          <w:rFonts w:hint="eastAsia" w:ascii="宋体" w:hAnsi="宋体"/>
          <w:sz w:val="28"/>
          <w:szCs w:val="28"/>
        </w:rPr>
        <w:t>C设备、仪器、器材、机具、辅材、工具和机械等满足连续施工和阶段施工的要求；</w:t>
      </w:r>
    </w:p>
    <w:p>
      <w:pPr>
        <w:pStyle w:val="12"/>
        <w:ind w:left="420" w:firstLine="280" w:firstLineChars="100"/>
        <w:rPr>
          <w:rFonts w:hint="eastAsia" w:ascii="宋体" w:hAnsi="宋体"/>
          <w:sz w:val="28"/>
          <w:szCs w:val="28"/>
        </w:rPr>
      </w:pPr>
      <w:r>
        <w:rPr>
          <w:rFonts w:hint="eastAsia" w:ascii="宋体" w:hAnsi="宋体"/>
          <w:sz w:val="28"/>
          <w:szCs w:val="28"/>
        </w:rPr>
        <w:t>D备有施工中的通讯联络工具。</w:t>
      </w:r>
      <w:bookmarkEnd w:id="10"/>
      <w:bookmarkEnd w:id="11"/>
      <w:bookmarkEnd w:id="12"/>
      <w:bookmarkEnd w:id="13"/>
    </w:p>
    <w:p>
      <w:pPr>
        <w:pStyle w:val="12"/>
        <w:ind w:left="420" w:firstLine="280" w:firstLineChars="100"/>
        <w:rPr>
          <w:rFonts w:hint="eastAsia" w:ascii="宋体" w:hAnsi="宋体"/>
          <w:sz w:val="28"/>
          <w:szCs w:val="28"/>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2"/>
        <w:ind w:left="0" w:leftChars="0" w:firstLine="0" w:firstLineChars="0"/>
        <w:rPr>
          <w:rFonts w:hint="eastAsia" w:ascii="宋体" w:hAnsi="宋体"/>
          <w:sz w:val="28"/>
          <w:szCs w:val="28"/>
          <w:lang w:val="en-US" w:eastAsia="zh-CN"/>
        </w:rPr>
      </w:pPr>
    </w:p>
    <w:p>
      <w:pPr>
        <w:pStyle w:val="10"/>
        <w:rPr>
          <w:highlight w:val="none"/>
          <w:lang w:val="en-US" w:eastAsia="zh-CN"/>
        </w:rPr>
      </w:pPr>
      <w:r>
        <w:rPr>
          <w:sz w:val="28"/>
          <w:highlight w:val="none"/>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336550</wp:posOffset>
                </wp:positionV>
                <wp:extent cx="5457825" cy="0"/>
                <wp:effectExtent l="0" t="0" r="0" b="0"/>
                <wp:wrapNone/>
                <wp:docPr id="3" name="直接连接符 3"/>
                <wp:cNvGraphicFramePr/>
                <a:graphic xmlns:a="http://schemas.openxmlformats.org/drawingml/2006/main">
                  <a:graphicData uri="http://schemas.microsoft.com/office/word/2010/wordprocessingShape">
                    <wps:wsp>
                      <wps:cNvCnPr/>
                      <wps:spPr>
                        <a:xfrm>
                          <a:off x="1062990" y="1412875"/>
                          <a:ext cx="545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8pt;margin-top:26.5pt;height:0pt;width:429.75pt;z-index:251659264;mso-width-relative:page;mso-height-relative:page;" filled="f" stroked="t" coordsize="21600,21600" o:gfxdata="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AWTbtcAAAAJAQAADwAAAAAAAAABACAAAAAiAAAAZHJzL2Rvd25yZXYueG1sUEsBAhQA&#10;FAAAAAgAh07iQLPjP9HzAQAAvQMAAA4AAAAAAAAAAQAgAAAAJgEAAGRycy9lMm9Eb2MueG1sUEsF&#10;BgAAAAAGAAYAWQEAAIsFAAAAAA==&#10;">
                <v:fill on="f" focussize="0,0"/>
                <v:stroke weight="0.5pt" color="#000000 [3200]" miterlimit="8" joinstyle="miter"/>
                <v:imagedata o:title=""/>
                <o:lock v:ext="edit" aspectratio="f"/>
              </v:line>
            </w:pict>
          </mc:Fallback>
        </mc:AlternateContent>
      </w:r>
      <w:r>
        <w:rPr>
          <w:rFonts w:hint="eastAsia"/>
          <w:highlight w:val="none"/>
          <w:lang w:val="en-US" w:eastAsia="zh-CN"/>
        </w:rPr>
        <w:t>五、</w:t>
      </w:r>
      <w:r>
        <w:rPr>
          <w:highlight w:val="none"/>
          <w:lang w:val="en-US" w:eastAsia="zh-CN"/>
        </w:rPr>
        <w:t>商务要求（如合同价款及结算方式等）</w:t>
      </w:r>
    </w:p>
    <w:p>
      <w:pPr>
        <w:pStyle w:val="11"/>
        <w:spacing w:after="120" w:line="625" w:lineRule="exact"/>
        <w:ind w:firstLine="0"/>
        <w:jc w:val="both"/>
        <w:rPr>
          <w:rFonts w:hint="default"/>
          <w:lang w:val="en-US" w:eastAsia="zh-CN"/>
        </w:rPr>
      </w:pPr>
      <w:r>
        <w:rPr>
          <w:rFonts w:hint="eastAsia"/>
          <w:highlight w:val="none"/>
          <w:lang w:val="en-US" w:eastAsia="zh-CN"/>
        </w:rPr>
        <w:t>工程竣工，验收合格后支付合同总价款的80%</w:t>
      </w:r>
      <w:r>
        <w:rPr>
          <w:rFonts w:hint="eastAsia"/>
          <w:lang w:val="en-US" w:eastAsia="zh-CN"/>
        </w:rPr>
        <w:t>；审计结束，累计支付合同总价款的100%；</w:t>
      </w:r>
    </w:p>
    <w:p>
      <w:pPr>
        <w:pStyle w:val="11"/>
        <w:spacing w:after="120" w:line="625" w:lineRule="exact"/>
        <w:ind w:firstLine="0"/>
        <w:jc w:val="both"/>
      </w:pPr>
    </w:p>
    <w:p>
      <w:pPr>
        <w:pStyle w:val="11"/>
        <w:spacing w:after="120" w:line="625" w:lineRule="exact"/>
        <w:ind w:firstLine="0"/>
        <w:jc w:val="both"/>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10"/>
        <w:keepNext/>
        <w:keepLines/>
        <w:pBdr>
          <w:bottom w:val="single" w:color="auto" w:sz="4" w:space="0"/>
        </w:pBdr>
        <w:spacing w:after="520" w:line="240" w:lineRule="auto"/>
        <w:ind w:firstLine="460"/>
        <w:rPr>
          <w:color w:val="000000"/>
        </w:rPr>
      </w:pPr>
      <w:bookmarkStart w:id="14" w:name="bookmark143"/>
      <w:r>
        <w:rPr>
          <w:color w:val="000000"/>
        </w:rPr>
        <w:t>六</w:t>
      </w:r>
      <w:bookmarkEnd w:id="14"/>
      <w:r>
        <w:rPr>
          <w:color w:val="000000"/>
        </w:rPr>
        <w:t>、其他</w:t>
      </w:r>
    </w:p>
    <w:p>
      <w:pPr>
        <w:pStyle w:val="11"/>
        <w:spacing w:line="560" w:lineRule="exact"/>
        <w:jc w:val="both"/>
        <w:rPr>
          <w:lang w:eastAsia="zh-CN"/>
        </w:rPr>
      </w:pPr>
      <w:r>
        <w:rPr>
          <w:rFonts w:hint="eastAsia"/>
          <w:lang w:val="en-US" w:eastAsia="zh-CN"/>
        </w:rPr>
        <w:t>一</w:t>
      </w:r>
      <w:r>
        <w:rPr>
          <w:rFonts w:hint="eastAsia"/>
        </w:rPr>
        <w:t>、</w:t>
      </w:r>
      <w:r>
        <w:rPr>
          <w:rFonts w:hint="eastAsia"/>
          <w:lang w:eastAsia="zh-CN"/>
        </w:rPr>
        <w:t>对供应商的要求</w:t>
      </w:r>
    </w:p>
    <w:p>
      <w:pPr>
        <w:pStyle w:val="11"/>
        <w:spacing w:line="560" w:lineRule="exact"/>
        <w:jc w:val="both"/>
        <w:rPr>
          <w:rFonts w:hint="eastAsia"/>
          <w:lang w:eastAsia="zh-CN"/>
        </w:rPr>
      </w:pPr>
      <w:r>
        <w:rPr>
          <w:rFonts w:hint="eastAsia"/>
          <w:lang w:eastAsia="zh-CN"/>
        </w:rPr>
        <w:t>提供 20</w:t>
      </w:r>
      <w:r>
        <w:rPr>
          <w:rFonts w:hint="eastAsia"/>
          <w:lang w:val="en-US" w:eastAsia="zh-CN"/>
        </w:rPr>
        <w:t>21</w:t>
      </w:r>
      <w:r>
        <w:rPr>
          <w:rFonts w:hint="eastAsia"/>
          <w:lang w:eastAsia="zh-CN"/>
        </w:rPr>
        <w:t xml:space="preserve"> 年</w:t>
      </w:r>
      <w:r>
        <w:rPr>
          <w:rFonts w:hint="eastAsia"/>
          <w:lang w:val="en-US" w:eastAsia="zh-CN"/>
        </w:rPr>
        <w:t xml:space="preserve"> 1</w:t>
      </w:r>
      <w:r>
        <w:rPr>
          <w:rFonts w:hint="eastAsia"/>
          <w:lang w:eastAsia="zh-CN"/>
        </w:rPr>
        <w:t>月 1日以来</w:t>
      </w:r>
      <w:r>
        <w:rPr>
          <w:rFonts w:hint="eastAsia"/>
          <w:lang w:val="en-US" w:eastAsia="zh-CN"/>
        </w:rPr>
        <w:t>类似</w:t>
      </w:r>
      <w:r>
        <w:rPr>
          <w:rFonts w:hint="eastAsia"/>
          <w:lang w:eastAsia="zh-CN"/>
        </w:rPr>
        <w:t>项目业绩，以合同签订日期为准，并加盖供应商公章的合同关键页复印件。</w:t>
      </w:r>
    </w:p>
    <w:p>
      <w:pPr>
        <w:pStyle w:val="11"/>
        <w:spacing w:line="560" w:lineRule="exact"/>
        <w:jc w:val="both"/>
      </w:pPr>
      <w:r>
        <w:rPr>
          <w:rFonts w:hint="eastAsia"/>
          <w:lang w:eastAsia="zh-CN"/>
        </w:rPr>
        <w:t>二、</w:t>
      </w:r>
      <w:r>
        <w:rPr>
          <w:rFonts w:hint="eastAsia"/>
        </w:rPr>
        <w:t xml:space="preserve">质量要求  </w:t>
      </w:r>
    </w:p>
    <w:p>
      <w:pPr>
        <w:pStyle w:val="11"/>
        <w:spacing w:line="560" w:lineRule="exact"/>
        <w:jc w:val="both"/>
        <w:rPr>
          <w:rFonts w:hint="eastAsia"/>
          <w:lang w:eastAsia="zh-CN"/>
        </w:rPr>
      </w:pPr>
      <w:r>
        <w:rPr>
          <w:rFonts w:hint="eastAsia"/>
          <w:lang w:eastAsia="zh-CN"/>
        </w:rPr>
        <w:t>达到国家规定的“合格”标准</w:t>
      </w:r>
    </w:p>
    <w:p>
      <w:pPr>
        <w:pStyle w:val="11"/>
        <w:spacing w:line="560" w:lineRule="exact"/>
        <w:jc w:val="both"/>
        <w:rPr>
          <w:lang w:eastAsia="zh-CN"/>
        </w:rPr>
      </w:pPr>
      <w:r>
        <w:rPr>
          <w:rFonts w:hint="eastAsia"/>
          <w:lang w:eastAsia="zh-CN"/>
        </w:rPr>
        <w:t>三、违约责任</w:t>
      </w:r>
    </w:p>
    <w:p>
      <w:pPr>
        <w:pStyle w:val="4"/>
        <w:spacing w:before="161"/>
        <w:ind w:left="132" w:leftChars="55" w:right="1045" w:firstLine="560" w:firstLineChars="200"/>
        <w:rPr>
          <w:rFonts w:ascii="宋体" w:hAnsi="宋体" w:eastAsia="宋体"/>
          <w:sz w:val="28"/>
          <w:szCs w:val="28"/>
          <w:lang w:eastAsia="zh-CN"/>
        </w:rPr>
      </w:pPr>
      <w:r>
        <w:rPr>
          <w:rFonts w:ascii="宋体" w:hAnsi="宋体" w:eastAsia="宋体"/>
          <w:sz w:val="28"/>
          <w:szCs w:val="28"/>
          <w:lang w:eastAsia="zh-CN"/>
        </w:rPr>
        <w:t>1、乙方的违约责任</w:t>
      </w:r>
    </w:p>
    <w:p>
      <w:pPr>
        <w:pStyle w:val="4"/>
        <w:spacing w:before="146" w:line="352" w:lineRule="auto"/>
        <w:ind w:right="323" w:firstLine="480"/>
        <w:rPr>
          <w:rFonts w:ascii="宋体" w:hAnsi="宋体" w:eastAsia="宋体"/>
          <w:sz w:val="28"/>
          <w:szCs w:val="28"/>
          <w:lang w:eastAsia="zh-CN"/>
        </w:rPr>
      </w:pPr>
      <w:r>
        <w:rPr>
          <w:rFonts w:ascii="宋体" w:hAnsi="宋体" w:eastAsia="宋体"/>
          <w:sz w:val="28"/>
          <w:szCs w:val="28"/>
          <w:lang w:eastAsia="zh-CN"/>
        </w:rPr>
        <w:t>乙方逾期</w:t>
      </w:r>
      <w:r>
        <w:rPr>
          <w:rFonts w:hint="eastAsia" w:ascii="宋体" w:hAnsi="宋体" w:eastAsia="宋体"/>
          <w:sz w:val="28"/>
          <w:szCs w:val="28"/>
          <w:lang w:eastAsia="zh-CN"/>
        </w:rPr>
        <w:t>完工</w:t>
      </w:r>
      <w:r>
        <w:rPr>
          <w:rFonts w:ascii="宋体" w:hAnsi="宋体" w:eastAsia="宋体"/>
          <w:sz w:val="28"/>
          <w:szCs w:val="28"/>
          <w:lang w:eastAsia="zh-CN"/>
        </w:rPr>
        <w:t>的，按逾期</w:t>
      </w:r>
      <w:r>
        <w:rPr>
          <w:rFonts w:hint="eastAsia" w:ascii="宋体" w:hAnsi="宋体" w:eastAsia="宋体"/>
          <w:sz w:val="28"/>
          <w:szCs w:val="28"/>
          <w:lang w:eastAsia="zh-CN"/>
        </w:rPr>
        <w:t>的日期天数</w:t>
      </w:r>
      <w:r>
        <w:rPr>
          <w:rFonts w:ascii="宋体" w:hAnsi="宋体" w:eastAsia="宋体"/>
          <w:sz w:val="28"/>
          <w:szCs w:val="28"/>
          <w:lang w:eastAsia="zh-CN"/>
        </w:rPr>
        <w:t>每日向甲方支付</w:t>
      </w:r>
      <w:r>
        <w:rPr>
          <w:rFonts w:ascii="宋体" w:hAnsi="宋体" w:eastAsia="宋体"/>
          <w:spacing w:val="-3"/>
          <w:sz w:val="28"/>
          <w:szCs w:val="28"/>
          <w:lang w:eastAsia="zh-CN"/>
        </w:rPr>
        <w:t>1‰的违约金。逾期</w:t>
      </w:r>
      <w:r>
        <w:rPr>
          <w:rFonts w:hint="eastAsia" w:ascii="宋体" w:hAnsi="宋体" w:eastAsia="宋体"/>
          <w:spacing w:val="-3"/>
          <w:sz w:val="28"/>
          <w:szCs w:val="28"/>
          <w:lang w:eastAsia="zh-CN"/>
        </w:rPr>
        <w:t>完工</w:t>
      </w:r>
      <w:r>
        <w:rPr>
          <w:rFonts w:ascii="宋体" w:hAnsi="宋体" w:eastAsia="宋体"/>
          <w:sz w:val="28"/>
          <w:szCs w:val="28"/>
          <w:lang w:eastAsia="zh-CN"/>
        </w:rPr>
        <w:t>超过15日的，甲方有权解除本合同，并要求乙方承担赔偿责任。</w:t>
      </w:r>
    </w:p>
    <w:p>
      <w:pPr>
        <w:pStyle w:val="4"/>
        <w:spacing w:before="31" w:line="352" w:lineRule="auto"/>
        <w:ind w:left="601" w:right="265"/>
        <w:rPr>
          <w:rFonts w:ascii="宋体" w:hAnsi="宋体" w:eastAsia="宋体"/>
          <w:sz w:val="28"/>
          <w:szCs w:val="28"/>
          <w:lang w:eastAsia="zh-CN"/>
        </w:rPr>
      </w:pPr>
      <w:r>
        <w:rPr>
          <w:rFonts w:ascii="宋体" w:hAnsi="宋体" w:eastAsia="宋体"/>
          <w:sz w:val="28"/>
          <w:szCs w:val="28"/>
          <w:lang w:eastAsia="zh-CN"/>
        </w:rPr>
        <w:t>2、甲方的违约责任</w:t>
      </w:r>
    </w:p>
    <w:p>
      <w:pPr>
        <w:pStyle w:val="4"/>
        <w:spacing w:before="31" w:line="352" w:lineRule="auto"/>
        <w:ind w:left="2" w:leftChars="1" w:right="265" w:firstLine="560" w:firstLineChars="200"/>
        <w:rPr>
          <w:rFonts w:ascii="宋体" w:hAnsi="宋体" w:eastAsia="宋体"/>
          <w:sz w:val="28"/>
          <w:szCs w:val="28"/>
          <w:lang w:eastAsia="zh-CN"/>
        </w:rPr>
      </w:pPr>
      <w:r>
        <w:rPr>
          <w:rFonts w:ascii="宋体" w:hAnsi="宋体" w:eastAsia="宋体"/>
          <w:sz w:val="28"/>
          <w:szCs w:val="28"/>
          <w:lang w:eastAsia="zh-CN"/>
        </w:rPr>
        <w:t>甲方未按规定支付乙方</w:t>
      </w:r>
      <w:r>
        <w:rPr>
          <w:rFonts w:hint="eastAsia" w:ascii="宋体" w:hAnsi="宋体" w:eastAsia="宋体"/>
          <w:sz w:val="28"/>
          <w:szCs w:val="28"/>
          <w:lang w:eastAsia="zh-CN"/>
        </w:rPr>
        <w:t>工程款</w:t>
      </w:r>
      <w:r>
        <w:rPr>
          <w:rFonts w:ascii="宋体" w:hAnsi="宋体" w:eastAsia="宋体"/>
          <w:sz w:val="28"/>
          <w:szCs w:val="28"/>
          <w:lang w:eastAsia="zh-CN"/>
        </w:rPr>
        <w:t>的，按逾期支付</w:t>
      </w:r>
      <w:r>
        <w:rPr>
          <w:rFonts w:hint="eastAsia" w:ascii="宋体" w:hAnsi="宋体" w:eastAsia="宋体"/>
          <w:sz w:val="28"/>
          <w:szCs w:val="28"/>
          <w:lang w:eastAsia="zh-CN"/>
        </w:rPr>
        <w:t>工程款</w:t>
      </w:r>
      <w:r>
        <w:rPr>
          <w:rFonts w:ascii="宋体" w:hAnsi="宋体" w:eastAsia="宋体"/>
          <w:sz w:val="28"/>
          <w:szCs w:val="28"/>
          <w:lang w:eastAsia="zh-CN"/>
        </w:rPr>
        <w:t xml:space="preserve">金额每日向乙方支付1‰的违约金。 </w:t>
      </w:r>
    </w:p>
    <w:p>
      <w:pPr>
        <w:pStyle w:val="11"/>
        <w:numPr>
          <w:ilvl w:val="0"/>
          <w:numId w:val="3"/>
        </w:numPr>
        <w:spacing w:line="560" w:lineRule="exact"/>
        <w:jc w:val="both"/>
        <w:rPr>
          <w:rFonts w:cs="仿宋"/>
          <w:lang w:eastAsia="zh-CN"/>
        </w:rPr>
      </w:pPr>
      <w:r>
        <w:rPr>
          <w:lang w:eastAsia="zh-CN"/>
        </w:rPr>
        <w:t>任何一方因不可抗力致使合同不能履行时，遭受不可抗力的一方于该不可抗力发</w:t>
      </w:r>
      <w:r>
        <w:rPr>
          <w:spacing w:val="-6"/>
          <w:lang w:eastAsia="zh-CN"/>
        </w:rPr>
        <w:t>生后，2</w:t>
      </w:r>
      <w:r>
        <w:rPr>
          <w:lang w:eastAsia="zh-CN"/>
        </w:rPr>
        <w:t>日内通知对方，并出具有法律效力的证明文件，合同履行期可按该不可抗力因素</w:t>
      </w:r>
      <w:r>
        <w:rPr>
          <w:rFonts w:cs="仿宋"/>
          <w:lang w:eastAsia="zh-CN"/>
        </w:rPr>
        <w:t>影响时间顺延。</w:t>
      </w:r>
    </w:p>
    <w:p>
      <w:pPr>
        <w:pStyle w:val="11"/>
        <w:spacing w:line="560" w:lineRule="exact"/>
        <w:ind w:firstLine="560" w:firstLineChars="200"/>
        <w:jc w:val="both"/>
        <w:rPr>
          <w:rFonts w:cs="仿宋"/>
          <w:lang w:val="en-US" w:eastAsia="zh-CN"/>
        </w:rPr>
      </w:pPr>
      <w:r>
        <w:rPr>
          <w:rFonts w:hint="eastAsia" w:cs="仿宋"/>
          <w:lang w:val="en-US" w:eastAsia="zh-CN"/>
        </w:rPr>
        <w:t>4、双方违约责任法律依据：</w:t>
      </w:r>
    </w:p>
    <w:p>
      <w:pPr>
        <w:pStyle w:val="11"/>
        <w:spacing w:after="120" w:line="625" w:lineRule="exact"/>
        <w:jc w:val="both"/>
        <w:rPr>
          <w:rFonts w:cstheme="majorBidi"/>
          <w:color w:val="000000"/>
          <w:kern w:val="0"/>
          <w:lang w:val="en-US" w:eastAsia="zh-CN" w:bidi="en-US"/>
        </w:rPr>
      </w:pPr>
      <w:r>
        <w:rPr>
          <w:rFonts w:hint="eastAsia" w:cstheme="majorBidi"/>
          <w:color w:val="000000"/>
          <w:kern w:val="0"/>
          <w:lang w:val="en-US" w:eastAsia="zh-CN" w:bidi="en-US"/>
        </w:rPr>
        <w:t>（1）《</w:t>
      </w:r>
      <w:r>
        <w:fldChar w:fldCharType="begin"/>
      </w:r>
      <w:r>
        <w:instrText xml:space="preserve"> HYPERLINK "http://www.64365.com/baike/mfd/" \t "http://www.64365.com/zs/_blank" \o "民法典" </w:instrText>
      </w:r>
      <w:r>
        <w:fldChar w:fldCharType="separate"/>
      </w:r>
      <w:r>
        <w:rPr>
          <w:rFonts w:cstheme="majorBidi"/>
          <w:color w:val="000000"/>
          <w:kern w:val="0"/>
          <w:lang w:val="en-US" w:eastAsia="zh-CN" w:bidi="en-US"/>
        </w:rPr>
        <w:t>民法典</w:t>
      </w:r>
      <w:r>
        <w:rPr>
          <w:rFonts w:cstheme="majorBidi"/>
          <w:color w:val="000000"/>
          <w:kern w:val="0"/>
          <w:lang w:val="en-US" w:eastAsia="zh-CN" w:bidi="en-US"/>
        </w:rPr>
        <w:fldChar w:fldCharType="end"/>
      </w:r>
      <w:r>
        <w:rPr>
          <w:rFonts w:cstheme="majorBidi"/>
          <w:color w:val="000000"/>
          <w:kern w:val="0"/>
          <w:lang w:val="en-US" w:eastAsia="zh-CN" w:bidi="en-US"/>
        </w:rPr>
        <w:t>》第五百八十五条</w:t>
      </w:r>
      <w:r>
        <w:rPr>
          <w:rFonts w:hint="eastAsia" w:cstheme="majorBidi"/>
          <w:color w:val="000000"/>
          <w:kern w:val="0"/>
          <w:lang w:val="en-US" w:eastAsia="zh-CN" w:bidi="en-US"/>
        </w:rPr>
        <w:t>的</w:t>
      </w:r>
      <w:r>
        <w:rPr>
          <w:rFonts w:cstheme="majorBidi"/>
          <w:color w:val="000000"/>
          <w:kern w:val="0"/>
          <w:lang w:val="en-US" w:eastAsia="zh-CN" w:bidi="en-US"/>
        </w:rPr>
        <w:t>规定</w:t>
      </w:r>
      <w:r>
        <w:rPr>
          <w:rFonts w:hint="eastAsia" w:cstheme="majorBidi"/>
          <w:color w:val="000000"/>
          <w:kern w:val="0"/>
          <w:lang w:val="en-US" w:eastAsia="zh-CN" w:bidi="en-US"/>
        </w:rPr>
        <w:t>；</w:t>
      </w:r>
    </w:p>
    <w:p>
      <w:pPr>
        <w:pStyle w:val="11"/>
        <w:spacing w:after="120" w:line="625" w:lineRule="exact"/>
        <w:jc w:val="both"/>
        <w:rPr>
          <w:rFonts w:cstheme="majorBidi"/>
          <w:color w:val="000000"/>
          <w:kern w:val="0"/>
          <w:lang w:val="en-US" w:eastAsia="zh-CN" w:bidi="en-US"/>
        </w:rPr>
      </w:pPr>
      <w:r>
        <w:rPr>
          <w:rFonts w:hint="eastAsia" w:cstheme="majorBidi"/>
          <w:color w:val="000000"/>
          <w:kern w:val="0"/>
          <w:lang w:val="en-US" w:eastAsia="zh-CN" w:bidi="en-US"/>
        </w:rPr>
        <w:t>（2）《建设工程工程量清单计价规范GB50500-2013(09)</w:t>
      </w:r>
      <w:r>
        <w:rPr>
          <w:rFonts w:cstheme="majorBidi"/>
          <w:color w:val="000000"/>
          <w:kern w:val="0"/>
          <w:lang w:val="en-US" w:eastAsia="zh-CN" w:bidi="en-US"/>
        </w:rPr>
        <w:t>》</w:t>
      </w:r>
      <w:r>
        <w:rPr>
          <w:rFonts w:hint="eastAsia" w:cstheme="majorBidi"/>
          <w:color w:val="000000"/>
          <w:kern w:val="0"/>
          <w:lang w:val="en-US" w:eastAsia="zh-CN" w:bidi="en-US"/>
        </w:rPr>
        <w:t>；</w:t>
      </w:r>
    </w:p>
    <w:p>
      <w:pPr>
        <w:pStyle w:val="11"/>
        <w:spacing w:after="120" w:line="625" w:lineRule="exact"/>
        <w:jc w:val="both"/>
        <w:rPr>
          <w:rFonts w:cstheme="majorBidi"/>
          <w:color w:val="000000"/>
          <w:kern w:val="0"/>
          <w:lang w:val="en-US" w:eastAsia="zh-CN" w:bidi="en-US"/>
        </w:rPr>
      </w:pPr>
      <w:r>
        <w:rPr>
          <w:rFonts w:hint="eastAsia" w:cstheme="majorBidi"/>
          <w:color w:val="000000"/>
          <w:kern w:val="0"/>
          <w:lang w:val="en-US" w:eastAsia="zh-CN" w:bidi="en-US"/>
        </w:rPr>
        <w:t>（3）《陕西省建设工程工程量清单计价规则  2009》；</w:t>
      </w:r>
    </w:p>
    <w:p>
      <w:pPr>
        <w:pStyle w:val="11"/>
        <w:spacing w:after="120" w:line="625" w:lineRule="exact"/>
        <w:jc w:val="both"/>
        <w:rPr>
          <w:rFonts w:cstheme="majorBidi"/>
          <w:color w:val="000000"/>
          <w:kern w:val="0"/>
          <w:lang w:val="en-US" w:eastAsia="zh-CN" w:bidi="en-US"/>
        </w:rPr>
      </w:pPr>
      <w:r>
        <w:rPr>
          <w:rFonts w:hint="eastAsia" w:cstheme="majorBidi"/>
          <w:color w:val="000000"/>
          <w:kern w:val="0"/>
          <w:lang w:val="en-US" w:eastAsia="zh-CN" w:bidi="en-US"/>
        </w:rPr>
        <w:t>（4）《陕西省建设工程施工合同（示范文本）</w:t>
      </w:r>
      <w:r>
        <w:rPr>
          <w:rFonts w:cstheme="majorBidi"/>
          <w:color w:val="000000"/>
          <w:kern w:val="0"/>
          <w:lang w:val="en-US" w:eastAsia="zh-CN" w:bidi="en-US"/>
        </w:rPr>
        <w:t>》</w:t>
      </w:r>
      <w:r>
        <w:rPr>
          <w:rFonts w:hint="eastAsia" w:cstheme="majorBidi"/>
          <w:color w:val="000000"/>
          <w:kern w:val="0"/>
          <w:lang w:val="en-US" w:eastAsia="zh-CN" w:bidi="en-US"/>
        </w:rPr>
        <w:t>；</w:t>
      </w:r>
    </w:p>
    <w:p>
      <w:pPr>
        <w:pStyle w:val="11"/>
        <w:spacing w:after="120" w:line="625" w:lineRule="exact"/>
        <w:jc w:val="both"/>
        <w:rPr>
          <w:rFonts w:cstheme="majorBidi"/>
          <w:color w:val="000000"/>
          <w:kern w:val="0"/>
          <w:lang w:val="en-US" w:eastAsia="zh-CN" w:bidi="en-US"/>
        </w:rPr>
      </w:pPr>
      <w:r>
        <w:rPr>
          <w:rFonts w:hint="eastAsia" w:cstheme="majorBidi"/>
          <w:color w:val="000000"/>
          <w:kern w:val="0"/>
          <w:lang w:val="en-US" w:eastAsia="zh-CN" w:bidi="en-US"/>
        </w:rPr>
        <w:t>（5）其他相关法律规定。</w:t>
      </w:r>
    </w:p>
    <w:p>
      <w:pPr>
        <w:pStyle w:val="11"/>
        <w:spacing w:line="560" w:lineRule="exact"/>
        <w:jc w:val="both"/>
        <w:rPr>
          <w:lang w:eastAsia="zh-CN"/>
        </w:rPr>
      </w:pPr>
      <w:r>
        <w:rPr>
          <w:rFonts w:hint="eastAsia"/>
          <w:lang w:eastAsia="zh-CN"/>
        </w:rPr>
        <w:t>四、与本工程相关的特别说明：</w:t>
      </w:r>
    </w:p>
    <w:p>
      <w:pPr>
        <w:pStyle w:val="11"/>
        <w:spacing w:line="560" w:lineRule="exact"/>
        <w:jc w:val="both"/>
        <w:rPr>
          <w:lang w:eastAsia="zh-CN"/>
        </w:rPr>
      </w:pPr>
      <w:r>
        <w:rPr>
          <w:rFonts w:hint="eastAsia"/>
          <w:lang w:eastAsia="zh-CN"/>
        </w:rPr>
        <w:t>无</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F7658"/>
    <w:multiLevelType w:val="multilevel"/>
    <w:tmpl w:val="8F3F7658"/>
    <w:lvl w:ilvl="0" w:tentative="0">
      <w:start w:val="1"/>
      <w:numFmt w:val="chineseCounting"/>
      <w:suff w:val="nothing"/>
      <w:lvlText w:val="%1、"/>
      <w:lvlJc w:val="left"/>
      <w:pPr>
        <w:ind w:left="0" w:firstLine="0"/>
      </w:pPr>
      <w:rPr>
        <w:rFonts w:hint="eastAsia"/>
      </w:rPr>
    </w:lvl>
    <w:lvl w:ilvl="1" w:tentative="0">
      <w:start w:val="1"/>
      <w:numFmt w:val="decimal"/>
      <w:lvlText w:val="%2."/>
      <w:lvlJc w:val="left"/>
      <w:pPr>
        <w:ind w:left="425" w:firstLine="0"/>
      </w:pPr>
      <w:rPr>
        <w:rFonts w:hint="eastAsia"/>
        <w:sz w:val="26"/>
        <w:szCs w:val="26"/>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70099F2"/>
    <w:multiLevelType w:val="singleLevel"/>
    <w:tmpl w:val="D70099F2"/>
    <w:lvl w:ilvl="0" w:tentative="0">
      <w:start w:val="2"/>
      <w:numFmt w:val="decimal"/>
      <w:lvlText w:val="(%1)"/>
      <w:lvlJc w:val="left"/>
      <w:pPr>
        <w:tabs>
          <w:tab w:val="left" w:pos="312"/>
        </w:tabs>
      </w:pPr>
    </w:lvl>
  </w:abstractNum>
  <w:abstractNum w:abstractNumId="2">
    <w:nsid w:val="628163C9"/>
    <w:multiLevelType w:val="singleLevel"/>
    <w:tmpl w:val="628163C9"/>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jYWIxMDgyNGM5NThkOTFiY2I4YzVhOTcyN2IxYmIifQ=="/>
    <w:docVar w:name="KSO_WPS_MARK_KEY" w:val="4f99e75e-ed86-424b-a096-899ca771ab29"/>
  </w:docVars>
  <w:rsids>
    <w:rsidRoot w:val="00172A27"/>
    <w:rsid w:val="00172A27"/>
    <w:rsid w:val="00223DF8"/>
    <w:rsid w:val="005657AD"/>
    <w:rsid w:val="00672C15"/>
    <w:rsid w:val="006E3E1F"/>
    <w:rsid w:val="0089751B"/>
    <w:rsid w:val="00917CA6"/>
    <w:rsid w:val="00D96808"/>
    <w:rsid w:val="00EF180E"/>
    <w:rsid w:val="0605398D"/>
    <w:rsid w:val="29C95FB4"/>
    <w:rsid w:val="5B5A1FCD"/>
    <w:rsid w:val="68787577"/>
    <w:rsid w:val="6A2930D2"/>
    <w:rsid w:val="7CC9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pPr>
    <w:rPr>
      <w:sz w:val="18"/>
      <w:szCs w:val="18"/>
    </w:rPr>
  </w:style>
  <w:style w:type="paragraph" w:styleId="4">
    <w:name w:val="Body Text"/>
    <w:basedOn w:val="1"/>
    <w:next w:val="1"/>
    <w:qFormat/>
    <w:uiPriority w:val="1"/>
    <w:pPr>
      <w:ind w:left="121"/>
    </w:pPr>
    <w:rPr>
      <w:rFonts w:ascii="仿宋" w:hAnsi="仿宋" w:eastAsia="仿宋" w:cstheme="minorBidi"/>
      <w:color w:val="auto"/>
      <w:lang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2|1"/>
    <w:basedOn w:val="1"/>
    <w:qFormat/>
    <w:uiPriority w:val="0"/>
    <w:pPr>
      <w:spacing w:after="320"/>
      <w:ind w:firstLine="250"/>
      <w:outlineLvl w:val="1"/>
    </w:pPr>
    <w:rPr>
      <w:rFonts w:ascii="宋体" w:hAnsi="宋体" w:eastAsia="宋体" w:cs="宋体"/>
      <w:color w:val="auto"/>
      <w:kern w:val="2"/>
      <w:sz w:val="32"/>
      <w:szCs w:val="32"/>
      <w:lang w:val="zh-TW" w:eastAsia="zh-TW" w:bidi="zh-TW"/>
    </w:rPr>
  </w:style>
  <w:style w:type="paragraph" w:customStyle="1" w:styleId="10">
    <w:name w:val="Heading #3|1"/>
    <w:basedOn w:val="1"/>
    <w:qFormat/>
    <w:uiPriority w:val="0"/>
    <w:pPr>
      <w:spacing w:after="160" w:line="394" w:lineRule="exact"/>
      <w:ind w:firstLine="480"/>
      <w:outlineLvl w:val="2"/>
    </w:pPr>
    <w:rPr>
      <w:rFonts w:ascii="宋体" w:hAnsi="宋体" w:eastAsia="宋体" w:cs="宋体"/>
      <w:b/>
      <w:bCs/>
      <w:color w:val="auto"/>
      <w:kern w:val="2"/>
      <w:sz w:val="26"/>
      <w:szCs w:val="26"/>
      <w:lang w:val="zh-TW" w:eastAsia="zh-TW" w:bidi="zh-TW"/>
    </w:rPr>
  </w:style>
  <w:style w:type="paragraph" w:customStyle="1" w:styleId="11">
    <w:name w:val="Body text|1"/>
    <w:basedOn w:val="1"/>
    <w:qFormat/>
    <w:uiPriority w:val="0"/>
    <w:pPr>
      <w:spacing w:line="434" w:lineRule="auto"/>
      <w:ind w:firstLine="400"/>
    </w:pPr>
    <w:rPr>
      <w:rFonts w:ascii="宋体" w:hAnsi="宋体" w:eastAsia="宋体" w:cs="宋体"/>
      <w:color w:val="auto"/>
      <w:kern w:val="2"/>
      <w:sz w:val="28"/>
      <w:szCs w:val="28"/>
      <w:lang w:val="zh-TW" w:eastAsia="zh-TW" w:bidi="zh-TW"/>
    </w:rPr>
  </w:style>
  <w:style w:type="paragraph" w:customStyle="1" w:styleId="12">
    <w:name w:val="E"/>
    <w:basedOn w:val="1"/>
    <w:qFormat/>
    <w:uiPriority w:val="0"/>
    <w:pPr>
      <w:spacing w:line="360" w:lineRule="auto"/>
      <w:ind w:firstLine="200" w:firstLineChars="200"/>
      <w:jc w:val="both"/>
    </w:pPr>
    <w:rPr>
      <w:rFonts w:eastAsia="宋体" w:cstheme="minorBidi"/>
      <w:kern w:val="2"/>
      <w:szCs w:val="20"/>
      <w:lang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9437</Words>
  <Characters>15080</Characters>
  <Lines>25</Lines>
  <Paragraphs>7</Paragraphs>
  <TotalTime>60</TotalTime>
  <ScaleCrop>false</ScaleCrop>
  <LinksUpToDate>false</LinksUpToDate>
  <CharactersWithSpaces>16657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2023-12-20T13:18:00Z</dcterms:created>
  <dc:creator>Honourable</dc:creator>
  <cp:lastModifiedBy>十九</cp:lastModifiedBy>
  <dcterms:modified xsi:type="dcterms:W3CDTF">2024-02-28T02:35:58Z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56F41D1090A746F399F4CB71D59A3D1F_12</vt:lpwstr>
  </property>
</Properties>
</file>