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ind w:firstLine="0" w:firstLineChars="0"/>
        <w:rPr>
          <w:rFonts w:hint="eastAsia" w:ascii="宋体" w:hAnsi="宋体"/>
          <w:b/>
          <w:sz w:val="24"/>
          <w:szCs w:val="24"/>
        </w:rPr>
      </w:pPr>
      <w:bookmarkStart w:id="0" w:name="_Toc5659"/>
      <w:bookmarkStart w:id="1" w:name="_Toc28085"/>
      <w:bookmarkStart w:id="2" w:name="_Toc458617478"/>
      <w:r>
        <w:rPr>
          <w:rFonts w:ascii="宋体" w:hAnsi="宋体"/>
          <w:b/>
          <w:sz w:val="24"/>
          <w:szCs w:val="24"/>
        </w:rPr>
        <w:t>资格证明文件</w:t>
      </w:r>
      <w:bookmarkEnd w:id="0"/>
      <w:bookmarkEnd w:id="1"/>
      <w:bookmarkEnd w:id="2"/>
    </w:p>
    <w:p>
      <w:pPr>
        <w:pStyle w:val="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提供供应商合法注册的法人或其他组织的营业执照等证明文件、自然人的身份证明；</w:t>
      </w:r>
    </w:p>
    <w:p>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w:t>
      </w:r>
      <w:r>
        <w:rPr>
          <w:rFonts w:hint="eastAsia" w:ascii="宋体" w:hAnsi="宋体"/>
          <w:sz w:val="24"/>
          <w:szCs w:val="24"/>
        </w:rPr>
        <w:t>财务状况报告</w:t>
      </w:r>
      <w:r>
        <w:rPr>
          <w:rFonts w:hint="eastAsia" w:ascii="宋体" w:hAnsi="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提供具有财务审计资质单位出具的</w:t>
      </w:r>
      <w:r>
        <w:rPr>
          <w:rFonts w:hint="eastAsia" w:ascii="宋体" w:hAnsi="宋体" w:eastAsia="宋体" w:cs="宋体"/>
          <w:i w:val="0"/>
          <w:iCs w:val="0"/>
          <w:caps w:val="0"/>
          <w:color w:val="333333"/>
          <w:spacing w:val="0"/>
          <w:sz w:val="24"/>
          <w:szCs w:val="24"/>
          <w:shd w:val="clear" w:color="auto" w:fill="auto"/>
          <w:lang w:val="en-US" w:eastAsia="zh-CN"/>
        </w:rPr>
        <w:t>2021年或</w:t>
      </w:r>
      <w:r>
        <w:rPr>
          <w:rFonts w:hint="eastAsia" w:ascii="宋体" w:hAnsi="宋体" w:eastAsia="宋体" w:cs="宋体"/>
          <w:i w:val="0"/>
          <w:iCs w:val="0"/>
          <w:caps w:val="0"/>
          <w:color w:val="333333"/>
          <w:spacing w:val="0"/>
          <w:sz w:val="24"/>
          <w:szCs w:val="24"/>
          <w:shd w:val="clear" w:color="auto" w:fill="auto"/>
        </w:rPr>
        <w:t>2022年度财务报告（成立时间至开标时间不足一年的可提供成立后任意时段的资产负债表）或开标前六个月内其基本账户银行出具的资信证明或政府采购信用担保机构出具的担保函；</w:t>
      </w:r>
    </w:p>
    <w:p>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w:t>
      </w:r>
      <w:r>
        <w:rPr>
          <w:rFonts w:hint="eastAsia" w:ascii="宋体" w:hAnsi="宋体"/>
          <w:sz w:val="24"/>
          <w:szCs w:val="24"/>
        </w:rPr>
        <w:t>税收缴纳证明：</w:t>
      </w:r>
      <w:r>
        <w:rPr>
          <w:rFonts w:hint="eastAsia" w:ascii="宋体" w:hAnsi="宋体" w:eastAsia="宋体" w:cs="宋体"/>
          <w:i w:val="0"/>
          <w:iCs w:val="0"/>
          <w:caps w:val="0"/>
          <w:color w:val="333333"/>
          <w:spacing w:val="0"/>
          <w:sz w:val="24"/>
          <w:szCs w:val="24"/>
          <w:shd w:val="clear" w:color="auto" w:fill="auto"/>
        </w:rPr>
        <w:t>提供截止至开标时间前一年内任意一个月的缴纳凭据；（增值税、企业所得税至少提供一种，依法免税的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应提供相关文件证明）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只须提供法定代表人资格证明书（附法定代表人身份证复印件）；采购文件凡是法定代表人之处，非法人单位的负责人均参照执行；（式样见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8.民用无人驾驶航空器经营许可证或民用无人驾驶航空器运营合格证；</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11.本项目专门面向中小企业采购；须符合《政府采购促进中小企业发展管理办法》（财库〔2020〕46号）规定的中小企业参加。（提供《中小企业声明函》，式样见响应文件格式）</w:t>
      </w:r>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30DF0"/>
    <w:multiLevelType w:val="singleLevel"/>
    <w:tmpl w:val="AE430D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4ABF2049"/>
    <w:rsid w:val="5E836A0F"/>
    <w:rsid w:val="648B7FA6"/>
    <w:rsid w:val="71FD0638"/>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970</Words>
  <Characters>1085</Characters>
  <Lines>0</Lines>
  <Paragraphs>0</Paragraphs>
  <TotalTime>0</TotalTime>
  <ScaleCrop>false</ScaleCrop>
  <LinksUpToDate>false</LinksUpToDate>
  <CharactersWithSpaces>1085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2024-03-14T03:57:03Z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AE7CDF66E5C6450995A5191B7000FACA_13</vt:lpwstr>
  </property>
</Properties>
</file>