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2023年中央财政粮油生产保障资金（小麦“一喷三防”）项目(二次)</w:t>
      </w:r>
    </w:p>
    <w:p>
      <w:pPr>
        <w:pStyle w:val="null3"/>
        <w:jc w:val="center"/>
        <w:outlineLvl w:val="2"/>
      </w:pPr>
      <w:r>
        <w:rPr>
          <w:b/>
          <w:sz w:val="28"/>
        </w:rPr>
        <w:t>采购项目编号：</w:t>
      </w:r>
      <w:r>
        <w:rPr>
          <w:b/>
          <w:sz w:val="28"/>
        </w:rPr>
        <w:t>SDZC2024-069</w:t>
      </w:r>
      <w:r>
        <w:br/>
      </w:r>
      <w:r>
        <w:br/>
      </w:r>
      <w:r>
        <w:br/>
      </w:r>
    </w:p>
    <w:p>
      <w:pPr>
        <w:pStyle w:val="null3"/>
        <w:jc w:val="center"/>
        <w:outlineLvl w:val="2"/>
      </w:pPr>
      <w:r>
        <w:rPr>
          <w:b/>
          <w:sz w:val="28"/>
        </w:rPr>
        <w:t>西安市蓝田县农业技术推广中心</w:t>
      </w:r>
    </w:p>
    <w:p>
      <w:pPr>
        <w:pStyle w:val="null3"/>
        <w:jc w:val="center"/>
        <w:outlineLvl w:val="2"/>
      </w:pPr>
      <w:r>
        <w:rPr>
          <w:b/>
          <w:sz w:val="28"/>
        </w:rPr>
        <w:t>陕西上德招标有限公司</w:t>
      </w:r>
      <w:r>
        <w:rPr>
          <w:b/>
          <w:sz w:val="28"/>
        </w:rPr>
        <w:t>共同编制</w:t>
      </w:r>
    </w:p>
    <w:p>
      <w:pPr>
        <w:pStyle w:val="null3"/>
        <w:jc w:val="center"/>
        <w:outlineLvl w:val="2"/>
      </w:pPr>
      <w:r>
        <w:rPr>
          <w:b/>
          <w:sz w:val="28"/>
        </w:rPr>
        <w:t>2024年04月02日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陕西上德招标有限公司</w:t>
      </w:r>
      <w:r>
        <w:rPr/>
        <w:t>（以下简称“代理机构”）受</w:t>
      </w:r>
      <w:r>
        <w:rPr/>
        <w:t>西安市蓝田县农业技术推广中心</w:t>
      </w:r>
      <w:r>
        <w:rPr/>
        <w:t>委托，拟对</w:t>
      </w:r>
      <w:r>
        <w:rPr/>
        <w:t>2023年中央财政粮油生产保障资金（小麦“一喷三防”）项目(二次)</w:t>
      </w:r>
      <w:r>
        <w:rPr/>
        <w:t>采用竞争性磋商采购方式进行采购，兹邀请供应商参加本项目的竞争性磋商。</w:t>
      </w:r>
    </w:p>
    <w:p>
      <w:pPr>
        <w:pStyle w:val="null3"/>
        <w:outlineLvl w:val="2"/>
      </w:pPr>
      <w:r>
        <w:rPr>
          <w:b/>
          <w:sz w:val="28"/>
        </w:rPr>
        <w:t>一、项目编号：</w:t>
      </w:r>
      <w:r>
        <w:rPr>
          <w:b/>
          <w:sz w:val="28"/>
        </w:rPr>
        <w:t>SDZC2024-069</w:t>
      </w:r>
    </w:p>
    <w:p>
      <w:pPr>
        <w:pStyle w:val="null3"/>
        <w:outlineLvl w:val="2"/>
      </w:pPr>
      <w:r>
        <w:rPr>
          <w:b/>
          <w:sz w:val="28"/>
        </w:rPr>
        <w:t>二、项目名称：</w:t>
      </w:r>
      <w:r>
        <w:rPr>
          <w:b/>
          <w:sz w:val="28"/>
        </w:rPr>
        <w:t>2023年中央财政粮油生产保障资金（小麦“一喷三防”）项目(二次)</w:t>
      </w:r>
    </w:p>
    <w:p>
      <w:pPr>
        <w:pStyle w:val="null3"/>
        <w:outlineLvl w:val="2"/>
      </w:pPr>
      <w:r>
        <w:rPr>
          <w:b/>
          <w:sz w:val="28"/>
        </w:rPr>
        <w:t>三、磋商项目简介</w:t>
      </w:r>
    </w:p>
    <w:p>
      <w:pPr>
        <w:pStyle w:val="null3"/>
        <w:ind w:firstLine="480"/>
      </w:pPr>
      <w:r>
        <w:rPr/>
        <w:t>2023年中央财政粮油生产保障资金（小麦“一喷三防”）项目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采购包1（三官庙镇）：属于专门面向中小企业采购。</w:t>
      </w:r>
    </w:p>
    <w:p>
      <w:pPr>
        <w:pStyle w:val="null3"/>
      </w:pPr>
      <w:r>
        <w:rPr/>
        <w:t>采购包2（安村镇、前卫镇、厚镇）：属于专门面向中小企业采购。</w:t>
      </w:r>
    </w:p>
    <w:p>
      <w:pPr>
        <w:pStyle w:val="null3"/>
      </w:pPr>
      <w:r>
        <w:rPr/>
        <w:t>采购包3（蓝关街办、三官庙镇、普化镇）：属于专门面向中小企业采购。</w:t>
      </w:r>
    </w:p>
    <w:p>
      <w:pPr>
        <w:pStyle w:val="null3"/>
      </w:pPr>
      <w:r>
        <w:rPr/>
        <w:t>采购包4（安村镇、前卫镇、玉山镇、九间房镇、厚镇）：属于专门面向中小企业采购。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8、民用无人驾驶航空器经营许可证或民用无人驾驶航空器运营合格证：民用无人驾驶航空器经营许可证或民用无人驾驶航空器运营合格证。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采购包2：</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8、民用无人驾驶航空器经营许可证或民用无人驾驶航空器运营合格证：民用无人驾驶航空器经营许可证或民用无人驾驶航空器运营合格证。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采购包3：</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供应商为生产厂家的需提供《农药生产许可证》；为代理商的需提供《农药经营许可证》及生产厂家的《农药生产许可证》：供应商为生产厂家的需提供《农药生产许可证》；为代理商的需提供《农药经营许可证》及生产厂家的《农药生产许可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采购包4：</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供应商为生产厂家的需提供《农药生产许可证》；为代理商的需提供《农药经营许可证》及生产厂家的《农药生产许可证》：供应商为生产厂家的需提供《农药生产许可证》；为代理商的需提供《农药经营许可证》及生产厂家的《农药生产许可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西安市蓝田县农业技术推广中心</w:t>
      </w:r>
    </w:p>
    <w:p>
      <w:pPr>
        <w:pStyle w:val="null3"/>
      </w:pPr>
      <w:r>
        <w:rPr/>
        <w:t xml:space="preserve"> 地址： </w:t>
      </w:r>
      <w:r>
        <w:rPr/>
        <w:t>蓝田县北环路18号</w:t>
      </w:r>
    </w:p>
    <w:p>
      <w:pPr>
        <w:pStyle w:val="null3"/>
      </w:pPr>
      <w:r>
        <w:rPr/>
        <w:t xml:space="preserve"> 邮编： </w:t>
      </w:r>
      <w:r>
        <w:rPr/>
        <w:t>710500</w:t>
      </w:r>
    </w:p>
    <w:p>
      <w:pPr>
        <w:pStyle w:val="null3"/>
      </w:pPr>
      <w:r>
        <w:rPr/>
        <w:t xml:space="preserve"> 联系人： </w:t>
      </w:r>
      <w:r>
        <w:rPr/>
        <w:t>杨非</w:t>
      </w:r>
    </w:p>
    <w:p>
      <w:pPr>
        <w:pStyle w:val="null3"/>
      </w:pPr>
      <w:r>
        <w:rPr/>
        <w:t xml:space="preserve"> 联系电话： </w:t>
      </w:r>
      <w:r>
        <w:rPr/>
        <w:t>15229001951</w:t>
      </w:r>
    </w:p>
    <w:p>
      <w:pPr>
        <w:pStyle w:val="null3"/>
        <w:outlineLvl w:val="3"/>
      </w:pPr>
      <w:r>
        <w:rPr>
          <w:b/>
          <w:sz w:val="24"/>
        </w:rPr>
        <w:t>代理机构：</w:t>
      </w:r>
      <w:r>
        <w:rPr>
          <w:b/>
          <w:sz w:val="24"/>
        </w:rPr>
        <w:t>陕西上德招标有限公司</w:t>
      </w:r>
    </w:p>
    <w:p>
      <w:pPr>
        <w:pStyle w:val="null3"/>
      </w:pPr>
      <w:r>
        <w:rPr/>
        <w:t xml:space="preserve"> 地址： </w:t>
      </w:r>
      <w:r>
        <w:rPr/>
        <w:t>西安市经开区凤城八路正尚国际金融广场A座7层703</w:t>
      </w:r>
    </w:p>
    <w:p>
      <w:pPr>
        <w:pStyle w:val="null3"/>
      </w:pPr>
      <w:r>
        <w:rPr/>
        <w:t xml:space="preserve"> 邮编： </w:t>
      </w:r>
      <w:r>
        <w:rPr/>
        <w:t>710000</w:t>
      </w:r>
    </w:p>
    <w:p>
      <w:pPr>
        <w:pStyle w:val="null3"/>
      </w:pPr>
      <w:r>
        <w:rPr/>
        <w:t xml:space="preserve"> 联系人： </w:t>
      </w:r>
      <w:r>
        <w:rPr/>
        <w:t>宋芳芳（11号工位）</w:t>
      </w:r>
    </w:p>
    <w:p>
      <w:pPr>
        <w:pStyle w:val="null3"/>
      </w:pPr>
      <w:r>
        <w:rPr/>
        <w:t xml:space="preserve"> 联系电话： </w:t>
      </w:r>
      <w:r>
        <w:rPr/>
        <w:t>029-86673953、86518381、89299829、89293231 转8011</w:t>
      </w:r>
    </w:p>
    <w:p>
      <w:pPr>
        <w:pStyle w:val="null3"/>
        <w:outlineLvl w:val="3"/>
      </w:pPr>
      <w:r>
        <w:rPr>
          <w:b/>
          <w:sz w:val="24"/>
        </w:rPr>
        <w:t>采购监督机构：</w:t>
      </w:r>
      <w:r>
        <w:rPr>
          <w:b/>
          <w:sz w:val="24"/>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p>
          <w:p>
            <w:pPr>
              <w:pStyle w:val="null3"/>
            </w:pPr>
            <w:r>
              <w:rPr/>
              <w:t>采购包2：300,000.00元</w:t>
            </w:r>
          </w:p>
          <w:p>
            <w:pPr>
              <w:pStyle w:val="null3"/>
            </w:pPr>
            <w:r>
              <w:rPr/>
              <w:t>采购包3：160,000.00元</w:t>
            </w:r>
          </w:p>
          <w:p>
            <w:pPr>
              <w:pStyle w:val="null3"/>
            </w:pPr>
            <w:r>
              <w:rPr/>
              <w:t>采购包4：130,000.00元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西安市蓝田县农业技术推广中心</w:t>
      </w:r>
      <w:r>
        <w:rPr/>
        <w:t>和</w:t>
      </w:r>
      <w:r>
        <w:rPr/>
        <w:t>陕西上德招标有限公司</w:t>
      </w:r>
      <w:r>
        <w:rPr/>
        <w:t>享有。对磋商文件中供应商参加本次政府采购活动应当具备的条件，磋商项目技术、服务、商务及其他要求，评审细则及标准由</w:t>
      </w:r>
      <w:r>
        <w:rPr/>
        <w:t>西安市蓝田县农业技术推广中心</w:t>
      </w:r>
      <w:r>
        <w:rPr/>
        <w:t>负责解释。除上述磋商文件内容，其他内容由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西安市蓝田县农业技术推广中心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项目实施时由使用单位根据合同对服务内容进行监督。所有服务实施完成后，由采购人、使用单位进行验收，签发《验收合格单》。</w:t>
      </w:r>
    </w:p>
    <w:p>
      <w:pPr>
        <w:pStyle w:val="null3"/>
      </w:pPr>
      <w:r>
        <w:rPr/>
        <w:t>采购包2：</w:t>
      </w:r>
    </w:p>
    <w:p>
      <w:pPr>
        <w:pStyle w:val="null3"/>
      </w:pPr>
      <w:r>
        <w:rPr/>
        <w:t>项目实施时由使用单位根据合同对服务内容进行监督。所有服务实施完成后，由采购人、使用单位进行验收，签发《验收合格单》。</w:t>
      </w:r>
    </w:p>
    <w:p>
      <w:pPr>
        <w:pStyle w:val="null3"/>
      </w:pPr>
      <w:r>
        <w:rPr/>
        <w:t>采购包3：</w:t>
      </w:r>
    </w:p>
    <w:p>
      <w:pPr>
        <w:pStyle w:val="null3"/>
      </w:pPr>
      <w:r>
        <w:rPr/>
        <w:t>项目实施时由使用单位根据合同对服务内容进行监督。所有服务实施完成后，由采购人、使用单位进行验收，签发《验收合格单》。</w:t>
      </w:r>
    </w:p>
    <w:p>
      <w:pPr>
        <w:pStyle w:val="null3"/>
      </w:pPr>
      <w:r>
        <w:rPr/>
        <w:t>采购包4：</w:t>
      </w:r>
    </w:p>
    <w:p>
      <w:pPr>
        <w:pStyle w:val="null3"/>
      </w:pPr>
      <w:r>
        <w:rPr/>
        <w:t>项目实施时由使用单位根据合同对服务内容进行监督。所有服务实施完成后，由采购人、使用单位进行验收，签发《验收合格单》。</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联系人：宋芳芳(11号工位)</w:t>
      </w:r>
    </w:p>
    <w:p>
      <w:pPr>
        <w:pStyle w:val="null3"/>
      </w:pPr>
      <w:r>
        <w:rPr/>
        <w:t>联系电话：029-86673953、86518381、89299829、89293231 转8011</w:t>
      </w:r>
    </w:p>
    <w:p>
      <w:pPr>
        <w:pStyle w:val="null3"/>
      </w:pPr>
      <w:r>
        <w:rPr/>
        <w:t>地址：西安市经开区凤城八路正尚国际金融广场A座7层703</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2023年中央财政粮油生产保障资金（小麦“一喷三防”）项目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三官庙镇</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安村镇、前卫镇、厚镇</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160,000.00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蓝关街办、三官庙镇、普化镇</w:t>
            </w:r>
          </w:p>
        </w:tc>
        <w:tc>
          <w:tcPr>
            <w:tcW w:type="dxa" w:w="831"/>
          </w:tcPr>
          <w:p>
            <w:pPr>
              <w:pStyle w:val="null3"/>
              <w:jc w:val="right"/>
            </w:pPr>
            <w:r>
              <w:rPr/>
              <w:t>1.00</w:t>
            </w:r>
          </w:p>
        </w:tc>
        <w:tc>
          <w:tcPr>
            <w:tcW w:type="dxa" w:w="831"/>
          </w:tcPr>
          <w:p>
            <w:pPr>
              <w:pStyle w:val="null3"/>
              <w:jc w:val="right"/>
            </w:pPr>
            <w:r>
              <w:rPr/>
              <w:t>160,000.00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130,000.00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安村镇、前卫镇、玉山镇、九间房镇、厚镇</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标的名称：三官庙镇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一、要求</w:t>
            </w:r>
          </w:p>
          <w:p>
            <w:pPr>
              <w:pStyle w:val="null3"/>
            </w:pPr>
            <w:r>
              <w:rPr/>
              <w:t xml:space="preserve">    小麦“一喷三防”专业化统防统治服务需满足植保无人机飞防作业相关技术要求，防效在85%以上。统防统治药剂需使用采购方要求的药剂组合，并根据亩用药剂有效成份含量计算亩用药量。</w:t>
            </w:r>
          </w:p>
          <w:p>
            <w:pPr>
              <w:pStyle w:val="null3"/>
            </w:pPr>
            <w:r>
              <w:rPr/>
              <w:t>二、服务内容</w:t>
            </w:r>
          </w:p>
          <w:p>
            <w:pPr>
              <w:pStyle w:val="null3"/>
            </w:pPr>
            <w:r>
              <w:rPr/>
              <w:t xml:space="preserve">     利用植保无人机开展小麦“一喷三防”专业化统防统治服务。统防统治面积三官庙镇1.5万亩，含药剂及作业，防控药剂为：苯甲·丙环唑+噻嗪酮+芸苔素内酯。</w:t>
            </w:r>
          </w:p>
          <w:p>
            <w:pPr>
              <w:pStyle w:val="null3"/>
            </w:pPr>
            <w:r>
              <w:rPr/>
              <w:t>三、技术指标</w:t>
            </w:r>
          </w:p>
          <w:p>
            <w:pPr>
              <w:pStyle w:val="null3"/>
            </w:pPr>
            <w:r>
              <w:rPr/>
              <w:t>1.苯甲·丙环唑≥5克（其中：苯醚甲环唑≥2.5克，丙环唑≥2.5克）。</w:t>
            </w:r>
          </w:p>
          <w:p>
            <w:pPr>
              <w:pStyle w:val="null3"/>
            </w:pPr>
            <w:r>
              <w:rPr/>
              <w:t>2.噻嗪酮≥5克。</w:t>
            </w:r>
          </w:p>
          <w:p>
            <w:pPr>
              <w:pStyle w:val="null3"/>
            </w:pPr>
            <w:r>
              <w:rPr/>
              <w:t>3.芸苔素内酯≥0.001克。</w:t>
            </w:r>
          </w:p>
          <w:p>
            <w:pPr>
              <w:pStyle w:val="null3"/>
              <w:jc w:val="both"/>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标的名称：安村镇、前卫镇、厚镇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both"/>
            </w:pPr>
            <w:r>
              <w:rPr/>
              <w:t xml:space="preserve">一、要求 </w:t>
            </w:r>
          </w:p>
          <w:p>
            <w:pPr>
              <w:pStyle w:val="null3"/>
            </w:pPr>
            <w:r>
              <w:rPr/>
              <w:t xml:space="preserve">     小麦“一喷三防”专业化统防统治服务需满足植保无人机飞防作业相关技术要求，防效在85%以上。统防统治药剂需使用采购方要求的药剂组合，并根据亩用药剂有效成份含量计算亩用药量。</w:t>
            </w:r>
          </w:p>
          <w:p>
            <w:pPr>
              <w:pStyle w:val="null3"/>
            </w:pPr>
            <w:r>
              <w:rPr/>
              <w:t>二、服务内容</w:t>
            </w:r>
          </w:p>
          <w:p>
            <w:pPr>
              <w:pStyle w:val="null3"/>
            </w:pPr>
            <w:r>
              <w:rPr/>
              <w:t xml:space="preserve">    利用植保无人机开展小麦“一喷三防”专业化统防统治服务。统防统治面积1.5万亩（安村镇0.5万亩、前卫镇0.5万亩、厚镇0.5万亩），含药剂及作业，防控药剂为：唑醚·戊唑醇+甲维·高氯氟+含氨基酸水溶肥料。</w:t>
            </w:r>
          </w:p>
          <w:p>
            <w:pPr>
              <w:pStyle w:val="null3"/>
            </w:pPr>
            <w:r>
              <w:rPr/>
              <w:t>三、技术指标</w:t>
            </w:r>
          </w:p>
          <w:p>
            <w:pPr>
              <w:pStyle w:val="null3"/>
            </w:pPr>
            <w:r>
              <w:rPr/>
              <w:t>1.唑醚·戊唑醇≥8克（其中：吡唑醚菌酯≥2克，戊唑醇≥6克）。</w:t>
            </w:r>
          </w:p>
          <w:p>
            <w:pPr>
              <w:pStyle w:val="null3"/>
            </w:pPr>
            <w:r>
              <w:rPr/>
              <w:t>2.甲维·高氯氟≥1克（其中：甲氨基阿维菌素苯甲酸盐≥0.2克，高效氯氟氰菊酯≥0.8克）。</w:t>
            </w:r>
          </w:p>
          <w:p>
            <w:pPr>
              <w:pStyle w:val="null3"/>
            </w:pPr>
            <w:r>
              <w:rPr/>
              <w:t>3.含氨基酸水溶肥料≥50克。</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标的名称：蓝关街办、三官庙镇、普化镇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both"/>
            </w:pPr>
            <w:r>
              <w:rPr/>
              <w:t xml:space="preserve">一、要求 </w:t>
            </w:r>
          </w:p>
          <w:p>
            <w:pPr>
              <w:pStyle w:val="null3"/>
            </w:pPr>
            <w:r>
              <w:rPr/>
              <w:t xml:space="preserve">    采购的药剂要求以亩用药量为单位，进行包装，方便分配到户及药剂配比使用。根据药剂采购面积及所报产品亩用药剂有效成份含量自行计算药量。</w:t>
            </w:r>
          </w:p>
          <w:p>
            <w:pPr>
              <w:pStyle w:val="null3"/>
            </w:pPr>
            <w:r>
              <w:rPr/>
              <w:t>二、服务内容</w:t>
            </w:r>
          </w:p>
          <w:p>
            <w:pPr>
              <w:pStyle w:val="null3"/>
            </w:pPr>
            <w:r>
              <w:rPr/>
              <w:t xml:space="preserve">   采购配发小麦“一喷三防”药剂。药 剂采购面积1.6万亩（蓝关街办0.2万亩、三官庙镇0.7万亩、普化镇0.7万亩），采购药剂为：苯甲·丙环唑+甲维·高氯氟+含氨基酸水溶肥料。</w:t>
            </w:r>
          </w:p>
          <w:p>
            <w:pPr>
              <w:pStyle w:val="null3"/>
            </w:pPr>
            <w:r>
              <w:rPr/>
              <w:t>三、技术指标</w:t>
            </w:r>
          </w:p>
          <w:p>
            <w:pPr>
              <w:pStyle w:val="null3"/>
            </w:pPr>
            <w:r>
              <w:rPr/>
              <w:t>1.苯甲·丙环唑≥5克（其中：苯醚甲环唑≥2.5克，丙环唑≥2.5克）。</w:t>
            </w:r>
          </w:p>
          <w:p>
            <w:pPr>
              <w:pStyle w:val="null3"/>
            </w:pPr>
            <w:r>
              <w:rPr/>
              <w:t>2.甲维·高氯氟≥1克（其中：甲氨基阿维菌素苯甲酸盐≥0.2克，高效氯氟氰菊酯≥0.8克）。</w:t>
            </w:r>
          </w:p>
          <w:p>
            <w:pPr>
              <w:pStyle w:val="null3"/>
            </w:pPr>
            <w:r>
              <w:rPr/>
              <w:t>3.含氨基酸水溶肥料≥50克。</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标的名称：安村镇、前卫镇、玉山镇、九间房镇、厚镇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一、要求 </w:t>
            </w:r>
          </w:p>
          <w:p>
            <w:pPr>
              <w:pStyle w:val="null3"/>
            </w:pPr>
            <w:r>
              <w:rPr/>
              <w:t xml:space="preserve">    采购的药剂要求以亩用药量为单位，进行包装，方便分配到户及药剂配比使用。根据药剂采购面积及所报产品亩用药剂有效成份含量自行计算药量。</w:t>
            </w:r>
          </w:p>
          <w:p>
            <w:pPr>
              <w:pStyle w:val="null3"/>
            </w:pPr>
            <w:r>
              <w:rPr/>
              <w:t>二、服务内容</w:t>
            </w:r>
          </w:p>
          <w:p>
            <w:pPr>
              <w:pStyle w:val="null3"/>
            </w:pPr>
            <w:r>
              <w:rPr/>
              <w:t xml:space="preserve">   采购配发小麦“一喷三防”药剂。药剂采购面积1.3万亩（安村镇0.3万亩、前卫镇0.5万亩、玉山镇0.2万亩、九间房镇0.1万亩、厚镇0.2万亩），采购药剂为：戊唑·咪鲜胺+甲维·高氯氟+含氨基酸水溶肥料。</w:t>
            </w:r>
          </w:p>
          <w:p>
            <w:pPr>
              <w:pStyle w:val="null3"/>
            </w:pPr>
            <w:r>
              <w:rPr/>
              <w:t>三、技术指标</w:t>
            </w:r>
          </w:p>
          <w:p>
            <w:pPr>
              <w:pStyle w:val="null3"/>
            </w:pPr>
            <w:r>
              <w:rPr/>
              <w:t>1.戊唑·咪鲜胺≥9克（其中：戊唑醇≥3克，咪鲜胺≥6克）。</w:t>
            </w:r>
          </w:p>
          <w:p>
            <w:pPr>
              <w:pStyle w:val="null3"/>
            </w:pPr>
            <w:r>
              <w:rPr/>
              <w:t>2.甲维·高氯氟≥1克（其中：甲氨基阿维菌素苯甲酸盐≥0.2克，高效氯氟氰菊酯≥0.8克）。</w:t>
            </w:r>
          </w:p>
          <w:p>
            <w:pPr>
              <w:pStyle w:val="null3"/>
            </w:pPr>
            <w:r>
              <w:rPr/>
              <w:t>3.含氨基酸水溶肥料≥50克。</w:t>
            </w:r>
          </w:p>
        </w:tc>
      </w:tr>
    </w:tbl>
    <w:p>
      <w:pPr>
        <w:pStyle w:val="null3"/>
        <w:outlineLvl w:val="2"/>
      </w:pPr>
      <w:r>
        <w:rPr>
          <w:b/>
          <w:sz w:val="28"/>
        </w:rPr>
        <w:t>3.2.3人员配置要求</w:t>
      </w:r>
    </w:p>
    <w:p>
      <w:pPr>
        <w:pStyle w:val="null3"/>
      </w:pPr>
      <w:r>
        <w:rPr/>
        <w:t>采购包1：</w:t>
      </w:r>
    </w:p>
    <w:p>
      <w:pPr>
        <w:pStyle w:val="null3"/>
      </w:pPr>
      <w:r>
        <w:rPr/>
        <w:t>按照项目实际情况进行配置</w:t>
      </w:r>
    </w:p>
    <w:p>
      <w:pPr>
        <w:pStyle w:val="null3"/>
      </w:pPr>
      <w:r>
        <w:rPr/>
        <w:t>采购包2：</w:t>
      </w:r>
    </w:p>
    <w:p>
      <w:pPr>
        <w:pStyle w:val="null3"/>
      </w:pPr>
      <w:r>
        <w:rPr/>
        <w:t>按照项目实际情况进行配置</w:t>
      </w:r>
    </w:p>
    <w:p>
      <w:pPr>
        <w:pStyle w:val="null3"/>
      </w:pPr>
      <w:r>
        <w:rPr/>
        <w:t>采购包3：</w:t>
      </w:r>
    </w:p>
    <w:p>
      <w:pPr>
        <w:pStyle w:val="null3"/>
      </w:pPr>
      <w:r>
        <w:rPr/>
        <w:t>按照项目实际情况进行配置</w:t>
      </w:r>
    </w:p>
    <w:p>
      <w:pPr>
        <w:pStyle w:val="null3"/>
      </w:pPr>
      <w:r>
        <w:rPr/>
        <w:t>采购包4：</w:t>
      </w:r>
    </w:p>
    <w:p>
      <w:pPr>
        <w:pStyle w:val="null3"/>
      </w:pPr>
      <w:r>
        <w:rPr/>
        <w:t>按照项目实际情况进行配置</w:t>
      </w:r>
    </w:p>
    <w:p>
      <w:pPr>
        <w:pStyle w:val="null3"/>
        <w:outlineLvl w:val="2"/>
      </w:pPr>
      <w:r>
        <w:rPr>
          <w:b/>
          <w:sz w:val="28"/>
        </w:rPr>
        <w:t>3.2.4设施设备要求</w:t>
      </w:r>
    </w:p>
    <w:p>
      <w:pPr>
        <w:pStyle w:val="null3"/>
      </w:pPr>
      <w:r>
        <w:rPr/>
        <w:t>采购包1：</w:t>
      </w:r>
    </w:p>
    <w:p>
      <w:pPr>
        <w:pStyle w:val="null3"/>
      </w:pPr>
      <w:r>
        <w:rPr/>
        <w:t>按照项目实际情况进行配置</w:t>
      </w:r>
    </w:p>
    <w:p>
      <w:pPr>
        <w:pStyle w:val="null3"/>
      </w:pPr>
      <w:r>
        <w:rPr/>
        <w:t>采购包2：</w:t>
      </w:r>
    </w:p>
    <w:p>
      <w:pPr>
        <w:pStyle w:val="null3"/>
      </w:pPr>
      <w:r>
        <w:rPr/>
        <w:t>按照项目实际情况进行配置</w:t>
      </w:r>
    </w:p>
    <w:p>
      <w:pPr>
        <w:pStyle w:val="null3"/>
      </w:pPr>
      <w:r>
        <w:rPr/>
        <w:t>采购包3：</w:t>
      </w:r>
    </w:p>
    <w:p>
      <w:pPr>
        <w:pStyle w:val="null3"/>
      </w:pPr>
      <w:r>
        <w:rPr/>
        <w:t>按照项目实际情况进行配置</w:t>
      </w:r>
    </w:p>
    <w:p>
      <w:pPr>
        <w:pStyle w:val="null3"/>
      </w:pPr>
      <w:r>
        <w:rPr/>
        <w:t>采购包4：</w:t>
      </w:r>
    </w:p>
    <w:p>
      <w:pPr>
        <w:pStyle w:val="null3"/>
      </w:pPr>
      <w:r>
        <w:rPr/>
        <w:t>按照项目实际情况进行配置</w:t>
      </w:r>
    </w:p>
    <w:p>
      <w:pPr>
        <w:pStyle w:val="null3"/>
        <w:outlineLvl w:val="2"/>
      </w:pPr>
      <w:r>
        <w:rPr>
          <w:b/>
          <w:sz w:val="28"/>
        </w:rPr>
        <w:t>3.2.5其他要求</w:t>
      </w:r>
    </w:p>
    <w:p>
      <w:pPr>
        <w:pStyle w:val="null3"/>
      </w:pPr>
      <w:r>
        <w:rPr/>
        <w:t>采购包1：</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pPr>
      <w:r>
        <w:rPr/>
        <w:t>采购包2：</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pPr>
      <w:r>
        <w:rPr/>
        <w:t>采购包3：</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pPr>
      <w:r>
        <w:rPr/>
        <w:t>采购包4：</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根据小麦重大病虫发生危害实际，于2024年4-5月适时组织实施。（具体时间按甲方要求）</w:t>
      </w:r>
    </w:p>
    <w:p>
      <w:pPr>
        <w:pStyle w:val="null3"/>
      </w:pPr>
      <w:r>
        <w:rPr/>
        <w:t>采购包2：</w:t>
      </w:r>
    </w:p>
    <w:p>
      <w:pPr>
        <w:pStyle w:val="null3"/>
      </w:pPr>
      <w:r>
        <w:rPr/>
        <w:t>根据小麦重大病虫发生危害实际，于2024年4-5月适时组织实施。（具体时间按甲方要求）</w:t>
      </w:r>
    </w:p>
    <w:p>
      <w:pPr>
        <w:pStyle w:val="null3"/>
      </w:pPr>
      <w:r>
        <w:rPr/>
        <w:t>采购包3：</w:t>
      </w:r>
    </w:p>
    <w:p>
      <w:pPr>
        <w:pStyle w:val="null3"/>
      </w:pPr>
      <w:r>
        <w:rPr/>
        <w:t>根据小麦重大病虫发生危害实际，于2024年4-5月适时组织实施。（具体时间按甲方要求）</w:t>
      </w:r>
    </w:p>
    <w:p>
      <w:pPr>
        <w:pStyle w:val="null3"/>
      </w:pPr>
      <w:r>
        <w:rPr/>
        <w:t>采购包4：</w:t>
      </w:r>
    </w:p>
    <w:p>
      <w:pPr>
        <w:pStyle w:val="null3"/>
      </w:pPr>
      <w:r>
        <w:rPr/>
        <w:t>根据小麦重大病虫发生危害实际，于2024年4-5月适时组织实施。（具体时间按甲方要求）</w:t>
      </w:r>
    </w:p>
    <w:p>
      <w:pPr>
        <w:pStyle w:val="null3"/>
        <w:outlineLvl w:val="3"/>
      </w:pPr>
      <w:r>
        <w:rPr>
          <w:b/>
          <w:sz w:val="24"/>
        </w:rPr>
        <w:t>3.3.2服务地点</w:t>
      </w:r>
    </w:p>
    <w:p>
      <w:pPr>
        <w:pStyle w:val="null3"/>
      </w:pPr>
      <w:r>
        <w:rPr/>
        <w:t>采购包1：</w:t>
      </w:r>
    </w:p>
    <w:p>
      <w:pPr>
        <w:pStyle w:val="null3"/>
      </w:pPr>
      <w:r>
        <w:rPr/>
        <w:t>三官庙镇</w:t>
      </w:r>
    </w:p>
    <w:p>
      <w:pPr>
        <w:pStyle w:val="null3"/>
      </w:pPr>
      <w:r>
        <w:rPr/>
        <w:t>采购包2：</w:t>
      </w:r>
    </w:p>
    <w:p>
      <w:pPr>
        <w:pStyle w:val="null3"/>
      </w:pPr>
      <w:r>
        <w:rPr/>
        <w:t>安村镇、前卫镇、厚镇</w:t>
      </w:r>
    </w:p>
    <w:p>
      <w:pPr>
        <w:pStyle w:val="null3"/>
      </w:pPr>
      <w:r>
        <w:rPr/>
        <w:t>采购包3：</w:t>
      </w:r>
    </w:p>
    <w:p>
      <w:pPr>
        <w:pStyle w:val="null3"/>
      </w:pPr>
      <w:r>
        <w:rPr/>
        <w:t>蓝关街办、三官庙镇、普化镇</w:t>
      </w:r>
    </w:p>
    <w:p>
      <w:pPr>
        <w:pStyle w:val="null3"/>
      </w:pPr>
      <w:r>
        <w:rPr/>
        <w:t>采购包4：</w:t>
      </w:r>
    </w:p>
    <w:p>
      <w:pPr>
        <w:pStyle w:val="null3"/>
      </w:pPr>
      <w:r>
        <w:rPr/>
        <w:t>安村镇、前卫镇、玉山镇、九间房镇、厚镇</w:t>
      </w:r>
    </w:p>
    <w:p>
      <w:pPr>
        <w:pStyle w:val="null3"/>
        <w:outlineLvl w:val="3"/>
      </w:pPr>
      <w:r>
        <w:rPr>
          <w:b/>
          <w:sz w:val="24"/>
        </w:rPr>
        <w:t>3.3.3考核（验收）标准和方法</w:t>
      </w:r>
    </w:p>
    <w:p>
      <w:pPr>
        <w:pStyle w:val="null3"/>
      </w:pPr>
      <w:r>
        <w:rPr/>
        <w:t>采购包1：</w:t>
      </w:r>
    </w:p>
    <w:p>
      <w:pPr>
        <w:pStyle w:val="null3"/>
      </w:pPr>
      <w:r>
        <w:rPr/>
        <w:t>满足国家、省市相关规范要求（以最新版为准）</w:t>
      </w:r>
    </w:p>
    <w:p>
      <w:pPr>
        <w:pStyle w:val="null3"/>
      </w:pPr>
      <w:r>
        <w:rPr/>
        <w:t>采购包2：</w:t>
      </w:r>
    </w:p>
    <w:p>
      <w:pPr>
        <w:pStyle w:val="null3"/>
      </w:pPr>
      <w:r>
        <w:rPr/>
        <w:t>满足国家、省市相关规范要求（以最新版为准）</w:t>
      </w:r>
    </w:p>
    <w:p>
      <w:pPr>
        <w:pStyle w:val="null3"/>
      </w:pPr>
      <w:r>
        <w:rPr/>
        <w:t>采购包3：</w:t>
      </w:r>
    </w:p>
    <w:p>
      <w:pPr>
        <w:pStyle w:val="null3"/>
      </w:pPr>
      <w:r>
        <w:rPr/>
        <w:t>满足国家、省市相关规范要求（以最新版为准）</w:t>
      </w:r>
    </w:p>
    <w:p>
      <w:pPr>
        <w:pStyle w:val="null3"/>
      </w:pPr>
      <w:r>
        <w:rPr/>
        <w:t>采购包4：</w:t>
      </w:r>
    </w:p>
    <w:p>
      <w:pPr>
        <w:pStyle w:val="null3"/>
      </w:pPr>
      <w:r>
        <w:rPr/>
        <w:t>满足国家、省市相关规范要求（以最新版为准）</w:t>
      </w:r>
    </w:p>
    <w:p>
      <w:pPr>
        <w:pStyle w:val="null3"/>
        <w:outlineLvl w:val="3"/>
      </w:pPr>
      <w:r>
        <w:rPr>
          <w:b/>
          <w:sz w:val="24"/>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pPr>
      <w:r>
        <w:rPr/>
        <w:t>采购包2：</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pPr>
      <w:r>
        <w:rPr/>
        <w:t>采购包3：</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pPr>
      <w:r>
        <w:rPr/>
        <w:t>采购包4：</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outlineLvl w:val="2"/>
      </w:pPr>
      <w:r>
        <w:rPr>
          <w:b/>
          <w:sz w:val="28"/>
        </w:rPr>
        <w:t>3.4其他要求</w:t>
      </w:r>
    </w:p>
    <w:p>
      <w:pPr>
        <w:pStyle w:val="null3"/>
      </w:pPr>
      <w:r>
        <w:rPr/>
        <w:t>中标人在领取中标通知书时提供一正两副纸质版文件。</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民用无人驾驶航空器经营许可证或民用无人驾驶航空器运营合格证</w:t>
            </w:r>
          </w:p>
        </w:tc>
        <w:tc>
          <w:tcPr>
            <w:tcW w:type="dxa" w:w="3322"/>
          </w:tcPr>
          <w:p>
            <w:pPr>
              <w:pStyle w:val="null3"/>
            </w:pPr>
            <w:r>
              <w:rPr/>
              <w:t>民用无人驾驶航空器经营许可证或民用无人驾驶航空器运营合格证。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民用无人驾驶航空器经营许可证或民用无人驾驶航空器运营合格证</w:t>
            </w:r>
          </w:p>
        </w:tc>
        <w:tc>
          <w:tcPr>
            <w:tcW w:type="dxa" w:w="3322"/>
          </w:tcPr>
          <w:p>
            <w:pPr>
              <w:pStyle w:val="null3"/>
            </w:pPr>
            <w:r>
              <w:rPr/>
              <w:t>民用无人驾驶航空器经营许可证或民用无人驾驶航空器运营合格证。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供应商为生产厂家的需提供《农药生产许可证》；为代理商的需提供《农药经营许可证》及生产厂家的《农药生产许可证》</w:t>
            </w:r>
          </w:p>
        </w:tc>
        <w:tc>
          <w:tcPr>
            <w:tcW w:type="dxa" w:w="3322"/>
          </w:tcPr>
          <w:p>
            <w:pPr>
              <w:pStyle w:val="null3"/>
            </w:pPr>
            <w:r>
              <w:rPr/>
              <w:t>供应商为生产厂家的需提供《农药生产许可证》；为代理商的需提供《农药经营许可证》及生产厂家的《农药生产许可证》。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供应商为生产厂家的需提供《农药生产许可证》；为代理商的需提供《农药经营许可证》及生产厂家的《农药生产许可证》</w:t>
            </w:r>
          </w:p>
        </w:tc>
        <w:tc>
          <w:tcPr>
            <w:tcW w:type="dxa" w:w="3322"/>
          </w:tcPr>
          <w:p>
            <w:pPr>
              <w:pStyle w:val="null3"/>
            </w:pPr>
            <w:r>
              <w:rPr/>
              <w:t>供应商为生产厂家的需提供《农药生产许可证》；为代理商的需提供《农药经营许可证》及生产厂家的《农药生产许可证》。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响应文件封面 服务条款响应偏离表 分项报价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 标的清单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响应文件封面 服务条款响应偏离表 分项报价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 标的清单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响应文件封面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分项报价表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响应文件封面 分项报价表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分项报价表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防治技术力量及人员组织配备情况1</w:t>
            </w:r>
          </w:p>
        </w:tc>
        <w:tc>
          <w:tcPr>
            <w:tcW w:type="dxa" w:w="2492"/>
          </w:tcPr>
          <w:p>
            <w:pPr>
              <w:pStyle w:val="null3"/>
            </w:pPr>
            <w:r>
              <w:rPr/>
              <w:t>具有5名获得科学使用农药、病虫害防治等植保技术培训合格证的技术人员，防治机构必须是在农业植保部门备案的农作物病虫害专业化统防统治组织的计3分。提供不全的不计分。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防治技术力量及人员组织配备情况2</w:t>
            </w:r>
          </w:p>
        </w:tc>
        <w:tc>
          <w:tcPr>
            <w:tcW w:type="dxa" w:w="2492"/>
          </w:tcPr>
          <w:p>
            <w:pPr>
              <w:pStyle w:val="null3"/>
            </w:pPr>
            <w:r>
              <w:rPr/>
              <w:t>能提供病虫害防治的具体实施建议的，详细全面的计3.1-5分，缺项的计0.1-3分。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防治技术力量及人员组织配备情况3</w:t>
            </w:r>
          </w:p>
        </w:tc>
        <w:tc>
          <w:tcPr>
            <w:tcW w:type="dxa" w:w="2492"/>
          </w:tcPr>
          <w:p>
            <w:pPr>
              <w:pStyle w:val="null3"/>
            </w:pPr>
            <w:r>
              <w:rPr/>
              <w:t>获得科学使用农药、病虫害防治等植保技术培训合格证的技术人员（在5名的基础上）每增加1名加2分，总分10分。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防控药剂1</w:t>
            </w:r>
          </w:p>
        </w:tc>
        <w:tc>
          <w:tcPr>
            <w:tcW w:type="dxa" w:w="2492"/>
          </w:tcPr>
          <w:p>
            <w:pPr>
              <w:pStyle w:val="null3"/>
            </w:pPr>
            <w:r>
              <w:rPr/>
              <w:t>防控药剂必须是适宜航化作业的药剂，药剂选择符合本次招标要求，杀菌剂+杀虫剂+叶面肥或植物生长调节剂（提供药剂的相关质量、质量保证和使用证明材料），所选药剂符合国际、国家的标准和有关规定的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防控药剂2</w:t>
            </w:r>
          </w:p>
        </w:tc>
        <w:tc>
          <w:tcPr>
            <w:tcW w:type="dxa" w:w="2492"/>
          </w:tcPr>
          <w:p>
            <w:pPr>
              <w:pStyle w:val="null3"/>
            </w:pPr>
            <w:r>
              <w:rPr/>
              <w:t>药剂三证（农药登记证、农药生产许可证或农药生产批准文件、农药产品标准证）每提供一个得2分，使用航化助剂的增加 2 分，共8分。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服务方案1</w:t>
            </w:r>
          </w:p>
        </w:tc>
        <w:tc>
          <w:tcPr>
            <w:tcW w:type="dxa" w:w="2492"/>
          </w:tcPr>
          <w:p>
            <w:pPr>
              <w:pStyle w:val="null3"/>
            </w:pPr>
            <w:r>
              <w:rPr/>
              <w:t>服务方案具体详细、人员及设备安排合理等的计3.1-5分，缺项的计0.1-3分。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作业安全保障措施：确保人员、环境安全，合理化建议等。内容全面、时间安排合理，服务区域明确，重点任务明确，根据响应情况，详细全面的计4.1-8分，缺项的计0.1-4分。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应急处置方案</w:t>
            </w:r>
          </w:p>
        </w:tc>
        <w:tc>
          <w:tcPr>
            <w:tcW w:type="dxa" w:w="2492"/>
          </w:tcPr>
          <w:p>
            <w:pPr>
              <w:pStyle w:val="null3"/>
            </w:pPr>
            <w:r>
              <w:rPr/>
              <w:t>方案总体思路清晰，工作重点突出、内容全面。应急和突发事件的处理措施方案全面、科学、合理、可行的计3.1-6分，缺项的计0.1-3分。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应急处置方案</w:t>
            </w:r>
          </w:p>
        </w:tc>
      </w:tr>
      <w:tr>
        <w:tc>
          <w:tcPr>
            <w:tcW w:type="dxa" w:w="831"/>
            <w:vMerge/>
          </w:tcPr>
          <w:p/>
        </w:tc>
        <w:tc>
          <w:tcPr>
            <w:tcW w:type="dxa" w:w="1661"/>
          </w:tcPr>
          <w:p>
            <w:pPr>
              <w:pStyle w:val="null3"/>
            </w:pPr>
            <w:r>
              <w:rPr/>
              <w:t>航化作业组织的规模、能力1</w:t>
            </w:r>
          </w:p>
        </w:tc>
        <w:tc>
          <w:tcPr>
            <w:tcW w:type="dxa" w:w="2492"/>
          </w:tcPr>
          <w:p>
            <w:pPr>
              <w:pStyle w:val="null3"/>
            </w:pPr>
            <w:r>
              <w:rPr/>
              <w:t>具备植保无人机系统操作手合格证的飞手不少于 8 名（以合格证为准），少一名人员扣 1分，共5分，5分扣完为止。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航化作业组织的规模、能力2</w:t>
            </w:r>
          </w:p>
        </w:tc>
        <w:tc>
          <w:tcPr>
            <w:tcW w:type="dxa" w:w="2492"/>
          </w:tcPr>
          <w:p>
            <w:pPr>
              <w:pStyle w:val="null3"/>
            </w:pPr>
            <w:r>
              <w:rPr/>
              <w:t>开展航化作业的无人机设备（载药量 30 公斤以上）不少于6架，（提供购机发票、付款凭证等）每少一架航化作业设备扣 1 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航化作业监管系统</w:t>
            </w:r>
          </w:p>
        </w:tc>
        <w:tc>
          <w:tcPr>
            <w:tcW w:type="dxa" w:w="2492"/>
          </w:tcPr>
          <w:p>
            <w:pPr>
              <w:pStyle w:val="null3"/>
            </w:pPr>
            <w:r>
              <w:rPr/>
              <w:t>能够给甲方提供航化作业监管系统，核查无人机作业的地点、时间、轨迹及面积等信息的计5分，不能提供的不计分。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航化作业监管系统</w:t>
            </w:r>
          </w:p>
        </w:tc>
      </w:tr>
      <w:tr>
        <w:tc>
          <w:tcPr>
            <w:tcW w:type="dxa" w:w="831"/>
            <w:vMerge/>
          </w:tcPr>
          <w:p/>
        </w:tc>
        <w:tc>
          <w:tcPr>
            <w:tcW w:type="dxa" w:w="1661"/>
          </w:tcPr>
          <w:p>
            <w:pPr>
              <w:pStyle w:val="null3"/>
            </w:pPr>
            <w:r>
              <w:rPr/>
              <w:t>作业质量服务承诺</w:t>
            </w:r>
          </w:p>
        </w:tc>
        <w:tc>
          <w:tcPr>
            <w:tcW w:type="dxa" w:w="2492"/>
          </w:tcPr>
          <w:p>
            <w:pPr>
              <w:pStyle w:val="null3"/>
            </w:pPr>
            <w:r>
              <w:rPr/>
              <w:t>具有完善的质量保证措施，逻辑性和可操作性强，防效不得低于85%，以2022年1月至今防控作业防效评估报告为准，每提供1个得1分，共3分。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作业质量服务承诺</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以合同形式提供供应商2022年1月至今同类项目业绩，一份计1分，共5分。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防治技术力量及人员组织配备情况1</w:t>
            </w:r>
          </w:p>
        </w:tc>
        <w:tc>
          <w:tcPr>
            <w:tcW w:type="dxa" w:w="2492"/>
          </w:tcPr>
          <w:p>
            <w:pPr>
              <w:pStyle w:val="null3"/>
            </w:pPr>
            <w:r>
              <w:rPr/>
              <w:t>具有5名获得科学使用农药、病虫害防治等植保技术培训合格证的技术人员，防治机构必须是在农业植保部门备案的农作物病虫害专业化统防统治组织的计3分。提供不全的不计分。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防治技术力量及人员组织配备情况2</w:t>
            </w:r>
          </w:p>
        </w:tc>
        <w:tc>
          <w:tcPr>
            <w:tcW w:type="dxa" w:w="2492"/>
          </w:tcPr>
          <w:p>
            <w:pPr>
              <w:pStyle w:val="null3"/>
            </w:pPr>
            <w:r>
              <w:rPr/>
              <w:t>能提供病虫害防治的具体实施建议的，详细全面的计3.1-5分，缺项的计0.1-3分。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防治技术力量及人员组织配备情况3</w:t>
            </w:r>
          </w:p>
        </w:tc>
        <w:tc>
          <w:tcPr>
            <w:tcW w:type="dxa" w:w="2492"/>
          </w:tcPr>
          <w:p>
            <w:pPr>
              <w:pStyle w:val="null3"/>
            </w:pPr>
            <w:r>
              <w:rPr/>
              <w:t>获得科学使用农药、病虫害防治等植保技术培训合格证的技术人员（在5名的基础上）每增加1名加2分，总分10分。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防控药剂1</w:t>
            </w:r>
          </w:p>
        </w:tc>
        <w:tc>
          <w:tcPr>
            <w:tcW w:type="dxa" w:w="2492"/>
          </w:tcPr>
          <w:p>
            <w:pPr>
              <w:pStyle w:val="null3"/>
            </w:pPr>
            <w:r>
              <w:rPr/>
              <w:t>防控药剂必须是适宜航化作业的药剂，药剂选择符合本次招标要求，杀菌剂+杀虫剂+叶面肥或植物生长调节剂（提供药剂的相关质量、质量保证和使用证明材料），所选药剂符合国际、国家的标准和有关规定的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防控药剂2</w:t>
            </w:r>
          </w:p>
        </w:tc>
        <w:tc>
          <w:tcPr>
            <w:tcW w:type="dxa" w:w="2492"/>
          </w:tcPr>
          <w:p>
            <w:pPr>
              <w:pStyle w:val="null3"/>
            </w:pPr>
            <w:r>
              <w:rPr/>
              <w:t>药剂三证（农药登记证、农药生产许可证或农药生产批准文件、农药产品标准证）每提供一个得2分，使用航化助剂的增加 2 分，共8分。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服务方案1</w:t>
            </w:r>
          </w:p>
        </w:tc>
        <w:tc>
          <w:tcPr>
            <w:tcW w:type="dxa" w:w="2492"/>
          </w:tcPr>
          <w:p>
            <w:pPr>
              <w:pStyle w:val="null3"/>
            </w:pPr>
            <w:r>
              <w:rPr/>
              <w:t>服务方案具体详细、人员及设备安排合理等的计3.1-5分，缺项的计0.1-3分。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作业安全保障措施：确保人员、环境安全，合理化建议等。内容全面、时间安排合理，服务区域明确，重点任务明确，根据响应情况，详细全面的计4.1-8分，缺项的计0.1-4分。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应急处置方案</w:t>
            </w:r>
          </w:p>
        </w:tc>
        <w:tc>
          <w:tcPr>
            <w:tcW w:type="dxa" w:w="2492"/>
          </w:tcPr>
          <w:p>
            <w:pPr>
              <w:pStyle w:val="null3"/>
            </w:pPr>
            <w:r>
              <w:rPr/>
              <w:t>方案总体思路清晰，工作重点突出、内容全面。应急和突发事件的处理措施方案全面、科学、合理、可行的计3.1-6分，缺项的计0.1-3分。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应急处置方案</w:t>
            </w:r>
          </w:p>
        </w:tc>
      </w:tr>
      <w:tr>
        <w:tc>
          <w:tcPr>
            <w:tcW w:type="dxa" w:w="831"/>
            <w:vMerge/>
          </w:tcPr>
          <w:p/>
        </w:tc>
        <w:tc>
          <w:tcPr>
            <w:tcW w:type="dxa" w:w="1661"/>
          </w:tcPr>
          <w:p>
            <w:pPr>
              <w:pStyle w:val="null3"/>
            </w:pPr>
            <w:r>
              <w:rPr/>
              <w:t>航化作业组织的规模、能力1</w:t>
            </w:r>
          </w:p>
        </w:tc>
        <w:tc>
          <w:tcPr>
            <w:tcW w:type="dxa" w:w="2492"/>
          </w:tcPr>
          <w:p>
            <w:pPr>
              <w:pStyle w:val="null3"/>
            </w:pPr>
            <w:r>
              <w:rPr/>
              <w:t>具备植保无人机系统操作手合格证的飞手不少于 8 名（以合格证为准），少一名人员扣 1分，共5分，5分扣完为止。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航化作业组织的规模、能力2</w:t>
            </w:r>
          </w:p>
        </w:tc>
        <w:tc>
          <w:tcPr>
            <w:tcW w:type="dxa" w:w="2492"/>
          </w:tcPr>
          <w:p>
            <w:pPr>
              <w:pStyle w:val="null3"/>
            </w:pPr>
            <w:r>
              <w:rPr/>
              <w:t>开展航化作业的无人机设备（载药量 30 公斤以上）不少于6架，（提供购机发票、付款凭证等）每少一架航化作业设备扣 1 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航化作业监管系统</w:t>
            </w:r>
          </w:p>
        </w:tc>
        <w:tc>
          <w:tcPr>
            <w:tcW w:type="dxa" w:w="2492"/>
          </w:tcPr>
          <w:p>
            <w:pPr>
              <w:pStyle w:val="null3"/>
            </w:pPr>
            <w:r>
              <w:rPr/>
              <w:t>能够给甲方提供航化作业监管系统，核查无人机作业的地点、时间、轨迹及面积等信息的计5分，不能提供的不计分。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航化作业监管系统</w:t>
            </w:r>
          </w:p>
        </w:tc>
      </w:tr>
      <w:tr>
        <w:tc>
          <w:tcPr>
            <w:tcW w:type="dxa" w:w="831"/>
            <w:vMerge/>
          </w:tcPr>
          <w:p/>
        </w:tc>
        <w:tc>
          <w:tcPr>
            <w:tcW w:type="dxa" w:w="1661"/>
          </w:tcPr>
          <w:p>
            <w:pPr>
              <w:pStyle w:val="null3"/>
            </w:pPr>
            <w:r>
              <w:rPr/>
              <w:t>作业质量服务承诺</w:t>
            </w:r>
          </w:p>
        </w:tc>
        <w:tc>
          <w:tcPr>
            <w:tcW w:type="dxa" w:w="2492"/>
          </w:tcPr>
          <w:p>
            <w:pPr>
              <w:pStyle w:val="null3"/>
            </w:pPr>
            <w:r>
              <w:rPr/>
              <w:t>具有完善的质量保证措施，逻辑性和可操作性强，防效不得低于85%，以2022年1月至今防控作业防效评估报告为准，每提供1个得1分，共3分。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作业质量服务承诺</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以合同形式提供供应商2022年1月至今同类项目业绩，一份计1分，共5分。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完全符合、满足竞争性磋商文件技术要求的，计5分，不满足的本项不计分。满足竞争性磋商文件的，供应商应提供包括但不限于检测报告等证明材料予以佐证，佐证材料应编制在竞争性磋商响应文件中，供应商自行承担因佐证材料不全而被视为技术参数不满足的风险。</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佐证材料</w:t>
            </w:r>
          </w:p>
        </w:tc>
      </w:tr>
      <w:tr>
        <w:tc>
          <w:tcPr>
            <w:tcW w:type="dxa" w:w="831"/>
            <w:vMerge/>
          </w:tcPr>
          <w:p/>
        </w:tc>
        <w:tc>
          <w:tcPr>
            <w:tcW w:type="dxa" w:w="1661"/>
          </w:tcPr>
          <w:p>
            <w:pPr>
              <w:pStyle w:val="null3"/>
            </w:pPr>
            <w:r>
              <w:rPr/>
              <w:t>项目实施方案</w:t>
            </w:r>
          </w:p>
        </w:tc>
        <w:tc>
          <w:tcPr>
            <w:tcW w:type="dxa" w:w="2492"/>
          </w:tcPr>
          <w:p>
            <w:pPr>
              <w:pStyle w:val="null3"/>
            </w:pPr>
            <w:r>
              <w:rPr/>
              <w:t>项目实施方案：备货、供货进度及保证措施，拟投入本项目的人员安排及责任制度，安全保障措施，应急处理措施。 ①方案内容完整、全面、详细的计10.1-15； ②方案内容有1到2项欠缺的计5.1-10分； ③方案内容有2项以上严重欠缺的计0.1-5分； ④未提供项目实施方案不计分。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能提供所投产品的合法来源渠道证明文件（包括但不限于产品制造商授权、销售协议、代理协议、原厂授权等）的计5分，不提供或提供不全的不计分。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 ①内容具体、完整、详细、全面的计5.1-10分； ②内容欠缺的计0.1-5分； ③未提供质量保证及与质量保证有关内容的不计分。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履约能力承诺详细、具体,包括资金筹措、仓储设施、运输工具、人员素质、管理水平等方面进行比较，履约能力详细全面的计5.1-10分，欠缺的计0.1-5分，没有履约能力的不计分。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以合同形式提供供应商2022年1月至今同类项目业绩，每份计1分，计满5分为止。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售后服务方案：售后服务网点的设定、拟投入售后服务人员配置情况、项目实施后出现问题的响应时间及措施，质量保证范围。 ①售后服务方案内容具体、完整、详细、全面的计10.1-15分； ②售后服务方案内容有1到2项欠缺的计5.1-10分； ③售后服务方案内容2项以上欠缺的计0.1-5分； ④未提供售后服务方案不得分。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培训方案：培训方式、时间、地点、人员、培训内容。 ①培训方案内容具体、完整、详细、全面、可行的计3.1-5分； ②培训方案内容欠缺的计0.1-3分； ③未提供培训服务方案不得分。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完全符合、满足竞争性磋商文件技术要求的，计5分，不满足的本项不计分。满足竞争性磋商文件的，供应商应提供包括但不限于检测报告等证明材料予以佐证，佐证材料应编制在竞争性磋商响应文件中，供应商自行承担因佐证材料不全而被视为技术参数不满足的风险。</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佐证材料</w:t>
            </w:r>
          </w:p>
        </w:tc>
      </w:tr>
      <w:tr>
        <w:tc>
          <w:tcPr>
            <w:tcW w:type="dxa" w:w="831"/>
            <w:vMerge/>
          </w:tcPr>
          <w:p/>
        </w:tc>
        <w:tc>
          <w:tcPr>
            <w:tcW w:type="dxa" w:w="1661"/>
          </w:tcPr>
          <w:p>
            <w:pPr>
              <w:pStyle w:val="null3"/>
            </w:pPr>
            <w:r>
              <w:rPr/>
              <w:t>项目实施方案</w:t>
            </w:r>
          </w:p>
        </w:tc>
        <w:tc>
          <w:tcPr>
            <w:tcW w:type="dxa" w:w="2492"/>
          </w:tcPr>
          <w:p>
            <w:pPr>
              <w:pStyle w:val="null3"/>
            </w:pPr>
            <w:r>
              <w:rPr/>
              <w:t>项目实施方案：备货、供货进度及保证措施，拟投入本项目的人员安排及责任制度，安全保障措施，应急处理措施。 ①方案内容完整、全面、详细的计10.1-15； ②方案内容有1到2项欠缺的计5.1-10分； ③方案内容有2项以上严重欠缺的计0.1-5分； ④未提供项目实施方案不计分。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能提供所投产品的合法来源渠道证明文件（包括但不限于产品制造商授权、销售协议、代理协议、原厂授权等）的计5分，不提供或提供不全的不计分。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 ①内容具体、完整、详细、全面的计5.1-10分； ②内容欠缺的计0.1-5分； ③未提供质量保证及与质量保证有关内容的不计分。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履约能力承诺详细、具体,包括资金筹措、仓储设施、运输工具、人员素质、管理水平等方面进行比较，履约能力详细全面的计5.1-10分，欠缺的计0.1-5分，没有履约能力的不计分。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以合同形式提供供应商2022年1月至今同类项目业绩，每份计1分，计满5分为止。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售后服务方案：售后服务网点的设定、拟投入售后服务人员配置情况、项目实施后出现问题的响应时间及措施，质量保证范围。 ①售后服务方案内容具体、完整、详细、全面的计10.1-15分； ②售后服务方案内容有1到2项欠缺的计5.1-10分； ③售后服务方案内容2项以上欠缺的计0.1-5分； ④未提供售后服务方案不得分。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培训方案：培训方式、时间、地点、人员、培训内容。 ①培训方案内容具体、完整、详细、全面、可行的计3.1-5分； ②培训方案内容欠缺的计0.1-3分； ③未提供培训服务方案不得分。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详见附件：防治技术力量及人员组织配备情况</w:t>
      </w:r>
    </w:p>
    <w:p>
      <w:pPr>
        <w:pStyle w:val="null3"/>
        <w:ind w:firstLine="960"/>
      </w:pPr>
      <w:r>
        <w:rPr/>
        <w:t>详见附件：防控药剂</w:t>
      </w:r>
    </w:p>
    <w:p>
      <w:pPr>
        <w:pStyle w:val="null3"/>
        <w:ind w:firstLine="960"/>
      </w:pPr>
      <w:r>
        <w:rPr/>
        <w:t>详见附件：服务方案</w:t>
      </w:r>
    </w:p>
    <w:p>
      <w:pPr>
        <w:pStyle w:val="null3"/>
        <w:ind w:firstLine="960"/>
      </w:pPr>
      <w:r>
        <w:rPr/>
        <w:t>详见附件：应急处置方案</w:t>
      </w:r>
    </w:p>
    <w:p>
      <w:pPr>
        <w:pStyle w:val="null3"/>
        <w:ind w:firstLine="960"/>
      </w:pPr>
      <w:r>
        <w:rPr/>
        <w:t>详见附件：航化作业组织的规模、能力</w:t>
      </w:r>
    </w:p>
    <w:p>
      <w:pPr>
        <w:pStyle w:val="null3"/>
        <w:ind w:firstLine="960"/>
      </w:pPr>
      <w:r>
        <w:rPr/>
        <w:t>详见附件：航化作业监管系统</w:t>
      </w:r>
    </w:p>
    <w:p>
      <w:pPr>
        <w:pStyle w:val="null3"/>
        <w:ind w:firstLine="960"/>
      </w:pPr>
      <w:r>
        <w:rPr/>
        <w:t>详见附件：作业质量服务承诺</w:t>
      </w:r>
    </w:p>
    <w:p>
      <w:pPr>
        <w:pStyle w:val="null3"/>
        <w:ind w:firstLine="960"/>
      </w:pPr>
      <w:r>
        <w:rPr/>
        <w:t>详见附件：业绩</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ind w:firstLine="960"/>
      </w:pPr>
      <w:r>
        <w:rPr/>
        <w:t>详见附件：服务条款响应偏离表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w:t>
      </w:r>
    </w:p>
    <w:p>
      <w:pPr>
        <w:pStyle w:val="null3"/>
        <w:ind w:firstLine="960"/>
      </w:pPr>
      <w:r>
        <w:rPr/>
        <w:t>详见附件：服务条款响应偏离表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详见附件：防治技术力量及人员组织配备情况</w:t>
      </w:r>
    </w:p>
    <w:p>
      <w:pPr>
        <w:pStyle w:val="null3"/>
        <w:ind w:firstLine="960"/>
      </w:pPr>
      <w:r>
        <w:rPr/>
        <w:t>详见附件：防控药剂</w:t>
      </w:r>
    </w:p>
    <w:p>
      <w:pPr>
        <w:pStyle w:val="null3"/>
        <w:ind w:firstLine="960"/>
      </w:pPr>
      <w:r>
        <w:rPr/>
        <w:t>详见附件：服务方案</w:t>
      </w:r>
    </w:p>
    <w:p>
      <w:pPr>
        <w:pStyle w:val="null3"/>
        <w:ind w:firstLine="960"/>
      </w:pPr>
      <w:r>
        <w:rPr/>
        <w:t>详见附件：应急处置方案</w:t>
      </w:r>
    </w:p>
    <w:p>
      <w:pPr>
        <w:pStyle w:val="null3"/>
        <w:ind w:firstLine="960"/>
      </w:pPr>
      <w:r>
        <w:rPr/>
        <w:t>详见附件：航化作业组织的规模、能力</w:t>
      </w:r>
    </w:p>
    <w:p>
      <w:pPr>
        <w:pStyle w:val="null3"/>
        <w:ind w:firstLine="960"/>
      </w:pPr>
      <w:r>
        <w:rPr/>
        <w:t>详见附件：航化作业监管系统</w:t>
      </w:r>
    </w:p>
    <w:p>
      <w:pPr>
        <w:pStyle w:val="null3"/>
        <w:ind w:firstLine="960"/>
      </w:pPr>
      <w:r>
        <w:rPr/>
        <w:t>详见附件：作业质量服务承诺</w:t>
      </w:r>
    </w:p>
    <w:p>
      <w:pPr>
        <w:pStyle w:val="null3"/>
        <w:ind w:firstLine="960"/>
      </w:pPr>
      <w:r>
        <w:rPr/>
        <w:t>详见附件：业绩</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详见附件：佐证材料</w:t>
      </w:r>
    </w:p>
    <w:p>
      <w:pPr>
        <w:pStyle w:val="null3"/>
        <w:ind w:firstLine="960"/>
      </w:pPr>
      <w:r>
        <w:rPr/>
        <w:t>详见附件：项目实施方案</w:t>
      </w:r>
    </w:p>
    <w:p>
      <w:pPr>
        <w:pStyle w:val="null3"/>
        <w:ind w:firstLine="960"/>
      </w:pPr>
      <w:r>
        <w:rPr/>
        <w:t>详见附件：产品渠道</w:t>
      </w:r>
    </w:p>
    <w:p>
      <w:pPr>
        <w:pStyle w:val="null3"/>
        <w:ind w:firstLine="960"/>
      </w:pPr>
      <w:r>
        <w:rPr/>
        <w:t>详见附件：质量保证</w:t>
      </w:r>
    </w:p>
    <w:p>
      <w:pPr>
        <w:pStyle w:val="null3"/>
        <w:ind w:firstLine="960"/>
      </w:pPr>
      <w:r>
        <w:rPr/>
        <w:t>详见附件：履约能力</w:t>
      </w:r>
    </w:p>
    <w:p>
      <w:pPr>
        <w:pStyle w:val="null3"/>
        <w:ind w:firstLine="960"/>
      </w:pPr>
      <w:r>
        <w:rPr/>
        <w:t>详见附件：业绩</w:t>
      </w:r>
    </w:p>
    <w:p>
      <w:pPr>
        <w:pStyle w:val="null3"/>
        <w:ind w:firstLine="960"/>
      </w:pPr>
      <w:r>
        <w:rPr/>
        <w:t>详见附件：售后服务方案</w:t>
      </w:r>
    </w:p>
    <w:p>
      <w:pPr>
        <w:pStyle w:val="null3"/>
        <w:ind w:firstLine="960"/>
      </w:pPr>
      <w:r>
        <w:rPr/>
        <w:t>详见附件：培训方案</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ind w:firstLine="960"/>
      </w:pPr>
      <w:r>
        <w:rPr/>
        <w:t>详见附件：服务条款响应偏离表</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详见附件：佐证材料</w:t>
      </w:r>
    </w:p>
    <w:p>
      <w:pPr>
        <w:pStyle w:val="null3"/>
        <w:ind w:firstLine="960"/>
      </w:pPr>
      <w:r>
        <w:rPr/>
        <w:t>详见附件：项目实施方案</w:t>
      </w:r>
    </w:p>
    <w:p>
      <w:pPr>
        <w:pStyle w:val="null3"/>
        <w:ind w:firstLine="960"/>
      </w:pPr>
      <w:r>
        <w:rPr/>
        <w:t>详见附件：产品渠道</w:t>
      </w:r>
    </w:p>
    <w:p>
      <w:pPr>
        <w:pStyle w:val="null3"/>
        <w:ind w:firstLine="960"/>
      </w:pPr>
      <w:r>
        <w:rPr/>
        <w:t>详见附件：质量保证</w:t>
      </w:r>
    </w:p>
    <w:p>
      <w:pPr>
        <w:pStyle w:val="null3"/>
        <w:ind w:firstLine="960"/>
      </w:pPr>
      <w:r>
        <w:rPr/>
        <w:t>详见附件：履约能力</w:t>
      </w:r>
    </w:p>
    <w:p>
      <w:pPr>
        <w:pStyle w:val="null3"/>
        <w:ind w:firstLine="960"/>
      </w:pPr>
      <w:r>
        <w:rPr/>
        <w:t>详见附件：业绩</w:t>
      </w:r>
    </w:p>
    <w:p>
      <w:pPr>
        <w:pStyle w:val="null3"/>
        <w:ind w:firstLine="960"/>
      </w:pPr>
      <w:r>
        <w:rPr/>
        <w:t>详见附件：售后服务方案</w:t>
      </w:r>
    </w:p>
    <w:p>
      <w:pPr>
        <w:pStyle w:val="null3"/>
        <w:ind w:firstLine="960"/>
      </w:pPr>
      <w:r>
        <w:rPr/>
        <w:t>详见附件：培训方案</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ind w:firstLine="960"/>
      </w:pPr>
      <w:r>
        <w:rPr/>
        <w:t>详见附件：服务条款响应偏离表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