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color w:val="000000"/>
          <w:spacing w:val="-20"/>
          <w:sz w:val="58"/>
          <w:szCs w:val="58"/>
        </w:rPr>
      </w:pPr>
    </w:p>
    <w:p>
      <w:pPr>
        <w:pStyle w:val="3"/>
        <w:spacing w:line="360" w:lineRule="auto"/>
        <w:ind w:left="0" w:leftChars="0" w:firstLine="2891" w:firstLineChars="900"/>
        <w:rPr>
          <w:rFonts w:hint="eastAsia" w:ascii="宋体" w:hAnsi="宋体" w:cs="宋体"/>
          <w:b/>
          <w:bCs/>
          <w:color w:val="000000"/>
          <w:sz w:val="32"/>
          <w:szCs w:val="32"/>
          <w:u w:val="none" w:color="000000"/>
          <w:lang w:val="en-US" w:eastAsia="zh-CN" w:bidi="ar-SA"/>
        </w:rPr>
      </w:pPr>
      <w:r>
        <w:rPr>
          <w:rFonts w:hint="eastAsia" w:ascii="宋体" w:hAnsi="宋体" w:cs="宋体"/>
          <w:b/>
          <w:bCs/>
          <w:color w:val="000000"/>
          <w:sz w:val="32"/>
          <w:szCs w:val="32"/>
          <w:u w:val="none" w:color="000000"/>
          <w:lang w:val="en-US" w:eastAsia="zh-CN" w:bidi="ar-SA"/>
        </w:rPr>
        <w:t>蓝田县人民医院</w:t>
      </w:r>
    </w:p>
    <w:p>
      <w:pPr>
        <w:pStyle w:val="3"/>
        <w:spacing w:line="360" w:lineRule="auto"/>
        <w:ind w:left="0" w:leftChars="0" w:firstLine="0" w:firstLineChars="0"/>
        <w:rPr>
          <w:rFonts w:hint="eastAsia" w:ascii="宋体" w:hAnsi="宋体" w:cs="宋体"/>
          <w:b/>
          <w:bCs/>
          <w:color w:val="000000"/>
          <w:sz w:val="32"/>
          <w:szCs w:val="32"/>
          <w:u w:val="none" w:color="000000"/>
          <w:lang w:val="en-US" w:eastAsia="zh-CN" w:bidi="ar-SA"/>
        </w:rPr>
      </w:pPr>
    </w:p>
    <w:p>
      <w:pPr>
        <w:pStyle w:val="3"/>
        <w:spacing w:line="360" w:lineRule="auto"/>
        <w:ind w:left="0" w:leftChars="0" w:firstLine="964" w:firstLineChars="300"/>
        <w:rPr>
          <w:rFonts w:hint="eastAsia"/>
          <w:sz w:val="32"/>
          <w:szCs w:val="32"/>
          <w:lang w:val="en-US" w:eastAsia="zh-CN"/>
        </w:rPr>
      </w:pPr>
      <w:r>
        <w:rPr>
          <w:rFonts w:hint="eastAsia"/>
          <w:b/>
          <w:bCs/>
          <w:sz w:val="32"/>
          <w:szCs w:val="32"/>
          <w:lang w:val="en-US" w:eastAsia="zh-CN"/>
        </w:rPr>
        <w:t xml:space="preserve">2023年新生儿暖箱（双面光疗）等医疗设备采购项目 </w:t>
      </w:r>
      <w:r>
        <w:rPr>
          <w:rFonts w:hint="eastAsia"/>
          <w:sz w:val="32"/>
          <w:szCs w:val="32"/>
          <w:lang w:val="en-US" w:eastAsia="zh-CN"/>
        </w:rPr>
        <w:t xml:space="preserve"> </w:t>
      </w:r>
    </w:p>
    <w:p>
      <w:pPr>
        <w:widowControl w:val="0"/>
        <w:spacing w:line="360" w:lineRule="auto"/>
        <w:ind w:firstLine="480" w:firstLineChars="200"/>
        <w:textAlignment w:val="auto"/>
        <w:rPr>
          <w:rFonts w:hint="eastAsia" w:ascii="宋体" w:hAnsi="宋体" w:eastAsia="宋体" w:cs="宋体"/>
          <w:kern w:val="2"/>
          <w:sz w:val="24"/>
          <w:szCs w:val="24"/>
          <w:u w:val="none"/>
        </w:rPr>
      </w:pPr>
    </w:p>
    <w:p>
      <w:pPr>
        <w:widowControl/>
        <w:spacing w:line="360" w:lineRule="auto"/>
        <w:ind w:firstLine="480" w:firstLineChars="200"/>
        <w:jc w:val="left"/>
        <w:textAlignment w:val="auto"/>
        <w:rPr>
          <w:rFonts w:hint="eastAsia" w:ascii="宋体" w:hAnsi="宋体" w:eastAsia="宋体" w:cs="宋体"/>
          <w:kern w:val="2"/>
          <w:sz w:val="24"/>
          <w:szCs w:val="24"/>
          <w:u w:val="none"/>
          <w:lang w:val="en-US" w:eastAsia="zh-CN" w:bidi="ar-SA"/>
        </w:rPr>
      </w:pPr>
    </w:p>
    <w:p>
      <w:pPr>
        <w:widowControl w:val="0"/>
        <w:spacing w:line="360" w:lineRule="auto"/>
        <w:ind w:firstLine="480" w:firstLineChars="200"/>
        <w:textAlignment w:val="auto"/>
        <w:rPr>
          <w:rFonts w:hint="eastAsia" w:ascii="宋体" w:hAnsi="宋体" w:eastAsia="宋体" w:cs="宋体"/>
          <w:kern w:val="2"/>
          <w:sz w:val="24"/>
          <w:szCs w:val="24"/>
          <w:u w:val="none"/>
        </w:rPr>
      </w:pPr>
    </w:p>
    <w:p>
      <w:pPr>
        <w:widowControl/>
        <w:spacing w:line="360" w:lineRule="auto"/>
        <w:ind w:firstLine="480" w:firstLineChars="200"/>
        <w:jc w:val="left"/>
        <w:textAlignment w:val="auto"/>
        <w:rPr>
          <w:rFonts w:hint="eastAsia" w:ascii="宋体" w:hAnsi="宋体" w:eastAsia="宋体" w:cs="宋体"/>
          <w:kern w:val="2"/>
          <w:sz w:val="24"/>
          <w:szCs w:val="24"/>
          <w:u w:val="none"/>
          <w:lang w:val="en-US" w:eastAsia="zh-CN" w:bidi="ar-SA"/>
        </w:rPr>
      </w:pPr>
    </w:p>
    <w:p>
      <w:pPr>
        <w:widowControl w:val="0"/>
        <w:bidi w:val="0"/>
        <w:spacing w:line="360" w:lineRule="auto"/>
        <w:ind w:firstLine="643" w:firstLineChars="200"/>
        <w:jc w:val="center"/>
        <w:textAlignment w:val="auto"/>
        <w:rPr>
          <w:rFonts w:hint="eastAsia" w:ascii="宋体" w:hAnsi="宋体" w:eastAsia="宋体" w:cs="宋体"/>
          <w:b/>
          <w:bCs/>
          <w:kern w:val="2"/>
          <w:sz w:val="32"/>
          <w:szCs w:val="32"/>
          <w:u w:val="none"/>
        </w:rPr>
      </w:pPr>
      <w:r>
        <w:rPr>
          <w:rFonts w:hint="eastAsia" w:ascii="宋体" w:hAnsi="宋体" w:eastAsia="宋体" w:cs="宋体"/>
          <w:b/>
          <w:bCs/>
          <w:kern w:val="2"/>
          <w:sz w:val="32"/>
          <w:szCs w:val="32"/>
          <w:u w:val="none"/>
        </w:rPr>
        <w:t>（</w:t>
      </w:r>
      <w:r>
        <w:rPr>
          <w:rFonts w:hint="eastAsia" w:ascii="宋体" w:hAnsi="宋体" w:cs="宋体"/>
          <w:b/>
          <w:bCs/>
          <w:kern w:val="2"/>
          <w:sz w:val="32"/>
          <w:szCs w:val="32"/>
          <w:u w:val="none"/>
          <w:lang w:val="en-US" w:eastAsia="zh-CN"/>
        </w:rPr>
        <w:t>拟签订合同</w:t>
      </w:r>
      <w:r>
        <w:rPr>
          <w:rFonts w:hint="eastAsia" w:ascii="宋体" w:hAnsi="宋体" w:eastAsia="宋体" w:cs="宋体"/>
          <w:b/>
          <w:bCs/>
          <w:kern w:val="2"/>
          <w:sz w:val="32"/>
          <w:szCs w:val="32"/>
          <w:u w:val="none"/>
        </w:rPr>
        <w:t>文本）</w:t>
      </w:r>
    </w:p>
    <w:p>
      <w:pPr>
        <w:pStyle w:val="6"/>
        <w:spacing w:line="360" w:lineRule="auto"/>
        <w:ind w:firstLine="480"/>
        <w:rPr>
          <w:rFonts w:hint="eastAsia" w:ascii="宋体" w:hAnsi="宋体"/>
        </w:rPr>
      </w:pPr>
    </w:p>
    <w:p>
      <w:pPr>
        <w:jc w:val="center"/>
        <w:rPr>
          <w:rFonts w:ascii="宋体" w:hAnsi="宋体" w:cs="宋体"/>
          <w:color w:val="000000"/>
          <w:sz w:val="30"/>
          <w:szCs w:val="30"/>
        </w:rPr>
      </w:pPr>
    </w:p>
    <w:p>
      <w:pPr>
        <w:jc w:val="center"/>
        <w:rPr>
          <w:rFonts w:ascii="宋体" w:hAnsi="宋体" w:cs="宋体"/>
          <w:color w:val="000000"/>
          <w:sz w:val="30"/>
          <w:szCs w:val="30"/>
        </w:rPr>
      </w:pPr>
    </w:p>
    <w:p>
      <w:pPr>
        <w:jc w:val="center"/>
        <w:rPr>
          <w:rFonts w:ascii="宋体" w:hAnsi="宋体" w:cs="宋体"/>
          <w:color w:val="000000"/>
          <w:sz w:val="30"/>
          <w:szCs w:val="30"/>
        </w:rPr>
      </w:pPr>
    </w:p>
    <w:p>
      <w:pPr>
        <w:pStyle w:val="2"/>
        <w:rPr>
          <w:color w:val="000000"/>
        </w:rPr>
      </w:pPr>
    </w:p>
    <w:p>
      <w:pPr>
        <w:rPr>
          <w:color w:val="000000"/>
        </w:rPr>
      </w:pPr>
    </w:p>
    <w:p>
      <w:pPr>
        <w:pStyle w:val="2"/>
        <w:rPr>
          <w:color w:val="000000"/>
        </w:rPr>
      </w:pPr>
    </w:p>
    <w:p>
      <w:pPr>
        <w:rPr>
          <w:color w:val="000000"/>
        </w:rPr>
      </w:pPr>
    </w:p>
    <w:p>
      <w:pPr>
        <w:pStyle w:val="2"/>
        <w:rPr>
          <w:color w:val="000000"/>
        </w:rPr>
      </w:pPr>
    </w:p>
    <w:p>
      <w:pPr>
        <w:rPr>
          <w:color w:val="000000"/>
        </w:rPr>
      </w:pPr>
    </w:p>
    <w:p>
      <w:pPr>
        <w:pStyle w:val="2"/>
        <w:rPr>
          <w:color w:val="000000"/>
        </w:rPr>
      </w:pPr>
    </w:p>
    <w:p>
      <w:pPr>
        <w:rPr>
          <w:rFonts w:hint="eastAsia"/>
          <w:color w:val="000000"/>
        </w:rPr>
      </w:pPr>
    </w:p>
    <w:p>
      <w:pPr>
        <w:pStyle w:val="2"/>
        <w:rPr>
          <w:color w:val="000000"/>
        </w:rPr>
      </w:pPr>
    </w:p>
    <w:p>
      <w:pPr>
        <w:rPr>
          <w:color w:val="000000"/>
        </w:rPr>
      </w:pPr>
    </w:p>
    <w:p>
      <w:pPr>
        <w:pStyle w:val="2"/>
        <w:rPr>
          <w:color w:val="000000"/>
        </w:rPr>
      </w:pPr>
    </w:p>
    <w:p>
      <w:pPr>
        <w:rPr>
          <w:rFonts w:hint="eastAsia"/>
          <w:color w:val="000000"/>
        </w:rPr>
      </w:pPr>
    </w:p>
    <w:p>
      <w:pPr>
        <w:jc w:val="center"/>
        <w:rPr>
          <w:rFonts w:ascii="宋体" w:hAnsi="宋体" w:cs="宋体"/>
          <w:color w:val="000000"/>
          <w:sz w:val="30"/>
          <w:szCs w:val="30"/>
        </w:rPr>
      </w:pPr>
    </w:p>
    <w:p>
      <w:pPr>
        <w:jc w:val="center"/>
        <w:rPr>
          <w:rFonts w:ascii="宋体" w:hAnsi="宋体" w:cs="宋体"/>
          <w:color w:val="000000"/>
          <w:sz w:val="28"/>
          <w:szCs w:val="28"/>
        </w:rPr>
      </w:pPr>
    </w:p>
    <w:p>
      <w:pPr>
        <w:spacing w:line="360" w:lineRule="auto"/>
        <w:jc w:val="center"/>
        <w:rPr>
          <w:rFonts w:hint="eastAsia" w:ascii="宋体" w:hAnsi="宋体" w:cs="宋体"/>
          <w:b/>
          <w:color w:val="000000"/>
          <w:sz w:val="32"/>
          <w:szCs w:val="32"/>
        </w:rPr>
      </w:pPr>
    </w:p>
    <w:p>
      <w:pPr>
        <w:spacing w:line="360" w:lineRule="auto"/>
        <w:jc w:val="center"/>
        <w:rPr>
          <w:rFonts w:hint="eastAsia" w:ascii="宋体" w:hAnsi="宋体" w:cs="宋体"/>
          <w:b/>
          <w:color w:val="000000"/>
          <w:sz w:val="32"/>
          <w:szCs w:val="32"/>
        </w:rPr>
      </w:pPr>
    </w:p>
    <w:p>
      <w:pPr>
        <w:spacing w:line="360" w:lineRule="auto"/>
        <w:jc w:val="center"/>
        <w:rPr>
          <w:rFonts w:ascii="宋体" w:hAnsi="宋体" w:cs="宋体"/>
          <w:b/>
          <w:color w:val="000000"/>
          <w:sz w:val="32"/>
          <w:szCs w:val="32"/>
        </w:rPr>
      </w:pPr>
      <w:r>
        <w:rPr>
          <w:rFonts w:hint="eastAsia" w:ascii="宋体" w:hAnsi="宋体" w:cs="宋体"/>
          <w:b/>
          <w:color w:val="000000"/>
          <w:sz w:val="32"/>
          <w:szCs w:val="32"/>
        </w:rPr>
        <w:t>供 货 合 同</w:t>
      </w:r>
    </w:p>
    <w:p>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甲方：西安市蓝田县人民医院</w:t>
      </w:r>
    </w:p>
    <w:p>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住所地：蓝田县蓝水路与滋水路交汇处东南角</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法定代表人：</w:t>
      </w:r>
    </w:p>
    <w:p>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联系方式：029- 82720209</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乙方：</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住所地：</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法定代表人：</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联系方式：</w:t>
      </w:r>
    </w:p>
    <w:p>
      <w:pPr>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西安市蓝田县人民医院（以下简称甲方）所需本合同项目下的医疗设备</w:t>
      </w:r>
      <w:r>
        <w:rPr>
          <w:rFonts w:hint="eastAsia" w:ascii="宋体" w:hAnsi="宋体" w:cs="宋体"/>
          <w:color w:val="000000"/>
          <w:sz w:val="24"/>
          <w:szCs w:val="24"/>
          <w:lang w:eastAsia="zh-CN"/>
        </w:rPr>
        <w:t>，</w:t>
      </w:r>
      <w:r>
        <w:rPr>
          <w:rFonts w:hint="eastAsia" w:ascii="宋体" w:hAnsi="宋体" w:cs="宋体"/>
          <w:color w:val="000000"/>
          <w:sz w:val="24"/>
          <w:szCs w:val="24"/>
        </w:rPr>
        <w:t>依据《中华人民共和国政府采购法》、《中华人民共和国民法典》以及采购文件、成交供应商响应文件正本和澄清表（函）、中标通知书，经甲、乙双方协商达成如下条款。</w:t>
      </w:r>
    </w:p>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一、合同标的物内容及数量</w:t>
      </w:r>
      <w:r>
        <w:rPr>
          <w:rFonts w:hint="eastAsia" w:ascii="宋体" w:hAnsi="宋体" w:cs="宋体"/>
          <w:color w:val="000000"/>
          <w:sz w:val="24"/>
          <w:szCs w:val="24"/>
        </w:rPr>
        <w:t>（以响应文件正本和澄清表〈函〉为准，标的物规格标准详见附件一、附件二）</w:t>
      </w:r>
    </w:p>
    <w:tbl>
      <w:tblPr>
        <w:tblStyle w:val="4"/>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1052"/>
        <w:gridCol w:w="850"/>
        <w:gridCol w:w="1485"/>
        <w:gridCol w:w="960"/>
        <w:gridCol w:w="908"/>
        <w:gridCol w:w="967"/>
        <w:gridCol w:w="899"/>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66"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序号</w:t>
            </w:r>
          </w:p>
        </w:tc>
        <w:tc>
          <w:tcPr>
            <w:tcW w:w="61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货物名称</w:t>
            </w:r>
          </w:p>
        </w:tc>
        <w:tc>
          <w:tcPr>
            <w:tcW w:w="499"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型号规格</w:t>
            </w:r>
          </w:p>
        </w:tc>
        <w:tc>
          <w:tcPr>
            <w:tcW w:w="871"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生产厂家</w:t>
            </w:r>
          </w:p>
        </w:tc>
        <w:tc>
          <w:tcPr>
            <w:tcW w:w="56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产地</w:t>
            </w:r>
          </w:p>
        </w:tc>
        <w:tc>
          <w:tcPr>
            <w:tcW w:w="53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数量</w:t>
            </w:r>
          </w:p>
        </w:tc>
        <w:tc>
          <w:tcPr>
            <w:tcW w:w="56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单价</w:t>
            </w:r>
          </w:p>
          <w:p>
            <w:pPr>
              <w:tabs>
                <w:tab w:val="left" w:pos="480"/>
              </w:tabs>
              <w:spacing w:line="360" w:lineRule="auto"/>
              <w:jc w:val="both"/>
              <w:rPr>
                <w:rFonts w:ascii="宋体" w:hAnsi="宋体" w:cs="宋体"/>
                <w:color w:val="000000"/>
                <w:sz w:val="24"/>
                <w:szCs w:val="24"/>
              </w:rPr>
            </w:pPr>
            <w:r>
              <w:rPr>
                <w:rFonts w:hint="eastAsia" w:ascii="宋体" w:hAnsi="宋体" w:cs="宋体"/>
                <w:color w:val="000000"/>
                <w:sz w:val="24"/>
                <w:szCs w:val="24"/>
                <w:lang w:eastAsia="zh-CN"/>
              </w:rPr>
              <w:t>（</w:t>
            </w:r>
            <w:r>
              <w:rPr>
                <w:rFonts w:hint="eastAsia" w:ascii="宋体" w:hAnsi="宋体" w:cs="宋体"/>
                <w:color w:val="000000"/>
                <w:sz w:val="24"/>
                <w:szCs w:val="24"/>
              </w:rPr>
              <w:t>万元）</w:t>
            </w:r>
          </w:p>
        </w:tc>
        <w:tc>
          <w:tcPr>
            <w:tcW w:w="52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总价</w:t>
            </w:r>
          </w:p>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（万元）</w:t>
            </w:r>
          </w:p>
        </w:tc>
        <w:tc>
          <w:tcPr>
            <w:tcW w:w="55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质保期（年）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66"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1</w:t>
            </w:r>
          </w:p>
        </w:tc>
        <w:tc>
          <w:tcPr>
            <w:tcW w:w="61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499"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871"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3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2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66"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2</w:t>
            </w:r>
          </w:p>
        </w:tc>
        <w:tc>
          <w:tcPr>
            <w:tcW w:w="61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499"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871"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3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2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66"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r>
              <w:rPr>
                <w:rFonts w:hint="eastAsia" w:ascii="宋体" w:hAnsi="宋体" w:cs="宋体"/>
                <w:color w:val="000000"/>
                <w:sz w:val="24"/>
                <w:szCs w:val="24"/>
              </w:rPr>
              <w:t>3</w:t>
            </w:r>
          </w:p>
        </w:tc>
        <w:tc>
          <w:tcPr>
            <w:tcW w:w="61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499"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871"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3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2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266"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hint="eastAsia" w:ascii="宋体" w:hAnsi="宋体" w:cs="宋体"/>
                <w:color w:val="000000"/>
                <w:sz w:val="24"/>
                <w:szCs w:val="24"/>
              </w:rPr>
            </w:pPr>
            <w:r>
              <w:rPr>
                <w:rFonts w:hint="eastAsia" w:ascii="宋体" w:hAnsi="宋体" w:cs="宋体"/>
                <w:color w:val="000000"/>
                <w:sz w:val="24"/>
                <w:szCs w:val="24"/>
              </w:rPr>
              <w:t>4</w:t>
            </w:r>
          </w:p>
        </w:tc>
        <w:tc>
          <w:tcPr>
            <w:tcW w:w="61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499"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rPr>
                <w:rFonts w:ascii="宋体" w:hAnsi="宋体" w:cs="宋体"/>
                <w:color w:val="000000"/>
                <w:sz w:val="24"/>
                <w:szCs w:val="24"/>
              </w:rPr>
            </w:pPr>
          </w:p>
        </w:tc>
        <w:tc>
          <w:tcPr>
            <w:tcW w:w="871"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3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6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27"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c>
          <w:tcPr>
            <w:tcW w:w="553" w:type="pct"/>
            <w:tcBorders>
              <w:top w:val="single" w:color="auto" w:sz="4" w:space="0"/>
              <w:left w:val="single" w:color="auto" w:sz="4" w:space="0"/>
              <w:bottom w:val="single" w:color="auto" w:sz="4" w:space="0"/>
              <w:right w:val="single" w:color="auto" w:sz="4" w:space="0"/>
            </w:tcBorders>
            <w:vAlign w:val="center"/>
          </w:tcPr>
          <w:p>
            <w:pPr>
              <w:tabs>
                <w:tab w:val="left" w:pos="480"/>
              </w:tabs>
              <w:spacing w:line="360" w:lineRule="auto"/>
              <w:jc w:val="center"/>
              <w:rPr>
                <w:rFonts w:ascii="宋体" w:hAnsi="宋体" w:cs="宋体"/>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trPr>
        <w:tc>
          <w:tcPr>
            <w:tcW w:w="5000" w:type="pct"/>
            <w:gridSpan w:val="9"/>
            <w:tcBorders>
              <w:top w:val="single" w:color="auto" w:sz="4" w:space="0"/>
              <w:left w:val="single" w:color="auto" w:sz="4" w:space="0"/>
              <w:bottom w:val="single" w:color="auto" w:sz="4" w:space="0"/>
              <w:right w:val="single" w:color="auto" w:sz="4" w:space="0"/>
            </w:tcBorders>
          </w:tcPr>
          <w:p>
            <w:pPr>
              <w:tabs>
                <w:tab w:val="left" w:pos="480"/>
              </w:tabs>
              <w:spacing w:line="360" w:lineRule="auto"/>
              <w:jc w:val="left"/>
              <w:rPr>
                <w:rFonts w:hint="default" w:ascii="宋体" w:hAnsi="宋体" w:eastAsia="宋体" w:cs="宋体"/>
                <w:color w:val="000000"/>
                <w:sz w:val="24"/>
                <w:szCs w:val="24"/>
                <w:lang w:val="en-US" w:eastAsia="zh-CN"/>
              </w:rPr>
            </w:pPr>
            <w:r>
              <w:rPr>
                <w:rFonts w:hint="eastAsia" w:ascii="宋体" w:hAnsi="宋体" w:cs="宋体"/>
                <w:color w:val="000000"/>
                <w:sz w:val="28"/>
                <w:szCs w:val="28"/>
              </w:rPr>
              <w:t>货物价款合计（大写）：</w:t>
            </w:r>
            <w:r>
              <w:rPr>
                <w:rFonts w:hint="eastAsia" w:ascii="宋体" w:hAnsi="宋体" w:cs="宋体"/>
                <w:color w:val="000000"/>
                <w:sz w:val="28"/>
                <w:szCs w:val="28"/>
                <w:lang w:val="en-US" w:eastAsia="zh-CN"/>
              </w:rPr>
              <w:t xml:space="preserve">        </w:t>
            </w:r>
            <w:r>
              <w:rPr>
                <w:rFonts w:hint="eastAsia" w:ascii="宋体" w:hAnsi="宋体" w:cs="宋体"/>
                <w:color w:val="000000"/>
                <w:sz w:val="28"/>
                <w:szCs w:val="28"/>
              </w:rPr>
              <w:t xml:space="preserve"> ¥：</w:t>
            </w:r>
            <w:r>
              <w:rPr>
                <w:rFonts w:hint="eastAsia" w:ascii="宋体" w:hAnsi="宋体" w:cs="宋体"/>
                <w:color w:val="000000"/>
                <w:sz w:val="28"/>
                <w:szCs w:val="28"/>
                <w:lang w:val="en-US" w:eastAsia="zh-CN"/>
              </w:rPr>
              <w:t xml:space="preserve">   </w:t>
            </w:r>
            <w:r>
              <w:rPr>
                <w:rFonts w:hint="eastAsia" w:ascii="宋体" w:hAnsi="宋体" w:cs="宋体"/>
                <w:color w:val="000000"/>
                <w:sz w:val="28"/>
                <w:szCs w:val="28"/>
              </w:rPr>
              <w:t>万元</w:t>
            </w:r>
            <w:r>
              <w:rPr>
                <w:rFonts w:hint="eastAsia" w:ascii="宋体" w:hAnsi="宋体" w:cs="宋体"/>
                <w:color w:val="000000"/>
                <w:sz w:val="28"/>
                <w:szCs w:val="28"/>
                <w:lang w:val="en-US" w:eastAsia="zh-CN"/>
              </w:rPr>
              <w:t xml:space="preserve">  </w:t>
            </w:r>
          </w:p>
        </w:tc>
      </w:tr>
    </w:tbl>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二、合同价款</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（一）合同总价款为人民币（大写）</w:t>
      </w:r>
      <w:r>
        <w:rPr>
          <w:rFonts w:hint="eastAsia" w:ascii="宋体" w:hAnsi="宋体" w:cs="宋体"/>
          <w:color w:val="000000"/>
          <w:sz w:val="24"/>
          <w:szCs w:val="24"/>
          <w:u w:val="single"/>
          <w:lang w:val="en-US" w:eastAsia="zh-CN"/>
        </w:rPr>
        <w:t xml:space="preserve">               </w:t>
      </w:r>
      <w:r>
        <w:rPr>
          <w:rFonts w:hint="eastAsia" w:ascii="宋体" w:hAnsi="宋体" w:cs="宋体"/>
          <w:color w:val="000000"/>
          <w:sz w:val="24"/>
          <w:szCs w:val="24"/>
        </w:rPr>
        <w:t>（</w:t>
      </w:r>
      <w:r>
        <w:rPr>
          <w:rFonts w:hint="eastAsia" w:ascii="宋体" w:hAnsi="宋体" w:cs="宋体"/>
          <w:color w:val="000000"/>
          <w:sz w:val="24"/>
          <w:szCs w:val="24"/>
          <w:lang w:val="en-US" w:eastAsia="zh-CN"/>
        </w:rPr>
        <w:t xml:space="preserve">¥       </w:t>
      </w:r>
      <w:r>
        <w:rPr>
          <w:rFonts w:hint="eastAsia" w:ascii="宋体" w:hAnsi="宋体" w:cs="宋体"/>
          <w:color w:val="000000"/>
          <w:sz w:val="24"/>
          <w:szCs w:val="24"/>
        </w:rPr>
        <w:t>万元）。</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（二）合同总价包括：货物费、原厂维修保养服务费、运输费（含保险费）、装卸、安装调试费、检测验收、培训、技术服务及其它全部费用。</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（三）合同总价一次性包死，不受市场价格变化因素的影响。</w:t>
      </w:r>
    </w:p>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三、款项结算</w:t>
      </w:r>
    </w:p>
    <w:p>
      <w:pPr>
        <w:widowControl/>
        <w:tabs>
          <w:tab w:val="left" w:pos="480"/>
        </w:tabs>
        <w:spacing w:line="360" w:lineRule="auto"/>
        <w:jc w:val="left"/>
        <w:rPr>
          <w:rFonts w:hint="eastAsia" w:ascii="宋体" w:hAnsi="宋体" w:cs="宋体"/>
          <w:color w:val="000000"/>
          <w:sz w:val="24"/>
          <w:szCs w:val="24"/>
          <w:lang w:eastAsia="zh-CN"/>
        </w:rPr>
      </w:pPr>
      <w:r>
        <w:rPr>
          <w:rFonts w:hint="eastAsia" w:ascii="宋体" w:hAnsi="宋体" w:cs="宋体"/>
          <w:color w:val="000000"/>
          <w:sz w:val="24"/>
          <w:szCs w:val="24"/>
        </w:rPr>
        <w:t>（一）</w:t>
      </w:r>
      <w:r>
        <w:rPr>
          <w:rFonts w:hint="eastAsia" w:ascii="宋体" w:hAnsi="宋体" w:cs="宋体"/>
          <w:color w:val="000000"/>
          <w:sz w:val="24"/>
          <w:szCs w:val="24"/>
          <w:lang w:eastAsia="zh-CN"/>
        </w:rPr>
        <w:t>供应商</w:t>
      </w:r>
      <w:r>
        <w:rPr>
          <w:rFonts w:hint="eastAsia" w:ascii="宋体" w:hAnsi="宋体" w:cs="宋体"/>
          <w:color w:val="000000"/>
          <w:sz w:val="24"/>
          <w:szCs w:val="24"/>
          <w:lang w:val="en-US" w:eastAsia="zh-CN"/>
        </w:rPr>
        <w:t>交</w:t>
      </w:r>
      <w:r>
        <w:rPr>
          <w:rFonts w:hint="eastAsia" w:ascii="宋体" w:hAnsi="宋体" w:cs="宋体"/>
          <w:color w:val="000000"/>
          <w:sz w:val="24"/>
          <w:szCs w:val="24"/>
          <w:lang w:eastAsia="zh-CN"/>
        </w:rPr>
        <w:t>货、安装调试完成且配合采购人完成验收后一个月内付总款的20%，满六个月再付70%，满36个月付清余款。</w:t>
      </w:r>
    </w:p>
    <w:p>
      <w:pPr>
        <w:widowControl/>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（二）支付方式：银行转账。</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（三）结算方式：</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货物结算：乙方持货物验收合格单，全额合规发票（按合同标的物中的货物全款开甲方），中标通知书、供货合同，与甲方结算。</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服务结算：乙方持维修保养服务验收合格单，全额合规发票（按合同标的物中的原厂维修保养服务全款开甲方），货物验收单，供货合同，与甲方结算。</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四、交货条件：</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（一）交货地点：蓝田县人民医院指定地点。</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（二）交货期：</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 xml:space="preserve">    1、交货期：合同签订后</w:t>
      </w:r>
      <w:r>
        <w:rPr>
          <w:rFonts w:hint="eastAsia" w:ascii="宋体" w:hAnsi="宋体" w:cs="宋体"/>
          <w:color w:val="000000"/>
          <w:sz w:val="24"/>
          <w:szCs w:val="24"/>
          <w:lang w:val="en-US" w:eastAsia="zh-CN"/>
        </w:rPr>
        <w:t>90个日历日</w:t>
      </w:r>
      <w:r>
        <w:rPr>
          <w:rFonts w:hint="eastAsia" w:ascii="宋体" w:hAnsi="宋体" w:cs="宋体"/>
          <w:color w:val="000000"/>
          <w:sz w:val="24"/>
          <w:szCs w:val="24"/>
        </w:rPr>
        <w:t>内完成到货、安装调试、验收。</w:t>
      </w:r>
    </w:p>
    <w:p>
      <w:pPr>
        <w:tabs>
          <w:tab w:val="left" w:pos="480"/>
        </w:tabs>
        <w:spacing w:line="360" w:lineRule="auto"/>
        <w:ind w:firstLine="480"/>
        <w:jc w:val="left"/>
        <w:rPr>
          <w:rFonts w:hint="eastAsia" w:ascii="宋体" w:hAnsi="宋体" w:cs="宋体"/>
          <w:color w:val="000000"/>
          <w:sz w:val="24"/>
          <w:szCs w:val="24"/>
        </w:rPr>
      </w:pPr>
      <w:r>
        <w:rPr>
          <w:rFonts w:hint="eastAsia" w:ascii="宋体" w:hAnsi="宋体" w:cs="宋体"/>
          <w:color w:val="000000"/>
          <w:sz w:val="24"/>
          <w:szCs w:val="24"/>
        </w:rPr>
        <w:t>2、合同签订后，乙方即刻派遣场地工程师到达安装现场勘察，协助甲方基建规划完成场地建设，按照交货期要求组织货物到达、安装事宜。场地不满足安装验收条件时，由乙方保存货物，费用由乙方全部承担。</w:t>
      </w:r>
    </w:p>
    <w:p>
      <w:pPr>
        <w:tabs>
          <w:tab w:val="left" w:pos="480"/>
        </w:tabs>
        <w:spacing w:line="360" w:lineRule="auto"/>
        <w:ind w:firstLine="480"/>
        <w:jc w:val="left"/>
        <w:rPr>
          <w:rFonts w:ascii="宋体" w:hAnsi="宋体" w:cs="宋体"/>
          <w:color w:val="000000"/>
          <w:sz w:val="24"/>
          <w:szCs w:val="24"/>
        </w:rPr>
      </w:pPr>
      <w:r>
        <w:rPr>
          <w:rFonts w:hint="eastAsia" w:ascii="宋体" w:hAnsi="宋体" w:cs="宋体"/>
          <w:color w:val="000000"/>
          <w:sz w:val="24"/>
          <w:szCs w:val="24"/>
        </w:rPr>
        <w:t>3、如果乙方交货时间比合同约定的供货时间延迟，每推迟一天扣除合同总价款的1%；如果交货时间超过合同约定的供货时间十五天，视乙方根本违约，甲方享有单方解除合同权，合同自甲方书面解除通知送达乙方之日起解除。乙方还应按照本供货合同第十条第二款之约定承担违约责任。</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五、运输</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（一）运输由乙方负责，运杂费已包含在合同总价内，包括从货物供应地点至交货地点所含的运输费、装卸费、仓储费、保险费等全部费用。</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（二）运输方式由乙方自行选择，但必须保证按期交货。</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（三）因运输产生的一切风险及质量问题均由乙方承担。</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六、质量保证</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乙方所供货物必须执行下列条款：</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（一）保证技术指标先进、产品全新、质量性能可靠、进货渠道正常，配置合理，全面满足采购文件要求。</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（二）符合国家有关规范要求和标准，确保达到最佳运行状态，对于由于产品设计、工艺或材料的缺陷而产生的质量问题负责。</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（三）具有良好的外观，适合安装场所的使用。</w:t>
      </w:r>
    </w:p>
    <w:p>
      <w:pPr>
        <w:tabs>
          <w:tab w:val="left" w:pos="480"/>
        </w:tabs>
        <w:spacing w:line="360" w:lineRule="auto"/>
        <w:jc w:val="left"/>
        <w:rPr>
          <w:rFonts w:ascii="宋体" w:hAnsi="宋体" w:cs="宋体"/>
          <w:color w:val="000000"/>
          <w:sz w:val="24"/>
          <w:szCs w:val="24"/>
        </w:rPr>
      </w:pPr>
      <w:r>
        <w:rPr>
          <w:rFonts w:hint="eastAsia" w:ascii="宋体" w:hAnsi="宋体" w:cs="宋体"/>
          <w:color w:val="000000"/>
          <w:sz w:val="24"/>
          <w:szCs w:val="24"/>
        </w:rPr>
        <w:t>（四）自安装、调试正常运行并验收合格之日起：</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1、原厂维修保养服务：提供原厂免费质保</w:t>
      </w:r>
      <w:r>
        <w:rPr>
          <w:rFonts w:ascii="宋体" w:hAnsi="宋体" w:cs="宋体"/>
          <w:color w:val="000000"/>
          <w:sz w:val="24"/>
          <w:szCs w:val="24"/>
        </w:rPr>
        <w:t>36</w:t>
      </w:r>
      <w:r>
        <w:rPr>
          <w:rFonts w:hint="eastAsia" w:ascii="宋体" w:hAnsi="宋体" w:cs="宋体"/>
          <w:color w:val="000000"/>
          <w:sz w:val="24"/>
          <w:szCs w:val="24"/>
        </w:rPr>
        <w:t>个月（提供原厂保修协议），同一主要部件出现质量问题经过两次维修后仍无法正常使用的，甲方有权立即要求乙方免费更换同型号、同规格的产品，服务响应时间及解决方案按照本合同第七条“售后服务”中的约定执行；</w:t>
      </w:r>
      <w:r>
        <w:rPr>
          <w:rFonts w:hint="eastAsia" w:ascii="宋体" w:hAnsi="宋体"/>
          <w:color w:val="000000"/>
          <w:sz w:val="24"/>
          <w:szCs w:val="24"/>
        </w:rPr>
        <w:t>若乙方未按照上述约定期限内及时解决问题,造成甲方损失扩大的,乙方应就损失扩大部分承担全部赔偿责任。</w:t>
      </w:r>
      <w:r>
        <w:rPr>
          <w:rFonts w:hint="eastAsia" w:ascii="宋体" w:hAnsi="宋体" w:cs="宋体"/>
          <w:color w:val="000000"/>
          <w:sz w:val="24"/>
          <w:szCs w:val="24"/>
        </w:rPr>
        <w:t>终身免费维护。</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2、30天内，如出现质量问题，甲方可以选择换货或退货；</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3、7天内，如出现质量问题，甲方可选择换货。</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（五）保证设备后期可与甲方各类信息化网络系统免费无缝链接</w:t>
      </w:r>
    </w:p>
    <w:p>
      <w:pPr>
        <w:spacing w:line="360" w:lineRule="auto"/>
        <w:rPr>
          <w:rFonts w:ascii="宋体" w:hAnsi="宋体" w:cs="宋体"/>
          <w:b/>
          <w:color w:val="000000"/>
          <w:sz w:val="24"/>
          <w:szCs w:val="24"/>
        </w:rPr>
      </w:pPr>
      <w:r>
        <w:rPr>
          <w:rFonts w:hint="eastAsia" w:ascii="宋体" w:hAnsi="宋体" w:cs="宋体"/>
          <w:b/>
          <w:color w:val="000000"/>
          <w:sz w:val="24"/>
          <w:szCs w:val="24"/>
        </w:rPr>
        <w:t>七、售后服务</w:t>
      </w:r>
    </w:p>
    <w:p>
      <w:pPr>
        <w:tabs>
          <w:tab w:val="left" w:pos="480"/>
        </w:tabs>
        <w:spacing w:line="360" w:lineRule="auto"/>
        <w:ind w:firstLine="241" w:firstLineChars="100"/>
        <w:rPr>
          <w:rFonts w:hint="eastAsia" w:ascii="宋体" w:hAnsi="宋体"/>
          <w:color w:val="000000"/>
          <w:sz w:val="24"/>
          <w:szCs w:val="24"/>
        </w:rPr>
      </w:pPr>
      <w:r>
        <w:rPr>
          <w:rFonts w:hint="eastAsia" w:ascii="宋体" w:hAnsi="宋体" w:cs="宋体"/>
          <w:b/>
          <w:color w:val="000000"/>
          <w:sz w:val="24"/>
          <w:szCs w:val="24"/>
        </w:rPr>
        <w:t> </w:t>
      </w:r>
      <w:r>
        <w:rPr>
          <w:rFonts w:hint="eastAsia" w:ascii="宋体" w:hAnsi="宋体"/>
          <w:color w:val="000000"/>
          <w:sz w:val="24"/>
          <w:szCs w:val="24"/>
        </w:rPr>
        <w:t>保修期：36个月。供应商所供货物必须执行下列条款：（一）保证技术指标先进、产品全新、质量性能可靠、进货渠道正常，配置合理，全面满足采购文件要求。（二）符合国家有关规范要求和标准，确保达到最佳运行状态，对于由于产品设计、工艺或材料的缺陷而产生的质量问题负责。（三）具有良好的外观，适合安装场所的使用。（四）自安装、调试正常运 行并验收合格之日起：1、</w:t>
      </w:r>
      <w:bookmarkStart w:id="1" w:name="_GoBack"/>
      <w:bookmarkEnd w:id="1"/>
      <w:r>
        <w:rPr>
          <w:rFonts w:hint="eastAsia" w:ascii="宋体" w:hAnsi="宋体"/>
          <w:color w:val="000000"/>
          <w:sz w:val="24"/>
          <w:szCs w:val="24"/>
        </w:rPr>
        <w:t>提供免费质保36个月，同一主要部件出现质量问题经过两次维修后仍无法正常使用的，采购人有权立即要求供应商免费更换同型号、同规格的产品，服务响应时间及解决方案按照本合同第七条“售后服务” 中的约定执行；若供应商未按照上述约定期限内及时解决问题,造成采购人损失扩大的，供应商应就损失扩大 部分承担全部赔偿责任。终身免费维护。2、30天内，如出现质量问题，采购人可以选择换货或退货； 3、7天内，如出现质量 问题，采购人可选择换货。售后服务：质保期内，非人为原因出现故障问题，免费进行维修，不收取任何费用。24小时电话响应，若电话沟通无法解决问题，需2小时内上门，6小时内解决问题或提供备机。</w:t>
      </w:r>
    </w:p>
    <w:p>
      <w:pPr>
        <w:tabs>
          <w:tab w:val="left" w:pos="480"/>
        </w:tabs>
        <w:spacing w:line="360" w:lineRule="auto"/>
        <w:ind w:firstLine="241" w:firstLineChars="100"/>
        <w:rPr>
          <w:rFonts w:hint="eastAsia" w:ascii="宋体" w:hAnsi="宋体"/>
          <w:b/>
          <w:bCs/>
          <w:color w:val="000000"/>
          <w:sz w:val="24"/>
          <w:szCs w:val="24"/>
        </w:rPr>
      </w:pPr>
      <w:r>
        <w:rPr>
          <w:rFonts w:hint="eastAsia" w:ascii="宋体" w:hAnsi="宋体"/>
          <w:b/>
          <w:bCs/>
          <w:color w:val="000000"/>
          <w:sz w:val="24"/>
          <w:szCs w:val="24"/>
        </w:rPr>
        <w:t>八、技术与服务</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（一）技术资料：</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1、货物合格证；</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2、货物使用说明书（中文）；</w:t>
      </w:r>
    </w:p>
    <w:p>
      <w:pPr>
        <w:tabs>
          <w:tab w:val="left" w:pos="480"/>
        </w:tabs>
        <w:spacing w:line="360" w:lineRule="auto"/>
        <w:ind w:firstLine="480" w:firstLineChars="200"/>
        <w:rPr>
          <w:rFonts w:ascii="宋体" w:hAnsi="宋体" w:cs="宋体"/>
          <w:color w:val="000000"/>
          <w:sz w:val="24"/>
          <w:szCs w:val="24"/>
        </w:rPr>
      </w:pPr>
      <w:r>
        <w:rPr>
          <w:rFonts w:ascii="宋体" w:hAnsi="宋体" w:cs="宋体"/>
          <w:color w:val="000000"/>
          <w:sz w:val="24"/>
          <w:szCs w:val="24"/>
        </w:rPr>
        <w:t>3</w:t>
      </w:r>
      <w:r>
        <w:rPr>
          <w:rFonts w:hint="eastAsia" w:ascii="宋体" w:hAnsi="宋体" w:cs="宋体"/>
          <w:color w:val="000000"/>
          <w:sz w:val="24"/>
          <w:szCs w:val="24"/>
        </w:rPr>
        <w:t>、进口货物商检证明和报关单；</w:t>
      </w:r>
    </w:p>
    <w:p>
      <w:pPr>
        <w:tabs>
          <w:tab w:val="left" w:pos="480"/>
        </w:tabs>
        <w:spacing w:line="360" w:lineRule="auto"/>
        <w:ind w:firstLine="480" w:firstLineChars="200"/>
        <w:rPr>
          <w:rFonts w:ascii="宋体" w:hAnsi="宋体" w:cs="宋体"/>
          <w:color w:val="000000"/>
          <w:sz w:val="24"/>
          <w:szCs w:val="24"/>
        </w:rPr>
      </w:pPr>
      <w:r>
        <w:rPr>
          <w:rFonts w:ascii="宋体" w:hAnsi="宋体" w:cs="宋体"/>
          <w:color w:val="000000"/>
          <w:sz w:val="24"/>
          <w:szCs w:val="24"/>
        </w:rPr>
        <w:t>4</w:t>
      </w:r>
      <w:r>
        <w:rPr>
          <w:rFonts w:hint="eastAsia" w:ascii="宋体" w:hAnsi="宋体" w:cs="宋体"/>
          <w:color w:val="000000"/>
          <w:sz w:val="24"/>
          <w:szCs w:val="24"/>
        </w:rPr>
        <w:t>、乙方提供相关部门出具的检验测试报告；</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5、其它资料。</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（二）培训：乙方须在设备安装调试完成后对甲方操作人员进行完整使用、保养等培训，是否完成培训视为货物验收必备条件之一；</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（三）服务承诺：以响应文件、澄清表（函）、合同和随货物的相关文件为准。</w:t>
      </w:r>
    </w:p>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九、验收</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（一）货物到达甲方指定地点后，甲方根据合同要求，进行外观验收，确认产地、规格、型号和数量。甲乙双方需在约定的时间和地点共同开箱检验。</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（二）货物安装、调试过程中，属于国家计量法规定需要检测的设备及配件，乙方需提供计量检测部门的检测报告，属于特种设备的，乙方需办理注册登记和使用许可，而后能够正常使用时书面通知甲方。</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（三）乙方向甲方提交原厂质保证明文件，要求覆盖乙方所承诺的全部原厂维修保养服务期限。</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（四）甲方确认接收乙方的自检内容后，进行验收，验收合格后，由乙方对甲方操作人员进行培训，完成培训后，甲方填写</w:t>
      </w:r>
      <w:r>
        <w:rPr>
          <w:rFonts w:hint="eastAsia" w:ascii="宋体" w:hAnsi="宋体" w:cs="宋体"/>
          <w:bCs/>
          <w:color w:val="000000"/>
          <w:sz w:val="24"/>
          <w:szCs w:val="24"/>
        </w:rPr>
        <w:t>验收单</w:t>
      </w:r>
      <w:r>
        <w:rPr>
          <w:rFonts w:hint="eastAsia" w:ascii="宋体" w:hAnsi="宋体" w:cs="宋体"/>
          <w:color w:val="000000"/>
          <w:sz w:val="24"/>
          <w:szCs w:val="24"/>
        </w:rPr>
        <w:t>作为对货物的最终认可。</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（五）乙方向甲方提交货物实施过程中的所有资料，以便甲方日后管理和维护。</w:t>
      </w:r>
    </w:p>
    <w:p>
      <w:pPr>
        <w:tabs>
          <w:tab w:val="left" w:pos="480"/>
        </w:tabs>
        <w:spacing w:line="360" w:lineRule="auto"/>
        <w:rPr>
          <w:rFonts w:ascii="宋体" w:hAnsi="宋体" w:cs="宋体"/>
          <w:color w:val="000000"/>
          <w:sz w:val="24"/>
          <w:szCs w:val="24"/>
        </w:rPr>
      </w:pPr>
      <w:r>
        <w:rPr>
          <w:rFonts w:hint="eastAsia" w:ascii="宋体" w:hAnsi="宋体" w:cs="宋体"/>
          <w:bCs/>
          <w:color w:val="000000"/>
          <w:sz w:val="24"/>
          <w:szCs w:val="24"/>
        </w:rPr>
        <w:t>（六）</w:t>
      </w:r>
      <w:r>
        <w:rPr>
          <w:rFonts w:hint="eastAsia" w:ascii="宋体" w:hAnsi="宋体" w:cs="宋体"/>
          <w:color w:val="000000"/>
          <w:sz w:val="24"/>
          <w:szCs w:val="24"/>
        </w:rPr>
        <w:t>验收依据：</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1、本合同及合同附件。</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2、国家相应的标准、规范。</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3、竞争性采购文件、响应文件、澄清表（函）。</w:t>
      </w:r>
    </w:p>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十、违约责任</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（一）按《中华人民共和国政府采购法》、《中华人民共和国民法典》中的相关条款执行。</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二）未按合同要求提供货物、质保服务或质量不能满足采购文件技术要求，在约定的条件下，乙方必须无条件更换，提高技术，完善质量，提供质保服务，否则，甲方有权解除合同，解除合同书面通知书到达乙方之日视为合同已解除，并按以下两种方式追究乙方的违约责任：</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1、乙方赔偿甲方解除合同的全部损失（包括但不限于重新采购产生的费用、合同未履行导致设备不能按规划交付使用可能产生的租赁费用及其它由此造成的甲方对第三方的违约损失）；</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2、乙方支付甲方违约金，违约金计算方法：以合同总价为基数，支付甲方合同总价的30%为违约金，同时，对乙方的违约行为报监管机构进行相应的处罚。</w:t>
      </w:r>
    </w:p>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十一、合同争议解决的方式</w:t>
      </w:r>
    </w:p>
    <w:p>
      <w:pPr>
        <w:tabs>
          <w:tab w:val="left" w:pos="480"/>
        </w:tabs>
        <w:spacing w:line="360" w:lineRule="auto"/>
        <w:ind w:firstLine="480" w:firstLineChars="200"/>
        <w:rPr>
          <w:rFonts w:ascii="宋体" w:hAnsi="宋体" w:cs="宋体"/>
          <w:color w:val="000000"/>
          <w:sz w:val="24"/>
          <w:szCs w:val="24"/>
        </w:rPr>
      </w:pPr>
      <w:r>
        <w:rPr>
          <w:rFonts w:hint="eastAsia" w:ascii="宋体" w:hAnsi="宋体" w:cs="宋体"/>
          <w:color w:val="000000"/>
          <w:sz w:val="24"/>
          <w:szCs w:val="24"/>
        </w:rPr>
        <w:t>本合同在履行过程中发生的争议，由甲、乙双方当事人协商解决，协商不成的依法向甲方所在地人民法院起诉。</w:t>
      </w:r>
    </w:p>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十二、合同生效</w:t>
      </w:r>
    </w:p>
    <w:p>
      <w:pPr>
        <w:tabs>
          <w:tab w:val="left" w:pos="480"/>
        </w:tabs>
        <w:spacing w:line="360" w:lineRule="auto"/>
        <w:ind w:firstLine="480" w:firstLineChars="200"/>
        <w:rPr>
          <w:rFonts w:hint="eastAsia" w:ascii="宋体" w:hAnsi="宋体" w:eastAsia="宋体" w:cs="宋体"/>
          <w:color w:val="000000"/>
          <w:sz w:val="24"/>
          <w:szCs w:val="24"/>
          <w:lang w:eastAsia="zh-CN"/>
        </w:rPr>
      </w:pPr>
      <w:bookmarkStart w:id="0" w:name="_Hlk527448041"/>
      <w:r>
        <w:rPr>
          <w:rFonts w:hint="eastAsia" w:ascii="宋体" w:hAnsi="宋体" w:cs="宋体"/>
          <w:color w:val="000000"/>
          <w:sz w:val="24"/>
          <w:szCs w:val="24"/>
        </w:rPr>
        <w:t>本合同一式</w:t>
      </w:r>
      <w:r>
        <w:rPr>
          <w:rFonts w:hint="eastAsia" w:ascii="宋体" w:hAnsi="宋体" w:cs="宋体"/>
          <w:color w:val="000000"/>
          <w:sz w:val="24"/>
          <w:szCs w:val="24"/>
          <w:lang w:val="en-US" w:eastAsia="zh-CN"/>
        </w:rPr>
        <w:t>肆</w:t>
      </w:r>
      <w:r>
        <w:rPr>
          <w:rFonts w:hint="eastAsia" w:ascii="宋体" w:hAnsi="宋体" w:cs="宋体"/>
          <w:color w:val="000000"/>
          <w:sz w:val="24"/>
          <w:szCs w:val="24"/>
        </w:rPr>
        <w:t>份，甲乙</w:t>
      </w:r>
      <w:r>
        <w:rPr>
          <w:rFonts w:hint="eastAsia" w:ascii="宋体" w:hAnsi="宋体" w:cs="宋体"/>
          <w:color w:val="000000"/>
          <w:sz w:val="24"/>
          <w:szCs w:val="24"/>
          <w:lang w:val="en-US" w:eastAsia="zh-CN"/>
        </w:rPr>
        <w:t>双</w:t>
      </w:r>
      <w:r>
        <w:rPr>
          <w:rFonts w:hint="eastAsia" w:ascii="宋体" w:hAnsi="宋体" w:cs="宋体"/>
          <w:color w:val="000000"/>
          <w:sz w:val="24"/>
          <w:szCs w:val="24"/>
        </w:rPr>
        <w:t>方各执</w:t>
      </w:r>
      <w:r>
        <w:rPr>
          <w:rFonts w:hint="eastAsia" w:ascii="宋体" w:hAnsi="宋体" w:cs="宋体"/>
          <w:color w:val="000000"/>
          <w:sz w:val="24"/>
          <w:szCs w:val="24"/>
          <w:lang w:val="en-US" w:eastAsia="zh-CN"/>
        </w:rPr>
        <w:t>贰</w:t>
      </w:r>
      <w:r>
        <w:rPr>
          <w:rFonts w:hint="eastAsia" w:ascii="宋体" w:hAnsi="宋体" w:cs="宋体"/>
          <w:color w:val="000000"/>
          <w:sz w:val="24"/>
          <w:szCs w:val="24"/>
        </w:rPr>
        <w:t>份，自甲方、乙方签字盖章之日起生效</w:t>
      </w:r>
      <w:r>
        <w:rPr>
          <w:rFonts w:hint="eastAsia" w:ascii="宋体" w:hAnsi="宋体" w:cs="宋体"/>
          <w:color w:val="000000"/>
          <w:sz w:val="24"/>
          <w:szCs w:val="24"/>
          <w:lang w:eastAsia="zh-CN"/>
        </w:rPr>
        <w:t>。</w:t>
      </w:r>
    </w:p>
    <w:bookmarkEnd w:id="0"/>
    <w:p>
      <w:pPr>
        <w:tabs>
          <w:tab w:val="left" w:pos="480"/>
        </w:tabs>
        <w:spacing w:line="360" w:lineRule="auto"/>
        <w:rPr>
          <w:rFonts w:ascii="宋体" w:hAnsi="宋体" w:cs="宋体"/>
          <w:b/>
          <w:color w:val="000000"/>
          <w:sz w:val="24"/>
          <w:szCs w:val="24"/>
        </w:rPr>
      </w:pPr>
      <w:r>
        <w:rPr>
          <w:rFonts w:hint="eastAsia" w:ascii="宋体" w:hAnsi="宋体" w:cs="宋体"/>
          <w:b/>
          <w:color w:val="000000"/>
          <w:sz w:val="24"/>
          <w:szCs w:val="24"/>
        </w:rPr>
        <w:t>十三、其他事项</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（一）蓝田县财政局政府采购管理部门在合同的履行期间以及履行期后，可以随时检查项目的执行情况，对采购内容、标准进行调查核实，并对发现的问题进行处理。</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二</w:t>
      </w:r>
      <w:r>
        <w:rPr>
          <w:rFonts w:hint="eastAsia" w:ascii="宋体" w:hAnsi="宋体" w:cs="宋体"/>
          <w:color w:val="000000"/>
          <w:sz w:val="24"/>
          <w:szCs w:val="24"/>
        </w:rPr>
        <w:t>）采购文件、响应文件、澄清表（函）、中标通知书、合同附件均成为合同不可分割的部分。</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三</w:t>
      </w:r>
      <w:r>
        <w:rPr>
          <w:rFonts w:hint="eastAsia" w:ascii="宋体" w:hAnsi="宋体" w:cs="宋体"/>
          <w:color w:val="000000"/>
          <w:sz w:val="24"/>
          <w:szCs w:val="24"/>
        </w:rPr>
        <w:t>）合同未尽事宜，由甲、乙双方协商，签订补充协议，与本合同具有同等法律效力。补充协议与本合同不一致的，以补充协议为准。</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四</w:t>
      </w:r>
      <w:r>
        <w:rPr>
          <w:rFonts w:hint="eastAsia" w:ascii="宋体" w:hAnsi="宋体" w:cs="宋体"/>
          <w:color w:val="000000"/>
          <w:sz w:val="24"/>
          <w:szCs w:val="24"/>
        </w:rPr>
        <w:t>）合同一经签订，不得擅自变更、中止或终止合同。对确需变更、调整或中止、终止合同的，有法律规定的按照法律规定，除合同约定外，由甲乙双方再行协商，协商一致前，原合同或条款继续履行。</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五</w:t>
      </w:r>
      <w:r>
        <w:rPr>
          <w:rFonts w:hint="eastAsia" w:ascii="宋体" w:hAnsi="宋体" w:cs="宋体"/>
          <w:color w:val="000000"/>
          <w:sz w:val="24"/>
          <w:szCs w:val="24"/>
        </w:rPr>
        <w:t>）本合同按照中华人民共和国的现行法律进行解释。</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w:t>
      </w:r>
      <w:r>
        <w:rPr>
          <w:rFonts w:hint="eastAsia" w:ascii="宋体" w:hAnsi="宋体" w:cs="宋体"/>
          <w:color w:val="000000"/>
          <w:sz w:val="24"/>
          <w:szCs w:val="24"/>
          <w:lang w:val="en-US" w:eastAsia="zh-CN"/>
        </w:rPr>
        <w:t>六</w:t>
      </w:r>
      <w:r>
        <w:rPr>
          <w:rFonts w:hint="eastAsia" w:ascii="宋体" w:hAnsi="宋体" w:cs="宋体"/>
          <w:color w:val="000000"/>
          <w:sz w:val="24"/>
          <w:szCs w:val="24"/>
        </w:rPr>
        <w:t>）本合同附件作为本合同的组成部分，与本合同具有同等法律效力。</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（以下无正文）</w:t>
      </w:r>
    </w:p>
    <w:p>
      <w:pPr>
        <w:tabs>
          <w:tab w:val="left" w:pos="480"/>
        </w:tabs>
        <w:spacing w:line="360" w:lineRule="auto"/>
        <w:rPr>
          <w:rFonts w:ascii="宋体" w:hAnsi="宋体" w:cs="宋体"/>
          <w:color w:val="000000"/>
          <w:sz w:val="24"/>
          <w:szCs w:val="24"/>
        </w:rPr>
      </w:pP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甲  方（法人公章）                  乙  方（法人公章）</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单位名称：西安市蓝田县人民医院            单位名称:</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地  址：</w:t>
      </w:r>
      <w:r>
        <w:rPr>
          <w:rFonts w:hint="eastAsia" w:ascii="宋体" w:hAnsi="宋体" w:cs="宋体"/>
          <w:color w:val="000000"/>
          <w:spacing w:val="-20"/>
          <w:sz w:val="24"/>
          <w:szCs w:val="24"/>
        </w:rPr>
        <w:t>蓝田县蓝水路与滋水路交汇处东南角</w:t>
      </w:r>
      <w:r>
        <w:rPr>
          <w:rFonts w:hint="eastAsia" w:ascii="宋体" w:hAnsi="宋体" w:cs="宋体"/>
          <w:color w:val="000000"/>
          <w:sz w:val="24"/>
          <w:szCs w:val="24"/>
        </w:rPr>
        <w:t xml:space="preserve">  地  址：</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 xml:space="preserve">法定代表人：（签章）                 法定代表人：（签章） </w:t>
      </w:r>
    </w:p>
    <w:p>
      <w:pPr>
        <w:tabs>
          <w:tab w:val="left" w:pos="480"/>
        </w:tabs>
        <w:spacing w:line="360" w:lineRule="auto"/>
        <w:rPr>
          <w:rFonts w:ascii="宋体" w:hAnsi="宋体" w:cs="宋体"/>
          <w:color w:val="000000"/>
          <w:sz w:val="24"/>
          <w:szCs w:val="24"/>
        </w:rPr>
      </w:pPr>
    </w:p>
    <w:p>
      <w:pPr>
        <w:tabs>
          <w:tab w:val="left" w:pos="480"/>
        </w:tabs>
        <w:spacing w:line="360" w:lineRule="auto"/>
        <w:ind w:firstLine="3360" w:firstLineChars="1400"/>
        <w:rPr>
          <w:rFonts w:ascii="宋体" w:hAnsi="宋体" w:cs="宋体"/>
          <w:color w:val="000000"/>
          <w:sz w:val="24"/>
          <w:szCs w:val="24"/>
        </w:rPr>
      </w:pPr>
      <w:r>
        <w:rPr>
          <w:rFonts w:hint="eastAsia" w:ascii="宋体" w:hAnsi="宋体" w:cs="宋体"/>
          <w:color w:val="000000"/>
          <w:sz w:val="24"/>
          <w:szCs w:val="24"/>
        </w:rPr>
        <w:t xml:space="preserve">        开户银行:</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 xml:space="preserve">                                    账   号：</w:t>
      </w: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签订日期： 年  月  日               签订日期： 年  月  日</w:t>
      </w:r>
    </w:p>
    <w:p>
      <w:pPr>
        <w:tabs>
          <w:tab w:val="left" w:pos="480"/>
        </w:tabs>
        <w:spacing w:line="360" w:lineRule="auto"/>
        <w:ind w:firstLine="480" w:firstLineChars="200"/>
        <w:rPr>
          <w:rFonts w:ascii="宋体" w:hAnsi="宋体" w:cs="宋体"/>
          <w:color w:val="000000"/>
          <w:sz w:val="24"/>
          <w:szCs w:val="24"/>
        </w:rPr>
      </w:pPr>
    </w:p>
    <w:p>
      <w:pPr>
        <w:tabs>
          <w:tab w:val="left" w:pos="480"/>
        </w:tabs>
        <w:spacing w:line="360" w:lineRule="auto"/>
        <w:rPr>
          <w:rFonts w:ascii="宋体" w:hAnsi="宋体" w:cs="宋体"/>
          <w:color w:val="000000"/>
          <w:sz w:val="24"/>
          <w:szCs w:val="24"/>
        </w:rPr>
      </w:pPr>
    </w:p>
    <w:p>
      <w:pPr>
        <w:tabs>
          <w:tab w:val="left" w:pos="480"/>
        </w:tabs>
        <w:spacing w:line="360" w:lineRule="auto"/>
        <w:rPr>
          <w:rFonts w:ascii="宋体" w:hAnsi="宋体" w:cs="宋体"/>
          <w:color w:val="000000"/>
          <w:sz w:val="24"/>
          <w:szCs w:val="24"/>
        </w:rPr>
      </w:pPr>
      <w:r>
        <w:rPr>
          <w:rFonts w:hint="eastAsia" w:ascii="宋体" w:hAnsi="宋体" w:cs="宋体"/>
          <w:color w:val="000000"/>
          <w:sz w:val="24"/>
          <w:szCs w:val="24"/>
        </w:rPr>
        <w:t>附件一：配置清单</w:t>
      </w:r>
    </w:p>
    <w:p>
      <w:pPr>
        <w:spacing w:line="300" w:lineRule="exact"/>
        <w:rPr>
          <w:rFonts w:ascii="宋体" w:hAnsi="宋体"/>
          <w:color w:val="000000"/>
          <w:sz w:val="24"/>
          <w:szCs w:val="24"/>
        </w:rPr>
      </w:pPr>
      <w:r>
        <w:rPr>
          <w:rFonts w:hint="eastAsia" w:ascii="宋体" w:hAnsi="宋体" w:cs="宋体"/>
          <w:color w:val="000000"/>
          <w:sz w:val="24"/>
          <w:szCs w:val="24"/>
        </w:rPr>
        <w:t>附件二：设备参数</w:t>
      </w:r>
    </w:p>
    <w:p>
      <w:pPr>
        <w:autoSpaceDE w:val="0"/>
        <w:autoSpaceDN w:val="0"/>
        <w:adjustRightInd w:val="0"/>
        <w:jc w:val="left"/>
        <w:rPr>
          <w:rFonts w:hint="eastAsia" w:ascii="宋体" w:hAnsi="宋体"/>
          <w:b/>
          <w:bCs/>
          <w:color w:val="000000"/>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E2MzFjZjk4ODEwNjY1YzBmYTJkNGI0YWZlZmUxNmIifQ=="/>
  </w:docVars>
  <w:rsids>
    <w:rsidRoot w:val="00C46C53"/>
    <w:rsid w:val="006942BE"/>
    <w:rsid w:val="00C46C53"/>
    <w:rsid w:val="00D9792E"/>
    <w:rsid w:val="1187634E"/>
    <w:rsid w:val="169D06B6"/>
    <w:rsid w:val="1FC87181"/>
    <w:rsid w:val="61FC7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0"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uiPriority w:val="99"/>
    <w:tblPr>
      <w:tblCellMar>
        <w:top w:w="0" w:type="dxa"/>
        <w:left w:w="108" w:type="dxa"/>
        <w:bottom w:w="0" w:type="dxa"/>
        <w:right w:w="108" w:type="dxa"/>
      </w:tblCellMar>
    </w:tblPr>
  </w:style>
  <w:style w:type="paragraph" w:styleId="2">
    <w:name w:val="table of authorities"/>
    <w:basedOn w:val="1"/>
    <w:next w:val="1"/>
    <w:autoRedefine/>
    <w:qFormat/>
    <w:uiPriority w:val="0"/>
    <w:pPr>
      <w:ind w:left="420" w:leftChars="200"/>
    </w:pPr>
  </w:style>
  <w:style w:type="paragraph" w:styleId="3">
    <w:name w:val="Normal Indent"/>
    <w:basedOn w:val="1"/>
    <w:next w:val="1"/>
    <w:autoRedefine/>
    <w:qFormat/>
    <w:uiPriority w:val="0"/>
    <w:pPr>
      <w:widowControl w:val="0"/>
      <w:adjustRightInd w:val="0"/>
      <w:spacing w:line="360" w:lineRule="atLeast"/>
      <w:ind w:firstLine="482"/>
    </w:pPr>
    <w:rPr>
      <w:color w:val="auto"/>
      <w:sz w:val="24"/>
      <w:u w:val="none" w:color="auto"/>
    </w:rPr>
  </w:style>
  <w:style w:type="paragraph" w:customStyle="1" w:styleId="6">
    <w:name w:val="样式 首行缩进:  2 字符"/>
    <w:basedOn w:val="1"/>
    <w:autoRedefine/>
    <w:qFormat/>
    <w:uiPriority w:val="0"/>
    <w:pPr>
      <w:widowControl w:val="0"/>
      <w:spacing w:line="400" w:lineRule="exact"/>
      <w:ind w:firstLine="200" w:firstLineChars="200"/>
      <w:textAlignment w:val="auto"/>
    </w:pPr>
    <w:rPr>
      <w:rFonts w:cs="宋体"/>
      <w:color w:val="auto"/>
      <w:kern w:val="2"/>
      <w:sz w:val="24"/>
      <w:szCs w:val="24"/>
      <w:u w:val="none" w:color="auto"/>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3364</Words>
  <Characters>3595</Characters>
  <Lines>28</Lines>
  <Paragraphs>8</Paragraphs>
  <TotalTime>18</TotalTime>
  <ScaleCrop>false</ScaleCrop>
  <LinksUpToDate>false</LinksUpToDate>
  <CharactersWithSpaces>3814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2023-07-14T06:37:00Z</dcterms:created>
  <dc:creator>Xu Dexter</dc:creator>
  <cp:lastModifiedBy>李居岸</cp:lastModifiedBy>
  <dcterms:modified xsi:type="dcterms:W3CDTF">2024-08-14T08:42:56Z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444864AE251A4D6F8CE9AD4626D8AD79_13</vt:lpwstr>
  </property>
</Properties>
</file>