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蓝田县玉山镇腰祝村道路修缮工程项目</w:t>
      </w:r>
    </w:p>
    <w:p>
      <w:pPr>
        <w:pStyle w:val="null3"/>
        <w:jc w:val="center"/>
        <w:outlineLvl w:val="2"/>
      </w:pPr>
      <w:r>
        <w:rPr>
          <w:sz w:val="28"/>
          <w:b/>
        </w:rPr>
        <w:t>采购项目编号：</w:t>
      </w:r>
      <w:r>
        <w:rPr>
          <w:sz w:val="28"/>
          <w:b/>
        </w:rPr>
        <w:t>SSJY-CG（G）-2024035</w:t>
      </w:r>
      <w:r>
        <w:br/>
      </w:r>
      <w:r>
        <w:br/>
      </w:r>
      <w:r>
        <w:br/>
      </w:r>
    </w:p>
    <w:p>
      <w:pPr>
        <w:pStyle w:val="null3"/>
        <w:jc w:val="center"/>
        <w:outlineLvl w:val="2"/>
      </w:pPr>
      <w:r>
        <w:rPr>
          <w:sz w:val="28"/>
          <w:b/>
        </w:rPr>
        <w:t>西安市蓝田县玉山镇人民政府（本级）</w:t>
      </w:r>
    </w:p>
    <w:p>
      <w:pPr>
        <w:pStyle w:val="null3"/>
        <w:jc w:val="center"/>
        <w:outlineLvl w:val="2"/>
      </w:pPr>
      <w:r>
        <w:rPr>
          <w:sz w:val="28"/>
          <w:b/>
        </w:rPr>
        <w:t>陕西盛仕骄阳项目管理有限公司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陕西盛仕骄阳项目管理有限公司</w:t>
      </w:r>
      <w:r>
        <w:rPr/>
        <w:t>（以下简称“代理机构”）受</w:t>
      </w:r>
      <w:r>
        <w:rPr/>
        <w:t>西安市蓝田县玉山镇人民政府（本级）</w:t>
      </w:r>
      <w:r>
        <w:rPr/>
        <w:t>委托，拟对</w:t>
      </w:r>
      <w:r>
        <w:rPr/>
        <w:t>蓝田县玉山镇腰祝村道路修缮工程项目</w:t>
      </w:r>
      <w:r>
        <w:rPr/>
        <w:t>采用竞争性磋商采购方式进行采购，兹邀请供应商参加本项目的竞争性磋商。</w:t>
      </w:r>
    </w:p>
    <w:p>
      <w:pPr>
        <w:pStyle w:val="null3"/>
        <w:outlineLvl w:val="2"/>
      </w:pPr>
      <w:r>
        <w:rPr>
          <w:sz w:val="28"/>
          <w:b/>
        </w:rPr>
        <w:t>一、采购项目编号：</w:t>
      </w:r>
      <w:r>
        <w:rPr>
          <w:sz w:val="28"/>
          <w:b/>
        </w:rPr>
        <w:t>SSJY-CG（G）-2024035</w:t>
      </w:r>
    </w:p>
    <w:p>
      <w:pPr>
        <w:pStyle w:val="null3"/>
        <w:outlineLvl w:val="2"/>
      </w:pPr>
      <w:r>
        <w:rPr>
          <w:sz w:val="28"/>
          <w:b/>
        </w:rPr>
        <w:t>二、采购项目名称：</w:t>
      </w:r>
      <w:r>
        <w:rPr>
          <w:sz w:val="28"/>
          <w:b/>
        </w:rPr>
        <w:t>蓝田县玉山镇腰祝村道路修缮工程项目</w:t>
      </w:r>
    </w:p>
    <w:p>
      <w:pPr>
        <w:pStyle w:val="null3"/>
        <w:outlineLvl w:val="2"/>
      </w:pPr>
      <w:r>
        <w:rPr>
          <w:sz w:val="28"/>
          <w:b/>
        </w:rPr>
        <w:t>三、磋商项目简介</w:t>
      </w:r>
    </w:p>
    <w:p>
      <w:pPr>
        <w:pStyle w:val="null3"/>
        <w:ind w:firstLine="480"/>
      </w:pPr>
      <w:r>
        <w:rPr/>
        <w:t>拆除原破损混凝土路面，修复混凝土路面；拆除原混凝土路面4173平方米;外运垃圾1251.9立方米;路基平整4173平方米;水泥混凝土道路4173平方米等工程内容。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采购包1（蓝田县玉山镇腰祝村道路修缮工程项目）：属于专门面向中小企业采购。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1、具有独立承担民事责任的能力：供应商须具有独立承担民事责任能力的法人、其他组织或自然人，并出具合法有效的营业执照或事业单位法人证书等国家规定的相关证明，自然人参与的提供其身份证明。</w:t>
      </w:r>
    </w:p>
    <w:p>
      <w:pPr>
        <w:pStyle w:val="null3"/>
      </w:pPr>
      <w:r>
        <w:rPr/>
        <w:t>2、财务要求：供应商须提供具有财务审计资质单位出具的2022年-2023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t>3、税收缴纳证明：供应商须提供2024年01月至今任意一个月已缴纳完税凭证或税务机关开具的完税证明（时间以税款所属日期为准、税种须包含增值税或企业所得税），依法免税或无须缴纳税收的供应商应提供相关文件证明。</w:t>
      </w:r>
    </w:p>
    <w:p>
      <w:pPr>
        <w:pStyle w:val="null3"/>
      </w:pPr>
      <w:r>
        <w:rPr/>
        <w:t>4、社会保障资金缴纳证明：供应商须提供2024年01月至今任意一个月已缴纳的社会保障资金缴存单据或社保机构开具的社会保险参保缴费情况证明，依法不需要缴纳社会保障资金的供应商应提供相关证明。</w:t>
      </w:r>
    </w:p>
    <w:p>
      <w:pPr>
        <w:pStyle w:val="null3"/>
      </w:pPr>
      <w:r>
        <w:rPr/>
        <w:t>5、具备履行合同所必需的设备和专业技术能力：供应商须提供具备履行合同所必需的设备和专业技术能力的证明材料(由供应商根据项目需求提供说明材料或者承诺)；</w:t>
      </w:r>
    </w:p>
    <w:p>
      <w:pPr>
        <w:pStyle w:val="null3"/>
      </w:pPr>
      <w:r>
        <w:rPr/>
        <w:t>6、书面声明：供应商须提供参加政府采购活动前三年内在经营活动中没有重大违法记录的书面声明。</w:t>
      </w:r>
    </w:p>
    <w:p>
      <w:pPr>
        <w:pStyle w:val="null3"/>
      </w:pPr>
      <w:r>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t>8、企业资质要求：供应商须具备建设部门颁发有效的市政公用工程施工总承包叁级（含叁级）以上资质，同时具备建设行政主管部门颁发有效的安全生产许可证。</w:t>
      </w:r>
    </w:p>
    <w:p>
      <w:pPr>
        <w:pStyle w:val="null3"/>
      </w:pPr>
      <w:r>
        <w:rPr/>
        <w:t>9、项目经理要求：拟投入的项目经理须具备有效的市政公用工程专业贰级（含贰级）以上注册建造师执业资格和安全生产考核B证，且未担任其他在建工程项目（需提供企业书面承诺等证明材料）。</w:t>
      </w:r>
    </w:p>
    <w:p>
      <w:pPr>
        <w:pStyle w:val="null3"/>
      </w:pPr>
      <w:r>
        <w:rPr/>
        <w:t>10、信誉记录：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t>11、联合体：本项目不接受联合体磋商。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西安市蓝田县玉山镇人民政府（本级）</w:t>
      </w:r>
    </w:p>
    <w:p>
      <w:pPr>
        <w:pStyle w:val="null3"/>
      </w:pPr>
      <w:r>
        <w:rPr/>
        <w:t xml:space="preserve"> 地址： </w:t>
      </w:r>
      <w:r>
        <w:rPr/>
        <w:t>陕西省西安市蓝田县玉山镇政府街</w:t>
      </w:r>
    </w:p>
    <w:p>
      <w:pPr>
        <w:pStyle w:val="null3"/>
      </w:pPr>
      <w:r>
        <w:rPr/>
        <w:t xml:space="preserve"> 邮编： </w:t>
      </w:r>
      <w:r>
        <w:rPr/>
        <w:t>/</w:t>
      </w:r>
    </w:p>
    <w:p>
      <w:pPr>
        <w:pStyle w:val="null3"/>
      </w:pPr>
      <w:r>
        <w:rPr/>
        <w:t xml:space="preserve"> 联系人： </w:t>
      </w:r>
      <w:r>
        <w:rPr/>
        <w:t>薛老师</w:t>
      </w:r>
    </w:p>
    <w:p>
      <w:pPr>
        <w:pStyle w:val="null3"/>
      </w:pPr>
      <w:r>
        <w:rPr/>
        <w:t xml:space="preserve"> 联系电话： </w:t>
      </w:r>
      <w:r>
        <w:rPr/>
        <w:t>029-82955103</w:t>
      </w:r>
    </w:p>
    <w:p>
      <w:pPr>
        <w:pStyle w:val="null3"/>
        <w:outlineLvl w:val="3"/>
      </w:pPr>
      <w:r>
        <w:rPr>
          <w:sz w:val="24"/>
          <w:b/>
        </w:rPr>
        <w:t>代理机构：</w:t>
      </w:r>
      <w:r>
        <w:rPr>
          <w:sz w:val="24"/>
          <w:b/>
        </w:rPr>
        <w:t>陕西盛仕骄阳项目管理有限公司</w:t>
      </w:r>
    </w:p>
    <w:p>
      <w:pPr>
        <w:pStyle w:val="null3"/>
      </w:pPr>
      <w:r>
        <w:rPr/>
        <w:t xml:space="preserve"> 地址： </w:t>
      </w:r>
      <w:r>
        <w:rPr/>
        <w:t>西安市未央区凤城八路与渭滨路十字西北角水晶新天地10楼11004室</w:t>
      </w:r>
    </w:p>
    <w:p>
      <w:pPr>
        <w:pStyle w:val="null3"/>
      </w:pPr>
      <w:r>
        <w:rPr/>
        <w:t xml:space="preserve"> 邮编： </w:t>
      </w:r>
      <w:r>
        <w:rPr/>
        <w:t>710012</w:t>
      </w:r>
    </w:p>
    <w:p>
      <w:pPr>
        <w:pStyle w:val="null3"/>
      </w:pPr>
      <w:r>
        <w:rPr/>
        <w:t xml:space="preserve"> 联系人： </w:t>
      </w:r>
      <w:r>
        <w:rPr/>
        <w:t>张工</w:t>
      </w:r>
    </w:p>
    <w:p>
      <w:pPr>
        <w:pStyle w:val="null3"/>
      </w:pPr>
      <w:r>
        <w:rPr/>
        <w:t xml:space="preserve"> 联系电话： </w:t>
      </w:r>
      <w:r>
        <w:rPr/>
        <w:t>029-89871668</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029-82721045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代理服务费收费标准：1.招标代理服务费由成交供应商领取成交通知书前，向采购代理机构缴纳招标代理服务费，一次性付清。 2.招标代理服务费依据国家计委计价格[2002]1980号《招标代理服务收费管理暂行办法》和国家发展改革委员会办公厅颁发的《关于招标代理服务收费有关问题的通知》（发改办价格[2003]857号）规定标准收取，招标代理服务收费按差额定率累进法计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西安市蓝田县玉山镇人民政府（本级）</w:t>
      </w:r>
      <w:r>
        <w:rPr/>
        <w:t>和</w:t>
      </w:r>
      <w:r>
        <w:rPr/>
        <w:t>陕西盛仕骄阳项目管理有限公司</w:t>
      </w:r>
      <w:r>
        <w:rPr/>
        <w:t>享有。对磋商文件中供应商参加本次政府采购活动应当具备的条件，磋商项目技术、服务、商务及其他要求，评审细则及标准由</w:t>
      </w:r>
      <w:r>
        <w:rPr/>
        <w:t>西安市蓝田县玉山镇人民政府（本级）</w:t>
      </w:r>
      <w:r>
        <w:rPr/>
        <w:t>负责解释。除上述磋商文件内容，其他内容由</w:t>
      </w:r>
      <w:r>
        <w:rPr/>
        <w:t>陕西盛仕骄阳项目管理有限公司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西安市蓝田县玉山镇人民政府（本级）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陕西盛仕骄阳项目管理有限公司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陕西盛仕骄阳项目管理有限公司</w:t>
      </w:r>
      <w:r>
        <w:rPr/>
        <w:t xml:space="preserve"> 负责答复；供应商对采购过程的询问、质疑由</w:t>
      </w:r>
      <w:r>
        <w:rPr/>
        <w:t>陕西盛仕骄阳项目管理有限公司</w:t>
      </w:r>
      <w:r>
        <w:rPr/>
        <w:t xml:space="preserve"> 负责答复；供应商对采购结果的询问、质疑由 </w:t>
      </w:r>
      <w:r>
        <w:rPr/>
        <w:t>陕西盛仕骄阳项目管理有限公司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联系电话：029-89871668</w:t>
      </w:r>
    </w:p>
    <w:p>
      <w:pPr>
        <w:pStyle w:val="null3"/>
      </w:pPr>
      <w:r>
        <w:rPr/>
        <w:t>地址：西安市未央区凤城八路与渭滨路十字西北角水晶新天地6楼11603室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900,000.00</w:t>
      </w:r>
    </w:p>
    <w:p>
      <w:pPr>
        <w:pStyle w:val="null3"/>
      </w:pPr>
      <w:r>
        <w:rPr/>
        <w:t>采购包最高限价（元）: 899,296.65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蓝田县玉山镇腰祝村道路修缮工程项目</w:t>
            </w:r>
          </w:p>
        </w:tc>
        <w:tc>
          <w:tcPr>
            <w:tcW w:type="dxa" w:w="1384"/>
          </w:tcPr>
          <w:p>
            <w:pPr>
              <w:pStyle w:val="null3"/>
              <w:jc w:val="right"/>
            </w:pPr>
            <w:r>
              <w:rPr/>
              <w:t>1.00</w:t>
            </w:r>
          </w:p>
        </w:tc>
        <w:tc>
          <w:tcPr>
            <w:tcW w:type="dxa" w:w="1384"/>
          </w:tcPr>
          <w:p>
            <w:pPr>
              <w:pStyle w:val="null3"/>
              <w:jc w:val="right"/>
            </w:pPr>
            <w:r>
              <w:rPr/>
              <w:t>900,000.00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标的名称：蓝田县玉山镇腰祝村道路修缮工程项目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24"/>
                <w:b/>
              </w:rPr>
              <w:t>一、工程概况</w:t>
            </w:r>
          </w:p>
          <w:p>
            <w:pPr>
              <w:pStyle w:val="null3"/>
              <w:ind w:firstLine="480"/>
              <w:jc w:val="both"/>
            </w:pPr>
            <w:r>
              <w:rPr>
                <w:rFonts w:ascii="simsun" w:hAnsi="simsun" w:cs="simsun" w:eastAsia="simsun"/>
                <w:sz w:val="24"/>
              </w:rPr>
              <w:t>拆除原破损混凝土路面，修复混凝土路面；拆除原混凝土路面4173平方米;外运垃圾1251.9立方米;路基平整4173平方米;水泥混凝土道路4173平方米等工程内容。</w:t>
            </w:r>
          </w:p>
          <w:p>
            <w:pPr>
              <w:pStyle w:val="null3"/>
              <w:jc w:val="both"/>
            </w:pPr>
            <w:r>
              <w:rPr>
                <w:rFonts w:ascii="simsun" w:hAnsi="simsun" w:cs="simsun" w:eastAsia="simsun"/>
                <w:sz w:val="24"/>
                <w:b/>
              </w:rPr>
              <w:t>二、工程目标和承诺</w:t>
            </w:r>
          </w:p>
          <w:p>
            <w:pPr>
              <w:pStyle w:val="null3"/>
              <w:ind w:firstLine="480"/>
              <w:jc w:val="both"/>
            </w:pPr>
            <w:r>
              <w:rPr>
                <w:rFonts w:ascii="simsun" w:hAnsi="simsun" w:cs="simsun" w:eastAsia="simsun"/>
                <w:sz w:val="24"/>
              </w:rPr>
              <w:t>1、工程质量目标：合格</w:t>
            </w:r>
          </w:p>
          <w:p>
            <w:pPr>
              <w:pStyle w:val="null3"/>
              <w:ind w:firstLine="482"/>
              <w:jc w:val="both"/>
            </w:pPr>
            <w:r>
              <w:rPr>
                <w:rFonts w:ascii="simsun" w:hAnsi="simsun" w:cs="simsun" w:eastAsia="simsun"/>
                <w:sz w:val="24"/>
                <w:b/>
              </w:rPr>
              <w:t>2、工期：自合同签订之日起60日历日内</w:t>
            </w:r>
          </w:p>
          <w:p>
            <w:pPr>
              <w:pStyle w:val="null3"/>
              <w:ind w:firstLine="482"/>
              <w:jc w:val="both"/>
            </w:pPr>
            <w:r>
              <w:rPr>
                <w:rFonts w:ascii="simsun" w:hAnsi="simsun" w:cs="simsun" w:eastAsia="simsun"/>
                <w:sz w:val="24"/>
                <w:b/>
              </w:rPr>
              <w:t>3、质保期：</w:t>
            </w:r>
            <w:r>
              <w:rPr>
                <w:rFonts w:ascii="simsun" w:hAnsi="simsun" w:cs="simsun" w:eastAsia="simsun"/>
                <w:sz w:val="24"/>
                <w:b/>
              </w:rPr>
              <w:t>1</w:t>
            </w:r>
            <w:r>
              <w:rPr>
                <w:rFonts w:ascii="simsun" w:hAnsi="simsun" w:cs="simsun" w:eastAsia="simsun"/>
                <w:sz w:val="24"/>
                <w:b/>
              </w:rPr>
              <w:t>年</w:t>
            </w:r>
          </w:p>
          <w:p>
            <w:pPr>
              <w:pStyle w:val="null3"/>
              <w:ind w:firstLine="480"/>
              <w:jc w:val="both"/>
            </w:pPr>
            <w:r>
              <w:rPr>
                <w:rFonts w:ascii="simsun" w:hAnsi="simsun" w:cs="simsun" w:eastAsia="simsun"/>
                <w:sz w:val="24"/>
              </w:rPr>
              <w:t>4</w:t>
            </w:r>
            <w:r>
              <w:rPr>
                <w:rFonts w:ascii="simsun" w:hAnsi="simsun" w:cs="simsun" w:eastAsia="simsun"/>
                <w:sz w:val="24"/>
              </w:rPr>
              <w:t>、缺陷责任期：</w:t>
            </w:r>
            <w:r>
              <w:rPr>
                <w:rFonts w:ascii="simsun" w:hAnsi="simsun" w:cs="simsun" w:eastAsia="simsun"/>
                <w:sz w:val="24"/>
              </w:rPr>
              <w:t>1年</w:t>
            </w:r>
          </w:p>
          <w:p>
            <w:pPr>
              <w:pStyle w:val="null3"/>
              <w:ind w:firstLine="480"/>
              <w:jc w:val="both"/>
            </w:pPr>
            <w:r>
              <w:rPr>
                <w:rFonts w:ascii="simsun" w:hAnsi="simsun" w:cs="simsun" w:eastAsia="simsun"/>
                <w:sz w:val="24"/>
              </w:rPr>
              <w:t>5、安全生产目标：无伤亡事故、无重大机械事故、无扬尘、无噪音扰民。</w:t>
            </w:r>
          </w:p>
          <w:p>
            <w:pPr>
              <w:pStyle w:val="null3"/>
              <w:jc w:val="both"/>
            </w:pPr>
            <w:r>
              <w:rPr>
                <w:rFonts w:ascii="simsun" w:hAnsi="simsun" w:cs="simsun" w:eastAsia="simsun"/>
                <w:sz w:val="24"/>
                <w:b/>
              </w:rPr>
              <w:t>三、报价说明</w:t>
            </w:r>
          </w:p>
          <w:p>
            <w:pPr>
              <w:pStyle w:val="null3"/>
              <w:ind w:firstLine="480"/>
              <w:jc w:val="both"/>
            </w:pPr>
            <w:r>
              <w:rPr>
                <w:rFonts w:ascii="simsun" w:hAnsi="simsun" w:cs="simsun" w:eastAsia="simsun"/>
                <w:sz w:val="24"/>
              </w:rPr>
              <w:t>1、工程量清单为</w:t>
            </w:r>
            <w:r>
              <w:rPr>
                <w:rFonts w:ascii="simsun" w:hAnsi="simsun" w:cs="simsun" w:eastAsia="simsun"/>
                <w:sz w:val="24"/>
              </w:rPr>
              <w:t>竞争性</w:t>
            </w:r>
            <w:r>
              <w:rPr>
                <w:rFonts w:ascii="simsun" w:hAnsi="simsun" w:cs="simsun" w:eastAsia="simsun"/>
                <w:sz w:val="24"/>
              </w:rPr>
              <w:t>磋商</w:t>
            </w:r>
            <w:r>
              <w:rPr>
                <w:rFonts w:ascii="simsun" w:hAnsi="simsun" w:cs="simsun" w:eastAsia="simsun"/>
                <w:sz w:val="24"/>
              </w:rPr>
              <w:t>文件</w:t>
            </w:r>
            <w:r>
              <w:rPr>
                <w:rFonts w:ascii="simsun" w:hAnsi="simsun" w:cs="simsun" w:eastAsia="simsun"/>
                <w:sz w:val="24"/>
              </w:rPr>
              <w:t>的组成部分，一经成交且签订合同，即成为合同的组成部分。</w:t>
            </w:r>
          </w:p>
          <w:p>
            <w:pPr>
              <w:pStyle w:val="null3"/>
              <w:ind w:firstLine="480"/>
              <w:jc w:val="both"/>
            </w:pPr>
            <w:r>
              <w:rPr>
                <w:rFonts w:ascii="simsun" w:hAnsi="simsun" w:cs="simsun" w:eastAsia="simsun"/>
                <w:sz w:val="24"/>
              </w:rPr>
              <w:t>2、工程量清单中各项金额均以人民币（元）结算。</w:t>
            </w:r>
          </w:p>
          <w:p>
            <w:pPr>
              <w:pStyle w:val="null3"/>
              <w:ind w:firstLine="480"/>
              <w:jc w:val="both"/>
            </w:pPr>
            <w:r>
              <w:rPr>
                <w:rFonts w:ascii="simsun" w:hAnsi="simsun" w:cs="simsun" w:eastAsia="simsun"/>
                <w:sz w:val="24"/>
              </w:rPr>
              <w:t>3、供应商不得随意改动工程量清单内容，评标时均按采购人所发的工程量清单进行检查和评审。</w:t>
            </w:r>
          </w:p>
          <w:p>
            <w:pPr>
              <w:pStyle w:val="null3"/>
              <w:ind w:firstLine="480"/>
              <w:jc w:val="both"/>
            </w:pPr>
            <w:r>
              <w:rPr>
                <w:rFonts w:ascii="simsun" w:hAnsi="simsun" w:cs="simsun" w:eastAsia="simsun"/>
                <w:sz w:val="24"/>
              </w:rPr>
              <w:t>4、</w:t>
            </w:r>
            <w:r>
              <w:rPr>
                <w:rFonts w:ascii="simsun" w:hAnsi="simsun" w:cs="simsun" w:eastAsia="simsun"/>
                <w:sz w:val="24"/>
              </w:rPr>
              <w:t>磋商</w:t>
            </w:r>
            <w:r>
              <w:rPr>
                <w:rFonts w:ascii="simsun" w:hAnsi="simsun" w:cs="simsun" w:eastAsia="simsun"/>
                <w:sz w:val="24"/>
              </w:rPr>
              <w:t>报价是依据本工程</w:t>
            </w:r>
            <w:r>
              <w:rPr>
                <w:rFonts w:ascii="simsun" w:hAnsi="simsun" w:cs="simsun" w:eastAsia="simsun"/>
                <w:sz w:val="24"/>
              </w:rPr>
              <w:t>竞争性</w:t>
            </w:r>
            <w:r>
              <w:rPr>
                <w:rFonts w:ascii="simsun" w:hAnsi="simsun" w:cs="simsun" w:eastAsia="simsun"/>
                <w:sz w:val="24"/>
              </w:rPr>
              <w:t>磋商</w:t>
            </w:r>
            <w:r>
              <w:rPr>
                <w:rFonts w:ascii="simsun" w:hAnsi="simsun" w:cs="simsun" w:eastAsia="simsun"/>
                <w:sz w:val="24"/>
              </w:rPr>
              <w:t>文件</w:t>
            </w:r>
            <w:r>
              <w:rPr>
                <w:rFonts w:ascii="simsun" w:hAnsi="simsun" w:cs="simsun" w:eastAsia="simsun"/>
                <w:sz w:val="24"/>
              </w:rPr>
              <w:t>的供应商须知、合同文件、工程建设标准、工程量清单和答疑纪要及其它有关文件进行编制。</w:t>
            </w:r>
          </w:p>
          <w:p>
            <w:pPr>
              <w:pStyle w:val="null3"/>
              <w:ind w:firstLine="480"/>
              <w:jc w:val="both"/>
            </w:pPr>
            <w:r>
              <w:rPr>
                <w:rFonts w:ascii="simsun" w:hAnsi="simsun" w:cs="simsun" w:eastAsia="simsun"/>
                <w:sz w:val="24"/>
              </w:rPr>
              <w:t>5、</w:t>
            </w:r>
            <w:r>
              <w:rPr>
                <w:rFonts w:ascii="simsun" w:hAnsi="simsun" w:cs="simsun" w:eastAsia="simsun"/>
                <w:sz w:val="24"/>
              </w:rPr>
              <w:t>磋商</w:t>
            </w:r>
            <w:r>
              <w:rPr>
                <w:rFonts w:ascii="simsun" w:hAnsi="simsun" w:cs="simsun" w:eastAsia="simsun"/>
                <w:sz w:val="24"/>
              </w:rPr>
              <w:t>报价为完成本项目所发生的一切费用,包括施工及质量保修期间所有含税费用，如有遗漏，视为已包含在内。</w:t>
            </w:r>
          </w:p>
          <w:p>
            <w:pPr>
              <w:pStyle w:val="null3"/>
              <w:ind w:firstLine="482"/>
              <w:jc w:val="both"/>
            </w:pPr>
            <w:r>
              <w:rPr>
                <w:rFonts w:ascii="simsun" w:hAnsi="simsun" w:cs="simsun" w:eastAsia="simsun"/>
                <w:sz w:val="24"/>
                <w:b/>
              </w:rPr>
              <w:t>6、本项目为固定综合单价招标，采购人最终以供应商实际完成的工程量据实结算。</w:t>
            </w:r>
          </w:p>
          <w:p>
            <w:pPr>
              <w:pStyle w:val="null3"/>
              <w:ind w:firstLine="482"/>
              <w:jc w:val="both"/>
            </w:pPr>
            <w:r>
              <w:rPr>
                <w:rFonts w:ascii="simsun" w:hAnsi="simsun" w:cs="simsun" w:eastAsia="simsun"/>
                <w:sz w:val="24"/>
                <w:b/>
              </w:rPr>
              <w:t>7、付款方式</w:t>
            </w:r>
          </w:p>
          <w:p>
            <w:pPr>
              <w:pStyle w:val="null3"/>
              <w:ind w:firstLine="482"/>
              <w:jc w:val="both"/>
            </w:pPr>
            <w:r>
              <w:rPr>
                <w:rFonts w:ascii="simsun" w:hAnsi="simsun" w:cs="simsun" w:eastAsia="simsun"/>
                <w:sz w:val="24"/>
                <w:b/>
              </w:rPr>
              <w:t>（1）分批支付：</w:t>
            </w:r>
            <w:r>
              <w:rPr>
                <w:rFonts w:ascii="simsun" w:hAnsi="simsun" w:cs="simsun" w:eastAsia="simsun"/>
                <w:sz w:val="24"/>
                <w:b/>
              </w:rPr>
              <w:t>合同签订后，承包人进场，发包人向承包人支付合同总价款30％作为预付款；项目全部完成、竣工验收合格后付至合同总价款的80%，审计完成后付至审定总价款97%，剩余款项自竣工之日起一年后不计息一次性付清。</w:t>
            </w:r>
          </w:p>
          <w:p>
            <w:pPr>
              <w:pStyle w:val="null3"/>
              <w:ind w:firstLine="482"/>
              <w:jc w:val="both"/>
            </w:pPr>
            <w:r>
              <w:rPr>
                <w:rFonts w:ascii="simsun" w:hAnsi="simsun" w:cs="simsun" w:eastAsia="simsun"/>
                <w:sz w:val="24"/>
                <w:b/>
              </w:rPr>
              <w:t>（2）结算方式：付款之前，成交供应商开全额合规发票至采购人。</w:t>
            </w:r>
          </w:p>
          <w:p>
            <w:pPr>
              <w:pStyle w:val="null3"/>
              <w:ind w:firstLine="482"/>
              <w:jc w:val="both"/>
            </w:pPr>
            <w:r>
              <w:rPr>
                <w:rFonts w:ascii="simsun" w:hAnsi="simsun" w:cs="simsun" w:eastAsia="simsun"/>
                <w:sz w:val="24"/>
                <w:b/>
              </w:rPr>
              <w:t>（3）支付方式：银行转账。</w:t>
            </w:r>
          </w:p>
          <w:p>
            <w:pPr>
              <w:pStyle w:val="null3"/>
              <w:jc w:val="both"/>
            </w:pPr>
            <w:r>
              <w:rPr>
                <w:rFonts w:ascii="simsun" w:hAnsi="simsun" w:cs="simsun" w:eastAsia="simsun"/>
                <w:sz w:val="24"/>
                <w:b/>
              </w:rPr>
              <w:t>四、编制依据</w:t>
            </w:r>
          </w:p>
          <w:p>
            <w:pPr>
              <w:pStyle w:val="null3"/>
              <w:ind w:firstLine="480"/>
              <w:jc w:val="both"/>
            </w:pPr>
            <w:r>
              <w:rPr>
                <w:rFonts w:ascii="simsun" w:hAnsi="simsun" w:cs="simsun" w:eastAsia="simsun"/>
                <w:sz w:val="24"/>
              </w:rPr>
              <w:t>1、</w:t>
            </w:r>
            <w:r>
              <w:rPr>
                <w:rFonts w:ascii="simsun" w:hAnsi="simsun" w:cs="simsun" w:eastAsia="simsun"/>
                <w:sz w:val="24"/>
              </w:rPr>
              <w:t>《陕西省建设工程工程量清单计价规则》(2009)</w:t>
            </w:r>
            <w:r>
              <w:rPr>
                <w:rFonts w:ascii="simsun" w:hAnsi="simsun" w:cs="simsun" w:eastAsia="simsun"/>
                <w:sz w:val="24"/>
              </w:rPr>
              <w:t>；</w:t>
            </w:r>
          </w:p>
          <w:p>
            <w:pPr>
              <w:pStyle w:val="null3"/>
              <w:ind w:firstLine="480"/>
              <w:jc w:val="both"/>
            </w:pPr>
            <w:r>
              <w:rPr>
                <w:rFonts w:ascii="simsun" w:hAnsi="simsun" w:cs="simsun" w:eastAsia="simsun"/>
                <w:sz w:val="24"/>
              </w:rPr>
              <w:t>2、</w:t>
            </w:r>
            <w:r>
              <w:rPr>
                <w:rFonts w:ascii="simsun" w:hAnsi="simsun" w:cs="simsun" w:eastAsia="simsun"/>
                <w:sz w:val="24"/>
              </w:rPr>
              <w:t>《陕西省市政工程消耗量定额》(2004)、(陕西省价目表2009)、《陕西省建设工程工程量清单计价费率》及其配套计价文件</w:t>
            </w:r>
            <w:r>
              <w:rPr>
                <w:rFonts w:ascii="simsun" w:hAnsi="simsun" w:cs="simsun" w:eastAsia="simsun"/>
                <w:sz w:val="24"/>
              </w:rPr>
              <w:t>；</w:t>
            </w:r>
          </w:p>
          <w:p>
            <w:pPr>
              <w:pStyle w:val="null3"/>
              <w:ind w:firstLine="480"/>
              <w:jc w:val="both"/>
            </w:pPr>
            <w:r>
              <w:rPr>
                <w:rFonts w:ascii="simsun" w:hAnsi="simsun" w:cs="simsun" w:eastAsia="simsun"/>
                <w:sz w:val="24"/>
              </w:rPr>
              <w:t>3、</w:t>
            </w:r>
            <w:r>
              <w:rPr>
                <w:rFonts w:ascii="simsun" w:hAnsi="simsun" w:cs="simsun" w:eastAsia="simsun"/>
                <w:sz w:val="24"/>
              </w:rPr>
              <w:t>人工费调整按陕建发【2021】1097号文件规定执行</w:t>
            </w:r>
            <w:r>
              <w:rPr>
                <w:rFonts w:ascii="simsun" w:hAnsi="simsun" w:cs="simsun" w:eastAsia="simsun"/>
                <w:sz w:val="24"/>
              </w:rPr>
              <w:t>；</w:t>
            </w:r>
          </w:p>
          <w:p>
            <w:pPr>
              <w:pStyle w:val="null3"/>
              <w:ind w:firstLine="480"/>
              <w:jc w:val="both"/>
            </w:pPr>
            <w:r>
              <w:rPr>
                <w:rFonts w:ascii="simsun" w:hAnsi="simsun" w:cs="simsun" w:eastAsia="simsun"/>
                <w:sz w:val="24"/>
              </w:rPr>
              <w:t>4、</w:t>
            </w:r>
            <w:r>
              <w:rPr>
                <w:rFonts w:ascii="simsun" w:hAnsi="simsun" w:cs="simsun" w:eastAsia="simsun"/>
                <w:sz w:val="24"/>
              </w:rPr>
              <w:t>工程税率调整按陕建发【2019】45号文规定执行</w:t>
            </w:r>
            <w:r>
              <w:rPr>
                <w:rFonts w:ascii="simsun" w:hAnsi="simsun" w:cs="simsun" w:eastAsia="simsun"/>
                <w:sz w:val="24"/>
              </w:rPr>
              <w:t>；</w:t>
            </w:r>
          </w:p>
          <w:p>
            <w:pPr>
              <w:pStyle w:val="null3"/>
              <w:ind w:firstLine="480"/>
              <w:jc w:val="both"/>
            </w:pPr>
            <w:r>
              <w:rPr>
                <w:rFonts w:ascii="simsun" w:hAnsi="simsun" w:cs="simsun" w:eastAsia="simsun"/>
                <w:sz w:val="24"/>
              </w:rPr>
              <w:t>5、</w:t>
            </w:r>
            <w:r>
              <w:rPr>
                <w:rFonts w:ascii="simsun" w:hAnsi="simsun" w:cs="simsun" w:eastAsia="simsun"/>
                <w:sz w:val="24"/>
              </w:rPr>
              <w:t>建筑工人实名制管理计价依据调整按陕建发【2019】1246号文规定执行</w:t>
            </w:r>
            <w:r>
              <w:rPr>
                <w:rFonts w:ascii="simsun" w:hAnsi="simsun" w:cs="simsun" w:eastAsia="simsun"/>
                <w:sz w:val="24"/>
              </w:rPr>
              <w:t>；</w:t>
            </w:r>
          </w:p>
          <w:p>
            <w:pPr>
              <w:pStyle w:val="null3"/>
              <w:ind w:firstLine="480"/>
              <w:jc w:val="both"/>
            </w:pPr>
            <w:r>
              <w:rPr>
                <w:rFonts w:ascii="simsun" w:hAnsi="simsun" w:cs="simsun" w:eastAsia="simsun"/>
                <w:sz w:val="24"/>
              </w:rPr>
              <w:t>6、</w:t>
            </w:r>
            <w:r>
              <w:rPr>
                <w:rFonts w:ascii="simsun" w:hAnsi="simsun" w:cs="simsun" w:eastAsia="simsun"/>
                <w:sz w:val="24"/>
              </w:rPr>
              <w:t>建筑施工安全生产责任保险费用计价调整按陕建发【2020】1097号文规定执行</w:t>
            </w:r>
            <w:r>
              <w:rPr>
                <w:rFonts w:ascii="simsun" w:hAnsi="simsun" w:cs="simsun" w:eastAsia="simsun"/>
                <w:sz w:val="24"/>
              </w:rPr>
              <w:t>；</w:t>
            </w:r>
          </w:p>
          <w:p>
            <w:pPr>
              <w:pStyle w:val="null3"/>
              <w:ind w:firstLine="480"/>
              <w:jc w:val="both"/>
            </w:pPr>
            <w:r>
              <w:rPr>
                <w:rFonts w:ascii="simsun" w:hAnsi="simsun" w:cs="simsun" w:eastAsia="simsun"/>
                <w:sz w:val="24"/>
              </w:rPr>
              <w:t>7、</w:t>
            </w:r>
            <w:r>
              <w:rPr>
                <w:rFonts w:ascii="simsun" w:hAnsi="simsun" w:cs="simsun" w:eastAsia="simsun"/>
                <w:sz w:val="24"/>
              </w:rPr>
              <w:t>关于全省统一停止收缴建筑业劳保费用的通知按陕建发【2021】1021号文规定执行</w:t>
            </w:r>
            <w:r>
              <w:rPr>
                <w:rFonts w:ascii="simsun" w:hAnsi="simsun" w:cs="simsun" w:eastAsia="simsun"/>
                <w:sz w:val="24"/>
              </w:rPr>
              <w:t>；</w:t>
            </w:r>
          </w:p>
          <w:p>
            <w:pPr>
              <w:pStyle w:val="null3"/>
              <w:ind w:firstLine="480"/>
              <w:jc w:val="both"/>
            </w:pPr>
            <w:r>
              <w:rPr>
                <w:rFonts w:ascii="simsun" w:hAnsi="simsun" w:cs="simsun" w:eastAsia="simsun"/>
                <w:sz w:val="24"/>
              </w:rPr>
              <w:t>8、</w:t>
            </w:r>
            <w:r>
              <w:rPr>
                <w:rFonts w:ascii="simsun" w:hAnsi="simsun" w:cs="simsun" w:eastAsia="simsun"/>
                <w:sz w:val="24"/>
              </w:rPr>
              <w:t>材料价依据西安造价信息2024年7月信息价及市场价计入</w:t>
            </w:r>
            <w:r>
              <w:rPr>
                <w:rFonts w:ascii="simsun" w:hAnsi="simsun" w:cs="simsun" w:eastAsia="simsun"/>
                <w:sz w:val="24"/>
              </w:rPr>
              <w:t>。</w:t>
            </w:r>
          </w:p>
          <w:p>
            <w:pPr>
              <w:pStyle w:val="null3"/>
              <w:jc w:val="both"/>
            </w:pPr>
            <w:r>
              <w:rPr>
                <w:rFonts w:ascii="simsun" w:hAnsi="simsun" w:cs="simsun" w:eastAsia="simsun"/>
                <w:sz w:val="24"/>
                <w:b/>
              </w:rPr>
              <w:t>五、安全要求</w:t>
            </w:r>
          </w:p>
          <w:p>
            <w:pPr>
              <w:pStyle w:val="null3"/>
              <w:ind w:firstLine="480"/>
              <w:jc w:val="both"/>
            </w:pPr>
            <w:r>
              <w:rPr>
                <w:rFonts w:ascii="simsun" w:hAnsi="simsun" w:cs="simsun" w:eastAsia="simsun"/>
                <w:sz w:val="24"/>
              </w:rPr>
              <w:t>遵守工程建设安全生产有关管理规定，严格按安全标准组织施工，采取必要的安全生产措施，消除事故隐患。安全措施不力造成事故责任和发生的费用由成交供应商承担。</w:t>
            </w:r>
          </w:p>
          <w:p>
            <w:pPr>
              <w:pStyle w:val="null3"/>
              <w:jc w:val="both"/>
            </w:pPr>
            <w:r>
              <w:rPr>
                <w:rFonts w:ascii="simsun" w:hAnsi="simsun" w:cs="simsun" w:eastAsia="simsun"/>
                <w:sz w:val="24"/>
                <w:b/>
              </w:rPr>
              <w:t>六、工程施工基本要求</w:t>
            </w:r>
          </w:p>
          <w:p>
            <w:pPr>
              <w:pStyle w:val="null3"/>
              <w:ind w:firstLine="480"/>
              <w:jc w:val="both"/>
            </w:pPr>
            <w:r>
              <w:rPr>
                <w:rFonts w:ascii="simsun" w:hAnsi="simsun" w:cs="simsun" w:eastAsia="simsun"/>
                <w:sz w:val="24"/>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jc w:val="both"/>
            </w:pPr>
            <w:r>
              <w:rPr>
                <w:rFonts w:ascii="simsun" w:hAnsi="simsun" w:cs="simsun" w:eastAsia="simsun"/>
                <w:sz w:val="24"/>
                <w:b/>
              </w:rPr>
              <w:t>七、其他说明</w:t>
            </w:r>
          </w:p>
          <w:p>
            <w:pPr>
              <w:pStyle w:val="null3"/>
              <w:ind w:firstLine="480"/>
              <w:jc w:val="both"/>
            </w:pPr>
            <w:r>
              <w:rPr>
                <w:rFonts w:ascii="simsun" w:hAnsi="simsun" w:cs="simsun" w:eastAsia="simsun"/>
                <w:sz w:val="24"/>
              </w:rPr>
              <w:t>本工程</w:t>
            </w:r>
            <w:r>
              <w:rPr>
                <w:rFonts w:ascii="simsun" w:hAnsi="simsun" w:cs="simsun" w:eastAsia="simsun"/>
                <w:sz w:val="24"/>
              </w:rPr>
              <w:t>广联达版本号：</w:t>
            </w:r>
            <w:r>
              <w:rPr>
                <w:rFonts w:ascii="simsun" w:hAnsi="simsun" w:cs="simsun" w:eastAsia="simsun"/>
                <w:sz w:val="24"/>
              </w:rPr>
              <w:t>6.4100.23.120。</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达到现行施工质量验收规范“合格”标准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须提供具有财务审计资质单位出具的2022年-2023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财务要求</w:t>
            </w:r>
          </w:p>
        </w:tc>
        <w:tc>
          <w:tcPr>
            <w:tcW w:type="dxa" w:w="3322"/>
          </w:tcPr>
          <w:p>
            <w:pPr>
              <w:pStyle w:val="null3"/>
            </w:pPr>
            <w:r>
              <w:rPr/>
              <w:t>供应商须提供具有财务审计资质单位出具的2022年-2023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供应商须提供2024年01月至今任意一个月已缴纳完税凭证或税务机关开具的完税证明（时间以税款所属日期为准、税种须包含增值税或企业所得税），依法免税或无须缴纳税收的供应商应提供相关文件证明。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供应商须提供2024年01月至今任意一个月已缴纳的社会保障资金缴存单据或社保机构开具的社会保险参保缴费情况证明，依法不需要缴纳社会保障资金的供应商应提供相关证明。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具备履行合同所必需的设备和专业技术能力</w:t>
            </w:r>
          </w:p>
        </w:tc>
        <w:tc>
          <w:tcPr>
            <w:tcW w:type="dxa" w:w="3322"/>
          </w:tcPr>
          <w:p>
            <w:pPr>
              <w:pStyle w:val="null3"/>
            </w:pPr>
            <w:r>
              <w:rPr/>
              <w:t>供应商须提供具备履行合同所必需的设备和专业技术能力的证明材料(由供应商根据项目需求提供说明材料或者承诺)；</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供应商须提供参加政府采购活动前三年内在经营活动中没有重大违法记录的书面声明。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法定代表人身份证明或法定代表人授权书</w:t>
            </w:r>
          </w:p>
        </w:tc>
        <w:tc>
          <w:tcPr>
            <w:tcW w:type="dxa" w:w="3322"/>
          </w:tcPr>
          <w:p>
            <w:pPr>
              <w:pStyle w:val="null3"/>
            </w:pPr>
            <w:r>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企业资质要求</w:t>
            </w:r>
          </w:p>
        </w:tc>
        <w:tc>
          <w:tcPr>
            <w:tcW w:type="dxa" w:w="3322"/>
          </w:tcPr>
          <w:p>
            <w:pPr>
              <w:pStyle w:val="null3"/>
            </w:pPr>
            <w:r>
              <w:rPr/>
              <w:t>供应商须具备建设部门颁发有效的市政公用工程施工总承包叁级（含叁级）以上资质，同时具备建设行政主管部门颁发有效的安全生产许可证。</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项目经理要求</w:t>
            </w:r>
          </w:p>
        </w:tc>
        <w:tc>
          <w:tcPr>
            <w:tcW w:type="dxa" w:w="3322"/>
          </w:tcPr>
          <w:p>
            <w:pPr>
              <w:pStyle w:val="null3"/>
            </w:pPr>
            <w:r>
              <w:rPr/>
              <w:t>拟投入的项目经理须具备有效的市政公用工程专业贰级（含贰级）以上注册建造师执业资格和安全生产考核B证，且未担任其他在建工程项目（需提供企业书面承诺等证明材料）。</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信誉记录</w:t>
            </w:r>
          </w:p>
        </w:tc>
        <w:tc>
          <w:tcPr>
            <w:tcW w:type="dxa" w:w="3322"/>
          </w:tcPr>
          <w:p>
            <w:pPr>
              <w:pStyle w:val="null3"/>
            </w:pPr>
            <w:r>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投标人应提交的相关资格证明材料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供应商名称与营业执照、资质证书一致（合格）；供应商名称与营业执照、资质证书不一致（不合格）。</w:t>
            </w:r>
          </w:p>
        </w:tc>
        <w:tc>
          <w:tcPr>
            <w:tcW w:type="dxa" w:w="1661"/>
          </w:tcPr>
          <w:p>
            <w:pPr>
              <w:pStyle w:val="null3"/>
            </w:pPr>
            <w:r>
              <w:rPr/>
              <w:t>已标价工程量清单 中小企业声明函 技术服务合同条款及其他商务要求应答表 强制优先采购产品承诺函 投标人应提交的相关资格证明材料 响应文件封面 项目管理机构组成表 残疾人福利性单位声明函 报价函 标的清单 供应商类似项目业绩一览表 供应商承诺书 响应函 主要人员简历表 监狱企业的证明文件 实施方案</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磋商报价未超过最高限价，无选择性报价(合格)； 磋商报价超过最高限价，有选择性报价(不合格 ) 。</w:t>
            </w:r>
          </w:p>
        </w:tc>
        <w:tc>
          <w:tcPr>
            <w:tcW w:type="dxa" w:w="1661"/>
          </w:tcPr>
          <w:p>
            <w:pPr>
              <w:pStyle w:val="null3"/>
            </w:pPr>
            <w:r>
              <w:rPr/>
              <w:t>已标价工程量清单 标的清单 响应函</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响应文件的签署、盖章满足采购文件要求(合格)； 响应文件的签署、盖章不满足采购文件要求(不合格)。</w:t>
            </w:r>
          </w:p>
        </w:tc>
        <w:tc>
          <w:tcPr>
            <w:tcW w:type="dxa" w:w="1661"/>
          </w:tcPr>
          <w:p>
            <w:pPr>
              <w:pStyle w:val="null3"/>
            </w:pPr>
            <w:r>
              <w:rPr/>
              <w:t>已标价工程量清单 中小企业声明函 技术服务合同条款及其他商务要求应答表 强制优先采购产品承诺函 投标人应提交的相关资格证明材料 响应文件封面 项目管理机构组成表 残疾人福利性单位声明函 报价函 标的清单 供应商类似项目业绩一览表 供应商承诺书 响应函 主要人员简历表 监狱企业的证明文件 实施方案</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响应有效期满足采购文件要求(合格)； 响应文件无响应有效期或有效期不满足采购文件要求(不合格)。</w:t>
            </w:r>
          </w:p>
        </w:tc>
        <w:tc>
          <w:tcPr>
            <w:tcW w:type="dxa" w:w="1661"/>
          </w:tcPr>
          <w:p>
            <w:pPr>
              <w:pStyle w:val="null3"/>
            </w:pPr>
            <w:r>
              <w:rPr/>
              <w:t>报价函 技术服务合同条款及其他商务要求应答表 响应函</w:t>
            </w:r>
          </w:p>
        </w:tc>
      </w:tr>
      <w:tr>
        <w:tc>
          <w:tcPr>
            <w:tcW w:type="dxa" w:w="831"/>
          </w:tcPr>
          <w:p>
            <w:pPr>
              <w:pStyle w:val="null3"/>
            </w:pPr>
            <w:r>
              <w:rPr/>
              <w:t>6</w:t>
            </w:r>
          </w:p>
        </w:tc>
        <w:tc>
          <w:tcPr>
            <w:tcW w:type="dxa" w:w="2492"/>
          </w:tcPr>
          <w:p>
            <w:pPr>
              <w:pStyle w:val="null3"/>
            </w:pPr>
            <w:r>
              <w:rPr/>
              <w:t>响应程度</w:t>
            </w:r>
          </w:p>
        </w:tc>
        <w:tc>
          <w:tcPr>
            <w:tcW w:type="dxa" w:w="3322"/>
          </w:tcPr>
          <w:p>
            <w:pPr>
              <w:pStyle w:val="null3"/>
            </w:pPr>
            <w:r>
              <w:rPr/>
              <w:t>完全响应《第三章 磋商项目技术、服务、商务及其他要求》内容（合格）； 未响应《第三章 磋商项目技术、服务、商务及其他要求》内容（不合格）。</w:t>
            </w:r>
          </w:p>
        </w:tc>
        <w:tc>
          <w:tcPr>
            <w:tcW w:type="dxa" w:w="1661"/>
          </w:tcPr>
          <w:p>
            <w:pPr>
              <w:pStyle w:val="null3"/>
            </w:pPr>
            <w:r>
              <w:rPr/>
              <w:t>响应文件封面 技术服务合同条款及其他商务要求应答表 实施方案</w:t>
            </w:r>
          </w:p>
        </w:tc>
      </w:tr>
      <w:tr>
        <w:tc>
          <w:tcPr>
            <w:tcW w:type="dxa" w:w="831"/>
          </w:tcPr>
          <w:p>
            <w:pPr>
              <w:pStyle w:val="null3"/>
            </w:pPr>
            <w:r>
              <w:rPr/>
              <w:t>7</w:t>
            </w:r>
          </w:p>
        </w:tc>
        <w:tc>
          <w:tcPr>
            <w:tcW w:type="dxa" w:w="2492"/>
          </w:tcPr>
          <w:p>
            <w:pPr>
              <w:pStyle w:val="null3"/>
            </w:pPr>
            <w:r>
              <w:rPr/>
              <w:t>是否有采购人不能接受的附加条件</w:t>
            </w:r>
          </w:p>
        </w:tc>
        <w:tc>
          <w:tcPr>
            <w:tcW w:type="dxa" w:w="3322"/>
          </w:tcPr>
          <w:p>
            <w:pPr>
              <w:pStyle w:val="null3"/>
            </w:pPr>
            <w:r>
              <w:rPr/>
              <w:t>没有采购人不能接受的附加条件(合格)； 有采购人不能接受的附加条件(不合格) 。</w:t>
            </w:r>
          </w:p>
        </w:tc>
        <w:tc>
          <w:tcPr>
            <w:tcW w:type="dxa" w:w="1661"/>
          </w:tcPr>
          <w:p>
            <w:pPr>
              <w:pStyle w:val="null3"/>
            </w:pPr>
            <w:r>
              <w:rPr/>
              <w:t>已标价工程量清单 中小企业声明函 技术服务合同条款及其他商务要求应答表 强制优先采购产品承诺函 投标人应提交的相关资格证明材料 响应文件封面 项目管理机构组成表 残疾人福利性单位声明函 报价函 标的清单 供应商类似项目业绩一览表 供应商承诺书 响应函 主要人员简历表 监狱企业的证明文件 实施方案</w:t>
            </w:r>
          </w:p>
        </w:tc>
      </w:tr>
      <w:tr>
        <w:tc>
          <w:tcPr>
            <w:tcW w:type="dxa" w:w="831"/>
          </w:tcPr>
          <w:p>
            <w:pPr>
              <w:pStyle w:val="null3"/>
            </w:pPr>
            <w:r>
              <w:rPr/>
              <w:t>8</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 。</w:t>
            </w:r>
          </w:p>
        </w:tc>
        <w:tc>
          <w:tcPr>
            <w:tcW w:type="dxa" w:w="1661"/>
          </w:tcPr>
          <w:p>
            <w:pPr>
              <w:pStyle w:val="null3"/>
            </w:pPr>
            <w:r>
              <w:rPr/>
              <w:t>已标价工程量清单 中小企业声明函 技术服务合同条款及其他商务要求应答表 强制优先采购产品承诺函 投标人应提交的相关资格证明材料 响应文件封面 项目管理机构组成表 残疾人福利性单位声明函 报价函 标的清单 供应商类似项目业绩一览表 供应商承诺书 响应函 主要人员简历表 监狱企业的证明文件 实施方案</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确保工程质量的技术组织措施，质量目标明确，满足采购人要求；有质保体系，责任明确；质保措施切合实际，满足质量目标要求。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项目施工的重点、难点目标及施工环节</w:t>
            </w:r>
          </w:p>
        </w:tc>
        <w:tc>
          <w:tcPr>
            <w:tcW w:type="dxa" w:w="2492"/>
          </w:tcPr>
          <w:p>
            <w:pPr>
              <w:pStyle w:val="null3"/>
            </w:pPr>
            <w:r>
              <w:rPr/>
              <w:t>针对项目施工的重点、难点目标及施工环节，提出切实可行的专项施工方案（含主要施工方法、组织措施、检验手段等）及应急预案。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安全目标明确，满足采购人要求；有安保体系，责任明确；安保措施切合实际，满足安全目标要求；有应对突发事件的应急措施。内容完备、科学、合理、针对性强得4-6分；内容合理、可行得2-4分（含4分）；内容一般、基本可行得0-2分（含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确保文明施工、环保施工、防尘降噪等技术保证措施</w:t>
            </w:r>
          </w:p>
        </w:tc>
        <w:tc>
          <w:tcPr>
            <w:tcW w:type="dxa" w:w="2492"/>
          </w:tcPr>
          <w:p>
            <w:pPr>
              <w:pStyle w:val="null3"/>
            </w:pPr>
            <w:r>
              <w:rPr/>
              <w:t>确保文明施工、环保施工、防尘降噪等技术保证措施。内容完备、科学、合理、针对性强得4-6分；内容合理、可行得2-4分（含4分）；内容一般、基本可行得0-2分（含2分）；未提供不得分。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项目部组成人员</w:t>
            </w:r>
          </w:p>
        </w:tc>
        <w:tc>
          <w:tcPr>
            <w:tcW w:type="dxa" w:w="2492"/>
          </w:tcPr>
          <w:p>
            <w:pPr>
              <w:pStyle w:val="null3"/>
            </w:pPr>
            <w:r>
              <w:rPr/>
              <w:t>项目部组成人员，整个项目的实施组织机构、人员配置合理、责任明确。内容完备、科学、合理、针对性强得5-7分；内容合理、可行得3-5分（含5分）；内容一般、基本可行得0-3分（含3分）；未提供不得分。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施工进度计划图示清晰、科学、合理；关键工序控制合理；工期保证措施合理，能够保证总工期。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施工设备和材料投入计划</w:t>
            </w:r>
          </w:p>
        </w:tc>
        <w:tc>
          <w:tcPr>
            <w:tcW w:type="dxa" w:w="2492"/>
          </w:tcPr>
          <w:p>
            <w:pPr>
              <w:pStyle w:val="null3"/>
            </w:pPr>
            <w:r>
              <w:rPr/>
              <w:t>根据供应商拟用于本项目的主要施工设备和材料投入计划，按其响应程度赋分。内容完备、科学、合理、针对性强得3-5分；内容合理、可行得1-3分（含3分）；内容一般、基本可行得0-1分（含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根据供应商新技术、新产品、新工艺、新材料应用，按其响应程度赋分。内容完备、科学、合理、针对性强得3-5分；内容合理、可行得1-3分（含3分）；内容一般、基本可行得0-1分（含1分）；未提供不得分。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具有2021年（附合同协议书或中标通知书等相关证明材料；已合同签订日期为准）至今同类项目业绩，每提供1个得2分，满分6分。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保修服务措施及承诺</w:t>
            </w:r>
          </w:p>
        </w:tc>
        <w:tc>
          <w:tcPr>
            <w:tcW w:type="dxa" w:w="2492"/>
          </w:tcPr>
          <w:p>
            <w:pPr>
              <w:pStyle w:val="null3"/>
            </w:pPr>
            <w:r>
              <w:rPr/>
              <w:t>根据本项目实际需求，有详细的保修服务措施及承诺，保修服务条款具体、可行。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合理化建议</w:t>
            </w:r>
          </w:p>
        </w:tc>
        <w:tc>
          <w:tcPr>
            <w:tcW w:type="dxa" w:w="2492"/>
          </w:tcPr>
          <w:p>
            <w:pPr>
              <w:pStyle w:val="null3"/>
            </w:pPr>
            <w:r>
              <w:rPr/>
              <w:t>针对本项目实际需求提供合理化建议，确有利于本次磋商。内容完备、科学、合理、针对性强得5-7分；内容合理、可行得3-5分（含5分）；内容一般、基本可行得0-3分（含3分）；未提供不得分。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满足磋商文件要求且投标价格最低的磋商报价为磋商基准价，其价格分为满分。其他供应商的价格分统一按照下列公式计算：磋商报价得分=（磋商基准价/最后磋商报价）×30%×100。 注：本项目专门面向中小企业采购，不享受优惠政策。</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详见附件：投标人应提交的相关资格证明材料</w:t>
      </w:r>
    </w:p>
    <w:p>
      <w:pPr>
        <w:pStyle w:val="null3"/>
        <w:ind w:firstLine="960"/>
      </w:pPr>
      <w:r>
        <w:rPr/>
        <w:t>详见附件：供应商承诺书</w:t>
      </w:r>
    </w:p>
    <w:p>
      <w:pPr>
        <w:pStyle w:val="null3"/>
        <w:ind w:firstLine="960"/>
      </w:pPr>
      <w:r>
        <w:rPr/>
        <w:t>详见附件：实施方案</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