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2F923">
      <w:pPr>
        <w:spacing w:line="360" w:lineRule="auto"/>
        <w:jc w:val="center"/>
        <w:rPr>
          <w:rFonts w:hint="eastAsia" w:ascii="楷体" w:hAnsi="楷体" w:eastAsia="楷体" w:cs="楷体"/>
          <w:b/>
          <w:bCs/>
          <w:i w:val="0"/>
          <w:iCs w:val="0"/>
          <w:caps w:val="0"/>
          <w:color w:val="333333"/>
          <w:spacing w:val="0"/>
          <w:sz w:val="32"/>
          <w:szCs w:val="32"/>
          <w:highlight w:val="none"/>
          <w:shd w:val="clear" w:color="auto" w:fill="FFFFFF"/>
          <w:lang w:val="en-US" w:eastAsia="zh-CN"/>
        </w:rPr>
      </w:pPr>
      <w:r>
        <w:rPr>
          <w:rFonts w:hint="eastAsia" w:ascii="楷体" w:hAnsi="楷体" w:eastAsia="楷体" w:cs="楷体"/>
          <w:b/>
          <w:bCs/>
          <w:i w:val="0"/>
          <w:iCs w:val="0"/>
          <w:caps w:val="0"/>
          <w:color w:val="333333"/>
          <w:spacing w:val="0"/>
          <w:sz w:val="32"/>
          <w:szCs w:val="32"/>
          <w:highlight w:val="none"/>
          <w:shd w:val="clear" w:color="auto" w:fill="FFFFFF"/>
          <w:lang w:val="en-US" w:eastAsia="zh-CN"/>
        </w:rPr>
        <w:t>蓝田县汤峪镇镇区基础设施改造提升项目</w:t>
      </w:r>
    </w:p>
    <w:p w14:paraId="425D4D9F">
      <w:pPr>
        <w:spacing w:line="360" w:lineRule="auto"/>
        <w:jc w:val="center"/>
        <w:rPr>
          <w:rFonts w:hint="default" w:ascii="楷体" w:hAnsi="楷体" w:eastAsia="楷体" w:cs="楷体"/>
          <w:b/>
          <w:bCs/>
          <w:i w:val="0"/>
          <w:iCs w:val="0"/>
          <w:caps w:val="0"/>
          <w:color w:val="333333"/>
          <w:spacing w:val="0"/>
          <w:sz w:val="32"/>
          <w:szCs w:val="32"/>
          <w:highlight w:val="none"/>
          <w:shd w:val="clear" w:color="auto" w:fill="FFFFFF"/>
          <w:lang w:val="en-US" w:eastAsia="zh-CN"/>
        </w:rPr>
      </w:pPr>
      <w:r>
        <w:rPr>
          <w:rFonts w:hint="eastAsia" w:ascii="楷体" w:hAnsi="楷体" w:eastAsia="楷体" w:cs="楷体"/>
          <w:b/>
          <w:bCs/>
          <w:i w:val="0"/>
          <w:iCs w:val="0"/>
          <w:caps w:val="0"/>
          <w:color w:val="333333"/>
          <w:spacing w:val="0"/>
          <w:sz w:val="32"/>
          <w:szCs w:val="32"/>
          <w:highlight w:val="none"/>
          <w:shd w:val="clear" w:color="auto" w:fill="FFFFFF"/>
          <w:lang w:val="en-US" w:eastAsia="zh-CN"/>
        </w:rPr>
        <w:t>采购需求书（工程类）</w:t>
      </w:r>
    </w:p>
    <w:tbl>
      <w:tblPr>
        <w:tblStyle w:val="12"/>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18"/>
        <w:gridCol w:w="7060"/>
      </w:tblGrid>
      <w:tr w14:paraId="77FD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9E3065D">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序号</w:t>
            </w:r>
          </w:p>
        </w:tc>
        <w:tc>
          <w:tcPr>
            <w:tcW w:w="1518" w:type="dxa"/>
            <w:vAlign w:val="center"/>
          </w:tcPr>
          <w:p w14:paraId="00543F0C">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关键事项</w:t>
            </w:r>
          </w:p>
        </w:tc>
        <w:tc>
          <w:tcPr>
            <w:tcW w:w="7060" w:type="dxa"/>
            <w:vAlign w:val="center"/>
          </w:tcPr>
          <w:p w14:paraId="5A8A8D4C">
            <w:pPr>
              <w:spacing w:line="360" w:lineRule="auto"/>
              <w:jc w:val="center"/>
              <w:rPr>
                <w:rFonts w:hint="eastAsia" w:ascii="楷体" w:hAnsi="楷体" w:eastAsia="楷体" w:cs="楷体"/>
                <w:b w:val="0"/>
                <w:bCs w:val="0"/>
                <w:sz w:val="28"/>
                <w:szCs w:val="28"/>
                <w:highlight w:val="none"/>
                <w:vertAlign w:val="baseline"/>
                <w:lang w:val="en-US" w:eastAsia="zh-CN"/>
              </w:rPr>
            </w:pPr>
            <w:r>
              <w:rPr>
                <w:rFonts w:hint="eastAsia" w:ascii="楷体" w:hAnsi="楷体" w:eastAsia="楷体" w:cs="楷体"/>
                <w:b w:val="0"/>
                <w:bCs w:val="0"/>
                <w:sz w:val="28"/>
                <w:szCs w:val="28"/>
                <w:highlight w:val="none"/>
                <w:vertAlign w:val="baseline"/>
                <w:lang w:val="en-US" w:eastAsia="zh-CN"/>
              </w:rPr>
              <w:t>说明和要求</w:t>
            </w:r>
          </w:p>
        </w:tc>
      </w:tr>
      <w:tr w14:paraId="4E32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CBD6634">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w:t>
            </w:r>
          </w:p>
        </w:tc>
        <w:tc>
          <w:tcPr>
            <w:tcW w:w="1518" w:type="dxa"/>
            <w:vAlign w:val="center"/>
          </w:tcPr>
          <w:p w14:paraId="485BEED3">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采购预算</w:t>
            </w:r>
          </w:p>
        </w:tc>
        <w:tc>
          <w:tcPr>
            <w:tcW w:w="7060" w:type="dxa"/>
          </w:tcPr>
          <w:p w14:paraId="25D28D6F">
            <w:pPr>
              <w:spacing w:line="360" w:lineRule="auto"/>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 xml:space="preserve">人民币 </w:t>
            </w:r>
            <w:r>
              <w:rPr>
                <w:rFonts w:hint="eastAsia" w:ascii="楷体" w:hAnsi="楷体" w:eastAsia="楷体" w:cs="楷体"/>
                <w:color w:val="auto"/>
                <w:sz w:val="28"/>
                <w:szCs w:val="28"/>
                <w:highlight w:val="none"/>
                <w:u w:val="single"/>
                <w:vertAlign w:val="baseline"/>
                <w:lang w:val="en-US" w:eastAsia="zh-CN"/>
              </w:rPr>
              <w:t>1200000.00</w:t>
            </w:r>
            <w:r>
              <w:rPr>
                <w:rFonts w:hint="eastAsia" w:ascii="楷体" w:hAnsi="楷体" w:eastAsia="楷体" w:cs="楷体"/>
                <w:color w:val="auto"/>
                <w:sz w:val="28"/>
                <w:szCs w:val="28"/>
                <w:highlight w:val="none"/>
                <w:vertAlign w:val="baseline"/>
                <w:lang w:val="en-US" w:eastAsia="zh-CN"/>
              </w:rPr>
              <w:t>元</w:t>
            </w:r>
          </w:p>
          <w:p w14:paraId="6E79EDDA">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1C8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725854F">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2</w:t>
            </w:r>
          </w:p>
        </w:tc>
        <w:tc>
          <w:tcPr>
            <w:tcW w:w="1518" w:type="dxa"/>
            <w:vAlign w:val="center"/>
          </w:tcPr>
          <w:p w14:paraId="25E5D365">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最高限价</w:t>
            </w:r>
          </w:p>
        </w:tc>
        <w:tc>
          <w:tcPr>
            <w:tcW w:w="7060" w:type="dxa"/>
          </w:tcPr>
          <w:p w14:paraId="2A3ABF4E">
            <w:pPr>
              <w:spacing w:line="360" w:lineRule="auto"/>
              <w:jc w:val="left"/>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人民币 </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b/>
                <w:bCs/>
                <w:color w:val="auto"/>
                <w:sz w:val="28"/>
                <w:szCs w:val="28"/>
                <w:highlight w:val="none"/>
                <w:u w:val="single"/>
                <w:vertAlign w:val="baseline"/>
                <w:lang w:val="en-US" w:eastAsia="zh-CN"/>
              </w:rPr>
              <w:t>1199920.8</w:t>
            </w:r>
            <w:r>
              <w:rPr>
                <w:rFonts w:hint="eastAsia" w:ascii="楷体" w:hAnsi="楷体" w:eastAsia="楷体" w:cs="楷体"/>
                <w:color w:val="auto"/>
                <w:sz w:val="28"/>
                <w:szCs w:val="28"/>
                <w:highlight w:val="none"/>
                <w:u w:val="single"/>
                <w:vertAlign w:val="baseline"/>
                <w:lang w:val="en-US" w:eastAsia="zh-CN"/>
              </w:rPr>
              <w:t xml:space="preserve"> </w:t>
            </w:r>
            <w:r>
              <w:rPr>
                <w:rFonts w:hint="eastAsia" w:ascii="楷体" w:hAnsi="楷体" w:eastAsia="楷体" w:cs="楷体"/>
                <w:b/>
                <w:bCs/>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元</w:t>
            </w:r>
          </w:p>
          <w:p w14:paraId="0E7DC18C">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供应商投标报价高于最高限价的则其投标文件将按无效投标文件处理。</w:t>
            </w:r>
          </w:p>
        </w:tc>
      </w:tr>
      <w:tr w14:paraId="0952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8BC9373">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3</w:t>
            </w:r>
          </w:p>
        </w:tc>
        <w:tc>
          <w:tcPr>
            <w:tcW w:w="1518" w:type="dxa"/>
            <w:vAlign w:val="center"/>
          </w:tcPr>
          <w:p w14:paraId="3E88154C">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暂列金或暂估价</w:t>
            </w:r>
          </w:p>
        </w:tc>
        <w:tc>
          <w:tcPr>
            <w:tcW w:w="7060" w:type="dxa"/>
          </w:tcPr>
          <w:p w14:paraId="20520615">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人民币 </w:t>
            </w:r>
            <w:r>
              <w:rPr>
                <w:rFonts w:hint="eastAsia" w:ascii="楷体" w:hAnsi="楷体" w:eastAsia="楷体" w:cs="楷体"/>
                <w:sz w:val="28"/>
                <w:szCs w:val="28"/>
                <w:highlight w:val="none"/>
                <w:u w:val="single"/>
                <w:vertAlign w:val="baseline"/>
                <w:lang w:val="en-US" w:eastAsia="zh-CN"/>
              </w:rPr>
              <w:t xml:space="preserve">      /      </w:t>
            </w:r>
            <w:r>
              <w:rPr>
                <w:rFonts w:hint="eastAsia" w:ascii="楷体" w:hAnsi="楷体" w:eastAsia="楷体" w:cs="楷体"/>
                <w:sz w:val="28"/>
                <w:szCs w:val="28"/>
                <w:highlight w:val="none"/>
                <w:vertAlign w:val="baseline"/>
                <w:lang w:val="en-US" w:eastAsia="zh-CN"/>
              </w:rPr>
              <w:t>元</w:t>
            </w:r>
          </w:p>
          <w:p w14:paraId="231AF4B6">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如有，请列明</w:t>
            </w:r>
          </w:p>
        </w:tc>
      </w:tr>
      <w:tr w14:paraId="79BE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901AC72">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4</w:t>
            </w:r>
          </w:p>
        </w:tc>
        <w:tc>
          <w:tcPr>
            <w:tcW w:w="1518" w:type="dxa"/>
            <w:vAlign w:val="center"/>
          </w:tcPr>
          <w:p w14:paraId="4CE3D5F4">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图纸</w:t>
            </w:r>
          </w:p>
        </w:tc>
        <w:tc>
          <w:tcPr>
            <w:tcW w:w="7060" w:type="dxa"/>
          </w:tcPr>
          <w:p w14:paraId="2849652A">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有图纸，图纸与工程量清单不一致时以</w:t>
            </w:r>
            <w:r>
              <w:rPr>
                <w:rFonts w:hint="eastAsia" w:ascii="楷体" w:hAnsi="楷体" w:eastAsia="楷体" w:cs="楷体"/>
                <w:color w:val="auto"/>
                <w:sz w:val="28"/>
                <w:szCs w:val="28"/>
                <w:highlight w:val="none"/>
                <w:u w:val="single"/>
                <w:vertAlign w:val="baseline"/>
                <w:lang w:val="en-US" w:eastAsia="zh-CN"/>
              </w:rPr>
              <w:t xml:space="preserve"> 工程量清单 </w:t>
            </w:r>
            <w:r>
              <w:rPr>
                <w:rFonts w:hint="eastAsia" w:ascii="楷体" w:hAnsi="楷体" w:eastAsia="楷体" w:cs="楷体"/>
                <w:sz w:val="28"/>
                <w:szCs w:val="28"/>
                <w:highlight w:val="none"/>
                <w:vertAlign w:val="baseline"/>
                <w:lang w:val="en-US" w:eastAsia="zh-CN"/>
              </w:rPr>
              <w:t>为准。</w:t>
            </w:r>
          </w:p>
          <w:p w14:paraId="5E4361DC">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无图纸</w:t>
            </w:r>
          </w:p>
        </w:tc>
      </w:tr>
      <w:tr w14:paraId="62F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3F08F1DD">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5</w:t>
            </w:r>
          </w:p>
        </w:tc>
        <w:tc>
          <w:tcPr>
            <w:tcW w:w="1518" w:type="dxa"/>
            <w:vMerge w:val="restart"/>
            <w:vAlign w:val="center"/>
          </w:tcPr>
          <w:p w14:paraId="3449772E">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项目性质</w:t>
            </w:r>
          </w:p>
        </w:tc>
        <w:tc>
          <w:tcPr>
            <w:tcW w:w="7060" w:type="dxa"/>
          </w:tcPr>
          <w:p w14:paraId="1D7125B3">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专门面向中小企业采购</w:t>
            </w:r>
          </w:p>
          <w:p w14:paraId="33CD4002">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仅允许中小企业或小型、微型企业参与投标。</w:t>
            </w:r>
          </w:p>
        </w:tc>
      </w:tr>
      <w:tr w14:paraId="705B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07E94ABE">
            <w:pPr>
              <w:spacing w:line="360" w:lineRule="auto"/>
              <w:jc w:val="center"/>
              <w:rPr>
                <w:rFonts w:hint="eastAsia" w:ascii="楷体" w:hAnsi="楷体" w:eastAsia="楷体" w:cs="楷体"/>
                <w:sz w:val="28"/>
                <w:szCs w:val="28"/>
                <w:highlight w:val="none"/>
                <w:vertAlign w:val="baseline"/>
                <w:lang w:val="en-US" w:eastAsia="zh-CN"/>
              </w:rPr>
            </w:pPr>
          </w:p>
        </w:tc>
        <w:tc>
          <w:tcPr>
            <w:tcW w:w="1518" w:type="dxa"/>
            <w:vMerge w:val="continue"/>
            <w:vAlign w:val="center"/>
          </w:tcPr>
          <w:p w14:paraId="763D1136">
            <w:pPr>
              <w:spacing w:line="360" w:lineRule="auto"/>
              <w:jc w:val="center"/>
              <w:rPr>
                <w:rFonts w:hint="eastAsia" w:ascii="楷体" w:hAnsi="楷体" w:eastAsia="楷体" w:cs="楷体"/>
                <w:sz w:val="28"/>
                <w:szCs w:val="28"/>
                <w:highlight w:val="none"/>
                <w:vertAlign w:val="baseline"/>
                <w:lang w:val="en-US" w:eastAsia="zh-CN"/>
              </w:rPr>
            </w:pPr>
          </w:p>
        </w:tc>
        <w:tc>
          <w:tcPr>
            <w:tcW w:w="7060" w:type="dxa"/>
          </w:tcPr>
          <w:p w14:paraId="3DD80AF9">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非专门面向中小企业采购</w:t>
            </w:r>
          </w:p>
          <w:p w14:paraId="36B74ACE">
            <w:p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对符合《政府采购促进中小企业发展管理办法》(财库(2020)46号)规定的小微企业(监狱企业视同小型、微型企业)的报价给予</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%(3%-5%)的扣除(当采用招标方式时，实际上是对其价格分给予一定比例的增加)，用扣除后的价格参加评审。</w:t>
            </w:r>
          </w:p>
        </w:tc>
      </w:tr>
      <w:tr w14:paraId="48AA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A7E82D9">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6</w:t>
            </w:r>
          </w:p>
        </w:tc>
        <w:tc>
          <w:tcPr>
            <w:tcW w:w="1518" w:type="dxa"/>
            <w:vAlign w:val="center"/>
          </w:tcPr>
          <w:p w14:paraId="3789B8EC">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对供应商的资格要求</w:t>
            </w:r>
          </w:p>
        </w:tc>
        <w:tc>
          <w:tcPr>
            <w:tcW w:w="7060" w:type="dxa"/>
          </w:tcPr>
          <w:p w14:paraId="7CC3DD55">
            <w:pPr>
              <w:numPr>
                <w:ilvl w:val="0"/>
                <w:numId w:val="1"/>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具有独立承担民事责任能力的法人、其他组织或自然人，并出具合法有效的营业执照或事业单位法人证书等国家规定的相关证明，自然人参与的提供其身份证明；</w:t>
            </w:r>
          </w:p>
          <w:p w14:paraId="155E6DDE">
            <w:pPr>
              <w:numPr>
                <w:ilvl w:val="0"/>
                <w:numId w:val="0"/>
              </w:numPr>
              <w:spacing w:line="360" w:lineRule="auto"/>
              <w:ind w:leftChars="0"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2）法定代表人参加投标时，提供法定代表人身份证明和本人身份证；授权代表参加投标时，提供法定代表人授权书和被授权人身份证；非法人单位参照执行；</w:t>
            </w:r>
          </w:p>
          <w:p w14:paraId="1461A8AB">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3）须提供建设行政主管部门颁发市政公用工程施工总承包三级（含三级）及以上资质，并具有合格有效的安全生产许可证； </w:t>
            </w:r>
          </w:p>
          <w:p w14:paraId="2485F5CA">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4）拟派项目经理须具备市政公用工程专业二级注册建造师及安全生产考核合格证书，在本单位注册且无在建工程和不良记录（提供无在建工程、无不良记录承诺书）。 </w:t>
            </w:r>
          </w:p>
          <w:p w14:paraId="5E917C1F">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5）投标人在“陕西省建筑市场监管与诚信信息发布平台”可查询到企业及项目负责人基本信息； </w:t>
            </w:r>
          </w:p>
          <w:p w14:paraId="416000FB">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6）财务状况报告：须提供2023年度的经审计的财务报告（至少包括三表一注，成立时间至提交投标文件截止时间不足一年的可提供成立后任意时段的资产负债表），或招标前三个月内开户银行出具的资信证明（附开户许可证或开户银行证明）；</w:t>
            </w:r>
          </w:p>
          <w:p w14:paraId="4D9A683E">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7）税收缴纳证明：提供投标文件递交时间前一年内至少一个月已缴纳的纳税证明或完税证明凭据；其他组织和自然人提供响应文件递交时间前一年内至少一个月缴纳税收的凭据；依法免税的供应商应提供相关文件证明；</w:t>
            </w:r>
          </w:p>
          <w:p w14:paraId="441BB054">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8）社会保障资金缴纳证明：提供投标文件递交时间前一年内至少一个月已缴纳的社会保障资金的凭据（专用收据或社会保险缴纳清单）；依法不需要缴纳社会保障资金的供应商应提供相关文件证明； </w:t>
            </w:r>
          </w:p>
          <w:p w14:paraId="6D051B2A">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9）出具参加本次政府采购活动前三年内在经营活动中没有重大违法记录的书面声明； </w:t>
            </w:r>
          </w:p>
          <w:p w14:paraId="3A4EED2C">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10）具备履行合同所必需的设备和专业技术能力的证明材料(由投标人根据项目需求提供说明材料或者承诺)； </w:t>
            </w:r>
          </w:p>
          <w:p w14:paraId="4678CEB0">
            <w:pPr>
              <w:numPr>
                <w:ilvl w:val="0"/>
                <w:numId w:val="0"/>
              </w:numPr>
              <w:spacing w:line="360" w:lineRule="auto"/>
              <w:ind w:leftChars="0"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11）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国家企业信用信息公示系统未被列入严重违法失信企业名单。（以采购代理机构在响应文件递交截止时间后当天查询记录为准）；</w:t>
            </w:r>
          </w:p>
          <w:p w14:paraId="32197875">
            <w:pPr>
              <w:numPr>
                <w:ilvl w:val="0"/>
                <w:numId w:val="0"/>
              </w:numPr>
              <w:spacing w:line="360" w:lineRule="auto"/>
              <w:ind w:firstLine="560" w:firstLineChars="200"/>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 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5FC7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5CF21099">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7</w:t>
            </w:r>
          </w:p>
        </w:tc>
        <w:tc>
          <w:tcPr>
            <w:tcW w:w="1518" w:type="dxa"/>
            <w:vMerge w:val="restart"/>
            <w:vAlign w:val="center"/>
          </w:tcPr>
          <w:p w14:paraId="0D4579CB">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是否接受联合体投标</w:t>
            </w:r>
          </w:p>
        </w:tc>
        <w:tc>
          <w:tcPr>
            <w:tcW w:w="7060" w:type="dxa"/>
          </w:tcPr>
          <w:p w14:paraId="18C40C81">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接受</w:t>
            </w:r>
          </w:p>
          <w:p w14:paraId="6C6CD9F6">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对于联合体协议或者分包意向协议约定小微企业的合同份额占到合同总金额30%以上的，对联合体或者大中型企业的报价给予</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%(1%-2%)的扣除(当采用招标方式时，实际上是对其价格分给予一定比例的增加)，用扣除后的报价参加评审。</w:t>
            </w:r>
          </w:p>
        </w:tc>
      </w:tr>
      <w:tr w14:paraId="1F8C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5BCBB345">
            <w:pPr>
              <w:spacing w:line="360" w:lineRule="auto"/>
              <w:jc w:val="center"/>
              <w:rPr>
                <w:rFonts w:hint="eastAsia" w:ascii="楷体" w:hAnsi="楷体" w:eastAsia="楷体" w:cs="楷体"/>
                <w:sz w:val="28"/>
                <w:szCs w:val="28"/>
                <w:highlight w:val="none"/>
                <w:vertAlign w:val="baseline"/>
                <w:lang w:val="en-US" w:eastAsia="zh-CN"/>
              </w:rPr>
            </w:pPr>
          </w:p>
        </w:tc>
        <w:tc>
          <w:tcPr>
            <w:tcW w:w="1518" w:type="dxa"/>
            <w:vMerge w:val="continue"/>
            <w:vAlign w:val="center"/>
          </w:tcPr>
          <w:p w14:paraId="5F0F4AB8">
            <w:pPr>
              <w:spacing w:line="360" w:lineRule="auto"/>
              <w:jc w:val="center"/>
              <w:rPr>
                <w:rFonts w:hint="eastAsia" w:ascii="楷体" w:hAnsi="楷体" w:eastAsia="楷体" w:cs="楷体"/>
                <w:sz w:val="28"/>
                <w:szCs w:val="28"/>
                <w:highlight w:val="none"/>
                <w:vertAlign w:val="baseline"/>
                <w:lang w:val="en-US" w:eastAsia="zh-CN"/>
              </w:rPr>
            </w:pPr>
          </w:p>
        </w:tc>
        <w:tc>
          <w:tcPr>
            <w:tcW w:w="7060" w:type="dxa"/>
          </w:tcPr>
          <w:p w14:paraId="563032F9">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不接受</w:t>
            </w:r>
          </w:p>
        </w:tc>
      </w:tr>
      <w:tr w14:paraId="56E3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vAlign w:val="center"/>
          </w:tcPr>
          <w:p w14:paraId="0B49CC89">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8</w:t>
            </w:r>
          </w:p>
        </w:tc>
        <w:tc>
          <w:tcPr>
            <w:tcW w:w="1518" w:type="dxa"/>
            <w:vMerge w:val="restart"/>
            <w:vAlign w:val="center"/>
          </w:tcPr>
          <w:p w14:paraId="60D8A65D">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履约保证金</w:t>
            </w:r>
          </w:p>
        </w:tc>
        <w:tc>
          <w:tcPr>
            <w:tcW w:w="7060" w:type="dxa"/>
          </w:tcPr>
          <w:p w14:paraId="4C5875C9">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占政府采购合同金额的</w:t>
            </w:r>
            <w:r>
              <w:rPr>
                <w:rFonts w:hint="eastAsia" w:ascii="楷体" w:hAnsi="楷体" w:eastAsia="楷体" w:cs="楷体"/>
                <w:sz w:val="28"/>
                <w:szCs w:val="28"/>
                <w:highlight w:val="none"/>
                <w:u w:val="single"/>
                <w:vertAlign w:val="baseline"/>
                <w:lang w:val="en-US" w:eastAsia="zh-CN"/>
              </w:rPr>
              <w:t xml:space="preserve">   /    </w:t>
            </w:r>
            <w:r>
              <w:rPr>
                <w:rFonts w:hint="eastAsia" w:ascii="楷体" w:hAnsi="楷体" w:eastAsia="楷体" w:cs="楷体"/>
                <w:sz w:val="28"/>
                <w:szCs w:val="28"/>
                <w:highlight w:val="none"/>
                <w:vertAlign w:val="baseline"/>
                <w:lang w:val="en-US" w:eastAsia="zh-CN"/>
              </w:rPr>
              <w:t>%</w:t>
            </w:r>
          </w:p>
          <w:p w14:paraId="7D0DDEE1">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 xml:space="preserve">履约保证金的数额不得超过政府采购合同金额的10%:对于单价合同，其数额不得超过采购预算的10% </w:t>
            </w:r>
          </w:p>
        </w:tc>
      </w:tr>
      <w:tr w14:paraId="3B0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743C36B8">
            <w:pPr>
              <w:spacing w:line="360" w:lineRule="auto"/>
              <w:jc w:val="center"/>
              <w:rPr>
                <w:rFonts w:hint="eastAsia" w:ascii="楷体" w:hAnsi="楷体" w:eastAsia="楷体" w:cs="楷体"/>
                <w:sz w:val="28"/>
                <w:szCs w:val="28"/>
                <w:highlight w:val="none"/>
                <w:vertAlign w:val="baseline"/>
                <w:lang w:val="en-US" w:eastAsia="zh-CN"/>
              </w:rPr>
            </w:pPr>
          </w:p>
        </w:tc>
        <w:tc>
          <w:tcPr>
            <w:tcW w:w="1518" w:type="dxa"/>
            <w:vMerge w:val="continue"/>
            <w:vAlign w:val="center"/>
          </w:tcPr>
          <w:p w14:paraId="0ED9791F">
            <w:pPr>
              <w:spacing w:line="360" w:lineRule="auto"/>
              <w:jc w:val="center"/>
              <w:rPr>
                <w:rFonts w:hint="eastAsia" w:ascii="楷体" w:hAnsi="楷体" w:eastAsia="楷体" w:cs="楷体"/>
                <w:sz w:val="28"/>
                <w:szCs w:val="28"/>
                <w:highlight w:val="none"/>
                <w:vertAlign w:val="baseline"/>
                <w:lang w:val="en-US" w:eastAsia="zh-CN"/>
              </w:rPr>
            </w:pPr>
          </w:p>
        </w:tc>
        <w:tc>
          <w:tcPr>
            <w:tcW w:w="7060" w:type="dxa"/>
          </w:tcPr>
          <w:p w14:paraId="5C801158">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由采购单位自行收退</w:t>
            </w:r>
          </w:p>
          <w:p w14:paraId="348B964D">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由代理机构负责收退</w:t>
            </w:r>
          </w:p>
        </w:tc>
      </w:tr>
      <w:tr w14:paraId="6A5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E43DF6F">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9</w:t>
            </w:r>
          </w:p>
        </w:tc>
        <w:tc>
          <w:tcPr>
            <w:tcW w:w="1518" w:type="dxa"/>
            <w:vAlign w:val="center"/>
          </w:tcPr>
          <w:p w14:paraId="52449A12">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现场踏勘和集中答疑</w:t>
            </w:r>
          </w:p>
        </w:tc>
        <w:tc>
          <w:tcPr>
            <w:tcW w:w="7060" w:type="dxa"/>
          </w:tcPr>
          <w:p w14:paraId="44A8514C">
            <w:pPr>
              <w:numPr>
                <w:ilvl w:val="0"/>
                <w:numId w:val="0"/>
              </w:numPr>
              <w:spacing w:line="360" w:lineRule="auto"/>
              <w:rPr>
                <w:rFonts w:hint="eastAsia" w:ascii="楷体" w:hAnsi="楷体" w:eastAsia="楷体" w:cs="楷体"/>
                <w:sz w:val="28"/>
                <w:szCs w:val="28"/>
                <w:highlight w:val="none"/>
                <w:u w:val="singl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组织，集结地点为：</w:t>
            </w:r>
            <w:r>
              <w:rPr>
                <w:rFonts w:hint="eastAsia" w:ascii="楷体" w:hAnsi="楷体" w:eastAsia="楷体" w:cs="楷体"/>
                <w:sz w:val="28"/>
                <w:szCs w:val="28"/>
                <w:highlight w:val="none"/>
                <w:u w:val="single"/>
                <w:vertAlign w:val="baseline"/>
                <w:lang w:val="en-US" w:eastAsia="zh-CN"/>
              </w:rPr>
              <w:t xml:space="preserve">                     </w:t>
            </w:r>
          </w:p>
          <w:p w14:paraId="32B444DC">
            <w:pPr>
              <w:numPr>
                <w:ilvl w:val="0"/>
                <w:numId w:val="0"/>
              </w:numPr>
              <w:spacing w:line="360" w:lineRule="auto"/>
              <w:rPr>
                <w:rFonts w:hint="eastAsia" w:ascii="楷体" w:hAnsi="楷体" w:eastAsia="楷体" w:cs="楷体"/>
                <w:sz w:val="28"/>
                <w:szCs w:val="28"/>
                <w:highlight w:val="none"/>
                <w:u w:val="singl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不组织</w:t>
            </w:r>
          </w:p>
        </w:tc>
      </w:tr>
      <w:tr w14:paraId="412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C927D35">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10</w:t>
            </w:r>
          </w:p>
        </w:tc>
        <w:tc>
          <w:tcPr>
            <w:tcW w:w="1518" w:type="dxa"/>
            <w:vAlign w:val="center"/>
          </w:tcPr>
          <w:p w14:paraId="673E9635">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价格分比重</w:t>
            </w:r>
          </w:p>
        </w:tc>
        <w:tc>
          <w:tcPr>
            <w:tcW w:w="7060" w:type="dxa"/>
          </w:tcPr>
          <w:p w14:paraId="5CA97934">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占总分值的</w:t>
            </w:r>
            <w:r>
              <w:rPr>
                <w:rFonts w:hint="eastAsia" w:ascii="楷体" w:hAnsi="楷体" w:eastAsia="楷体" w:cs="楷体"/>
                <w:sz w:val="28"/>
                <w:szCs w:val="28"/>
                <w:highlight w:val="none"/>
                <w:u w:val="single"/>
                <w:vertAlign w:val="baseline"/>
                <w:lang w:val="en-US" w:eastAsia="zh-CN"/>
              </w:rPr>
              <w:t xml:space="preserve">   30   </w:t>
            </w:r>
            <w:r>
              <w:rPr>
                <w:rFonts w:hint="eastAsia" w:ascii="楷体" w:hAnsi="楷体" w:eastAsia="楷体" w:cs="楷体"/>
                <w:sz w:val="28"/>
                <w:szCs w:val="28"/>
                <w:highlight w:val="none"/>
                <w:vertAlign w:val="baseline"/>
                <w:lang w:val="en-US" w:eastAsia="zh-CN"/>
              </w:rPr>
              <w:t>%</w:t>
            </w:r>
          </w:p>
          <w:p w14:paraId="7FF9C08A">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政府采购法律法规未有明确限制。</w:t>
            </w:r>
          </w:p>
        </w:tc>
      </w:tr>
      <w:tr w14:paraId="2D2E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FD9154B">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11</w:t>
            </w:r>
          </w:p>
        </w:tc>
        <w:tc>
          <w:tcPr>
            <w:tcW w:w="1518" w:type="dxa"/>
            <w:vAlign w:val="center"/>
          </w:tcPr>
          <w:p w14:paraId="4B668787">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合同类型</w:t>
            </w:r>
          </w:p>
        </w:tc>
        <w:tc>
          <w:tcPr>
            <w:tcW w:w="7060" w:type="dxa"/>
          </w:tcPr>
          <w:p w14:paraId="1BCBEBF1">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总价</w:t>
            </w:r>
          </w:p>
          <w:p w14:paraId="56DEC43E">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综合单价（适用于采购数量不定的情形）</w:t>
            </w:r>
          </w:p>
          <w:p w14:paraId="11BEEC4F">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其他：</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sz w:val="28"/>
                <w:szCs w:val="28"/>
                <w:highlight w:val="none"/>
                <w:vertAlign w:val="baseline"/>
                <w:lang w:val="en-US" w:eastAsia="zh-CN"/>
              </w:rPr>
              <w:t xml:space="preserve"> </w:t>
            </w:r>
          </w:p>
        </w:tc>
      </w:tr>
      <w:tr w14:paraId="1F9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A5C8508">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12</w:t>
            </w:r>
          </w:p>
        </w:tc>
        <w:tc>
          <w:tcPr>
            <w:tcW w:w="1518" w:type="dxa"/>
            <w:vAlign w:val="center"/>
          </w:tcPr>
          <w:p w14:paraId="67897966">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争议解决途径</w:t>
            </w:r>
          </w:p>
        </w:tc>
        <w:tc>
          <w:tcPr>
            <w:tcW w:w="7060" w:type="dxa"/>
          </w:tcPr>
          <w:p w14:paraId="5C44E82D">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FE"/>
            </w:r>
            <w:r>
              <w:rPr>
                <w:rFonts w:hint="eastAsia" w:ascii="楷体" w:hAnsi="楷体" w:eastAsia="楷体" w:cs="楷体"/>
                <w:sz w:val="28"/>
                <w:szCs w:val="28"/>
                <w:highlight w:val="none"/>
                <w:vertAlign w:val="baseline"/>
                <w:lang w:val="en-US" w:eastAsia="zh-CN"/>
              </w:rPr>
              <w:t>向有管辖权的人民法院提起诉讼</w:t>
            </w:r>
          </w:p>
          <w:p w14:paraId="61DC94F7">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向西安仲裁委员会提请仲裁</w:t>
            </w:r>
          </w:p>
          <w:p w14:paraId="595884F5">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sym w:font="Wingdings" w:char="00A8"/>
            </w:r>
            <w:r>
              <w:rPr>
                <w:rFonts w:hint="eastAsia" w:ascii="楷体" w:hAnsi="楷体" w:eastAsia="楷体" w:cs="楷体"/>
                <w:sz w:val="28"/>
                <w:szCs w:val="28"/>
                <w:highlight w:val="none"/>
                <w:vertAlign w:val="baseline"/>
                <w:lang w:val="en-US" w:eastAsia="zh-CN"/>
              </w:rPr>
              <w:t>由供应商做出选择</w:t>
            </w:r>
          </w:p>
        </w:tc>
      </w:tr>
      <w:tr w14:paraId="20DA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BFA88ED">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13</w:t>
            </w:r>
          </w:p>
        </w:tc>
        <w:tc>
          <w:tcPr>
            <w:tcW w:w="1518" w:type="dxa"/>
            <w:vAlign w:val="center"/>
          </w:tcPr>
          <w:p w14:paraId="1B5DC3D0">
            <w:pPr>
              <w:spacing w:line="360" w:lineRule="auto"/>
              <w:jc w:val="center"/>
              <w:rPr>
                <w:rFonts w:hint="eastAsia" w:ascii="楷体" w:hAnsi="楷体" w:eastAsia="楷体" w:cs="楷体"/>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联系方式</w:t>
            </w:r>
          </w:p>
        </w:tc>
        <w:tc>
          <w:tcPr>
            <w:tcW w:w="7060" w:type="dxa"/>
          </w:tcPr>
          <w:p w14:paraId="7A23D7D2">
            <w:pPr>
              <w:numPr>
                <w:ilvl w:val="0"/>
                <w:numId w:val="0"/>
              </w:numPr>
              <w:spacing w:line="360" w:lineRule="auto"/>
              <w:rPr>
                <w:rFonts w:hint="default" w:ascii="楷体" w:hAnsi="楷体" w:eastAsia="楷体" w:cs="楷体"/>
                <w:color w:val="auto"/>
                <w:sz w:val="28"/>
                <w:szCs w:val="28"/>
                <w:highlight w:val="none"/>
                <w:vertAlign w:val="baseline"/>
                <w:lang w:val="en-US" w:eastAsia="zh-CN"/>
              </w:rPr>
            </w:pPr>
            <w:r>
              <w:rPr>
                <w:rFonts w:hint="eastAsia" w:ascii="楷体" w:hAnsi="楷体" w:eastAsia="楷体" w:cs="楷体"/>
                <w:sz w:val="28"/>
                <w:szCs w:val="28"/>
                <w:highlight w:val="none"/>
                <w:vertAlign w:val="baseline"/>
                <w:lang w:val="en-US" w:eastAsia="zh-CN"/>
              </w:rPr>
              <w:t>联系对接人：</w:t>
            </w:r>
            <w:r>
              <w:rPr>
                <w:rFonts w:hint="eastAsia" w:ascii="楷体" w:hAnsi="楷体" w:eastAsia="楷体" w:cs="楷体"/>
                <w:sz w:val="28"/>
                <w:szCs w:val="28"/>
                <w:highlight w:val="none"/>
                <w:u w:val="single"/>
                <w:vertAlign w:val="baseline"/>
                <w:lang w:val="en-US" w:eastAsia="zh-CN"/>
              </w:rPr>
              <w:t xml:space="preserve">    </w:t>
            </w:r>
            <w:r>
              <w:rPr>
                <w:rFonts w:hint="eastAsia" w:ascii="楷体" w:hAnsi="楷体" w:eastAsia="楷体" w:cs="楷体"/>
                <w:color w:val="auto"/>
                <w:sz w:val="28"/>
                <w:szCs w:val="28"/>
                <w:highlight w:val="none"/>
                <w:u w:val="single"/>
                <w:vertAlign w:val="baseline"/>
                <w:lang w:val="en-US" w:eastAsia="zh-CN"/>
              </w:rPr>
              <w:t xml:space="preserve"> 陈通             </w:t>
            </w:r>
          </w:p>
          <w:p w14:paraId="260AAF32">
            <w:pPr>
              <w:numPr>
                <w:ilvl w:val="0"/>
                <w:numId w:val="0"/>
              </w:numPr>
              <w:spacing w:line="360" w:lineRule="auto"/>
              <w:rPr>
                <w:rFonts w:hint="eastAsia" w:ascii="楷体" w:hAnsi="楷体" w:eastAsia="楷体" w:cs="楷体"/>
                <w:color w:val="auto"/>
                <w:sz w:val="28"/>
                <w:szCs w:val="28"/>
                <w:highlight w:val="none"/>
                <w:u w:val="single"/>
                <w:vertAlign w:val="baseline"/>
                <w:lang w:val="en-US" w:eastAsia="zh-CN"/>
              </w:rPr>
            </w:pPr>
            <w:r>
              <w:rPr>
                <w:rFonts w:hint="eastAsia" w:ascii="楷体" w:hAnsi="楷体" w:eastAsia="楷体" w:cs="楷体"/>
                <w:color w:val="auto"/>
                <w:sz w:val="28"/>
                <w:szCs w:val="28"/>
                <w:highlight w:val="none"/>
                <w:vertAlign w:val="baseline"/>
                <w:lang w:val="en-US" w:eastAsia="zh-CN"/>
              </w:rPr>
              <w:t>联系电话：</w:t>
            </w:r>
            <w:r>
              <w:rPr>
                <w:rFonts w:hint="eastAsia" w:ascii="楷体" w:hAnsi="楷体" w:eastAsia="楷体" w:cs="楷体"/>
                <w:color w:val="auto"/>
                <w:sz w:val="28"/>
                <w:szCs w:val="28"/>
                <w:highlight w:val="none"/>
                <w:u w:val="single"/>
                <w:vertAlign w:val="baseline"/>
                <w:lang w:val="en-US" w:eastAsia="zh-CN"/>
              </w:rPr>
              <w:t xml:space="preserve">     15229256579       </w:t>
            </w:r>
          </w:p>
          <w:p w14:paraId="4F9FFA03">
            <w:pPr>
              <w:numPr>
                <w:ilvl w:val="0"/>
                <w:numId w:val="0"/>
              </w:numPr>
              <w:spacing w:line="360" w:lineRule="auto"/>
              <w:rPr>
                <w:rFonts w:hint="eastAsia" w:ascii="楷体" w:hAnsi="楷体" w:eastAsia="楷体" w:cs="楷体"/>
                <w:sz w:val="28"/>
                <w:szCs w:val="28"/>
                <w:highlight w:val="none"/>
                <w:vertAlign w:val="baseline"/>
                <w:lang w:val="en-US" w:eastAsia="zh-CN"/>
              </w:rPr>
            </w:pPr>
            <w:r>
              <w:rPr>
                <w:rFonts w:hint="eastAsia" w:ascii="楷体" w:hAnsi="楷体" w:eastAsia="楷体" w:cs="楷体"/>
                <w:color w:val="auto"/>
                <w:sz w:val="28"/>
                <w:szCs w:val="28"/>
                <w:highlight w:val="none"/>
                <w:u w:val="none"/>
                <w:vertAlign w:val="baseline"/>
                <w:lang w:val="en-US" w:eastAsia="zh-CN"/>
              </w:rPr>
              <w:t>电</w:t>
            </w:r>
            <w:r>
              <w:rPr>
                <w:rFonts w:hint="eastAsia" w:ascii="楷体" w:hAnsi="楷体" w:eastAsia="楷体" w:cs="楷体"/>
                <w:color w:val="auto"/>
                <w:sz w:val="28"/>
                <w:szCs w:val="28"/>
                <w:highlight w:val="none"/>
                <w:vertAlign w:val="baseline"/>
                <w:lang w:val="en-US" w:eastAsia="zh-CN"/>
              </w:rPr>
              <w:t>子邮箱：</w:t>
            </w:r>
            <w:r>
              <w:rPr>
                <w:rFonts w:hint="eastAsia" w:ascii="楷体" w:hAnsi="楷体" w:eastAsia="楷体" w:cs="楷体"/>
                <w:color w:val="auto"/>
                <w:sz w:val="28"/>
                <w:szCs w:val="28"/>
                <w:highlight w:val="none"/>
                <w:u w:val="single"/>
                <w:vertAlign w:val="baseline"/>
                <w:lang w:val="en-US" w:eastAsia="zh-CN"/>
              </w:rPr>
              <w:t xml:space="preserve">          /         </w:t>
            </w:r>
          </w:p>
        </w:tc>
      </w:tr>
    </w:tbl>
    <w:p w14:paraId="692155AD">
      <w:pPr>
        <w:rPr>
          <w:rFonts w:hint="eastAsia"/>
          <w:highlight w:val="none"/>
          <w:lang w:val="en-US" w:eastAsia="zh-CN"/>
        </w:rPr>
      </w:pPr>
    </w:p>
    <w:p w14:paraId="53017779">
      <w:pPr>
        <w:rPr>
          <w:rFonts w:hint="eastAsia"/>
          <w:highlight w:val="none"/>
          <w:lang w:val="en-US" w:eastAsia="zh-CN"/>
        </w:rPr>
      </w:pPr>
    </w:p>
    <w:p w14:paraId="1CCF2450">
      <w:pPr>
        <w:spacing w:line="360" w:lineRule="auto"/>
        <w:jc w:val="center"/>
        <w:rPr>
          <w:rFonts w:hint="eastAsia" w:ascii="楷体" w:hAnsi="楷体" w:eastAsia="楷体" w:cs="楷体"/>
          <w:color w:val="auto"/>
          <w:sz w:val="36"/>
          <w:szCs w:val="36"/>
          <w:highlight w:val="none"/>
          <w:lang w:val="en-US" w:eastAsia="zh-CN"/>
        </w:rPr>
      </w:pPr>
    </w:p>
    <w:p w14:paraId="1A1182FA">
      <w:pPr>
        <w:spacing w:line="360" w:lineRule="auto"/>
        <w:jc w:val="center"/>
        <w:rPr>
          <w:rFonts w:hint="eastAsia" w:ascii="楷体" w:hAnsi="楷体" w:eastAsia="楷体" w:cs="楷体"/>
          <w:color w:val="auto"/>
          <w:sz w:val="36"/>
          <w:szCs w:val="36"/>
          <w:highlight w:val="none"/>
          <w:lang w:val="en-US" w:eastAsia="zh-CN"/>
        </w:rPr>
      </w:pPr>
    </w:p>
    <w:p w14:paraId="4C6B47C9">
      <w:pPr>
        <w:spacing w:line="360" w:lineRule="auto"/>
        <w:jc w:val="center"/>
        <w:rPr>
          <w:rFonts w:hint="eastAsia" w:ascii="楷体" w:hAnsi="楷体" w:eastAsia="楷体" w:cs="楷体"/>
          <w:color w:val="auto"/>
          <w:sz w:val="36"/>
          <w:szCs w:val="36"/>
          <w:highlight w:val="none"/>
          <w:lang w:val="en-US" w:eastAsia="zh-CN"/>
        </w:rPr>
      </w:pPr>
    </w:p>
    <w:p w14:paraId="669B05FF">
      <w:pPr>
        <w:spacing w:line="360" w:lineRule="auto"/>
        <w:jc w:val="center"/>
        <w:rPr>
          <w:rFonts w:hint="eastAsia" w:ascii="楷体" w:hAnsi="楷体" w:eastAsia="楷体" w:cs="楷体"/>
          <w:color w:val="auto"/>
          <w:sz w:val="36"/>
          <w:szCs w:val="36"/>
          <w:highlight w:val="none"/>
          <w:lang w:val="en-US" w:eastAsia="zh-CN"/>
        </w:rPr>
      </w:pPr>
    </w:p>
    <w:p w14:paraId="4D390140">
      <w:pPr>
        <w:spacing w:line="360" w:lineRule="auto"/>
        <w:jc w:val="center"/>
        <w:rPr>
          <w:rFonts w:hint="eastAsia" w:ascii="楷体" w:hAnsi="楷体" w:eastAsia="楷体" w:cs="楷体"/>
          <w:color w:val="auto"/>
          <w:sz w:val="36"/>
          <w:szCs w:val="36"/>
          <w:highlight w:val="none"/>
          <w:lang w:val="en-US" w:eastAsia="zh-CN"/>
        </w:rPr>
      </w:pPr>
    </w:p>
    <w:p w14:paraId="675FB053">
      <w:pPr>
        <w:spacing w:line="360" w:lineRule="auto"/>
        <w:jc w:val="center"/>
        <w:rPr>
          <w:rFonts w:hint="eastAsia" w:ascii="楷体" w:hAnsi="楷体" w:eastAsia="楷体" w:cs="楷体"/>
          <w:color w:val="auto"/>
          <w:sz w:val="36"/>
          <w:szCs w:val="36"/>
          <w:highlight w:val="none"/>
          <w:lang w:val="en-US" w:eastAsia="zh-CN"/>
        </w:rPr>
      </w:pPr>
    </w:p>
    <w:p w14:paraId="56ECB628">
      <w:pPr>
        <w:spacing w:line="360" w:lineRule="auto"/>
        <w:jc w:val="center"/>
        <w:rPr>
          <w:rFonts w:hint="eastAsia" w:ascii="楷体" w:hAnsi="楷体" w:eastAsia="楷体" w:cs="楷体"/>
          <w:color w:val="auto"/>
          <w:sz w:val="36"/>
          <w:szCs w:val="36"/>
          <w:highlight w:val="none"/>
          <w:lang w:val="en-US" w:eastAsia="zh-CN"/>
        </w:rPr>
      </w:pPr>
    </w:p>
    <w:p w14:paraId="45411758">
      <w:pPr>
        <w:spacing w:line="360" w:lineRule="auto"/>
        <w:jc w:val="center"/>
        <w:rPr>
          <w:rFonts w:hint="eastAsia" w:ascii="楷体" w:hAnsi="楷体" w:eastAsia="楷体" w:cs="楷体"/>
          <w:color w:val="auto"/>
          <w:sz w:val="36"/>
          <w:szCs w:val="36"/>
          <w:highlight w:val="none"/>
          <w:lang w:val="en-US" w:eastAsia="zh-CN"/>
        </w:rPr>
      </w:pPr>
    </w:p>
    <w:p w14:paraId="2960E9D4">
      <w:pPr>
        <w:spacing w:line="360" w:lineRule="auto"/>
        <w:jc w:val="center"/>
        <w:rPr>
          <w:rFonts w:hint="eastAsia" w:ascii="楷体" w:hAnsi="楷体" w:eastAsia="楷体" w:cs="楷体"/>
          <w:color w:val="auto"/>
          <w:sz w:val="36"/>
          <w:szCs w:val="36"/>
          <w:highlight w:val="none"/>
          <w:lang w:val="en-US" w:eastAsia="zh-CN"/>
        </w:rPr>
      </w:pPr>
    </w:p>
    <w:p w14:paraId="44E6AF71">
      <w:pPr>
        <w:spacing w:line="360" w:lineRule="auto"/>
        <w:jc w:val="center"/>
        <w:rPr>
          <w:rFonts w:hint="eastAsia" w:ascii="楷体" w:hAnsi="楷体" w:eastAsia="楷体" w:cs="楷体"/>
          <w:color w:val="auto"/>
          <w:sz w:val="36"/>
          <w:szCs w:val="36"/>
          <w:highlight w:val="none"/>
          <w:lang w:val="en-US" w:eastAsia="zh-CN"/>
        </w:rPr>
      </w:pPr>
    </w:p>
    <w:p w14:paraId="7A2393F1">
      <w:pPr>
        <w:spacing w:line="360" w:lineRule="auto"/>
        <w:jc w:val="center"/>
        <w:rPr>
          <w:rFonts w:hint="eastAsia" w:ascii="楷体" w:hAnsi="楷体" w:eastAsia="楷体" w:cs="楷体"/>
          <w:color w:val="auto"/>
          <w:sz w:val="36"/>
          <w:szCs w:val="36"/>
          <w:highlight w:val="none"/>
          <w:lang w:val="en-US" w:eastAsia="zh-CN"/>
        </w:rPr>
      </w:pPr>
      <w:r>
        <w:rPr>
          <w:rFonts w:hint="eastAsia" w:ascii="楷体" w:hAnsi="楷体" w:eastAsia="楷体" w:cs="楷体"/>
          <w:color w:val="auto"/>
          <w:sz w:val="36"/>
          <w:szCs w:val="36"/>
          <w:highlight w:val="none"/>
          <w:lang w:val="en-US" w:eastAsia="zh-CN"/>
        </w:rPr>
        <w:t>需求框架</w:t>
      </w:r>
    </w:p>
    <w:p w14:paraId="401528BC">
      <w:pPr>
        <w:pStyle w:val="5"/>
        <w:numPr>
          <w:ilvl w:val="0"/>
          <w:numId w:val="0"/>
        </w:numPr>
        <w:spacing w:line="360" w:lineRule="auto"/>
        <w:ind w:left="0" w:leftChars="0" w:firstLine="0" w:firstLineChars="0"/>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kern w:val="2"/>
          <w:sz w:val="28"/>
          <w:szCs w:val="28"/>
          <w:highlight w:val="none"/>
          <w:lang w:val="en-US" w:eastAsia="zh-CN" w:bidi="zh-CN"/>
        </w:rPr>
        <w:t>一、</w:t>
      </w:r>
      <w:r>
        <w:rPr>
          <w:rFonts w:hint="eastAsia" w:ascii="楷体" w:hAnsi="楷体" w:eastAsia="楷体" w:cs="楷体"/>
          <w:b/>
          <w:bCs/>
          <w:color w:val="auto"/>
          <w:sz w:val="28"/>
          <w:szCs w:val="28"/>
          <w:highlight w:val="none"/>
          <w:lang w:val="en-US" w:eastAsia="zh-CN"/>
        </w:rPr>
        <w:t>项目概况</w:t>
      </w:r>
    </w:p>
    <w:p w14:paraId="6CD1AACC">
      <w:pPr>
        <w:pStyle w:val="5"/>
        <w:spacing w:line="600" w:lineRule="exact"/>
        <w:ind w:firstLine="560" w:firstLineChars="200"/>
        <w:rPr>
          <w:rFonts w:ascii="楷体" w:hAnsi="楷体" w:eastAsia="楷体" w:cs="楷体"/>
          <w:highlight w:val="yellow"/>
          <w:lang w:val="en-US"/>
        </w:rPr>
      </w:pPr>
      <w:r>
        <w:rPr>
          <w:rFonts w:hint="eastAsia" w:ascii="楷体" w:hAnsi="楷体" w:eastAsia="楷体" w:cs="楷体"/>
          <w:lang w:val="en-US" w:eastAsia="zh-CN"/>
        </w:rPr>
        <w:t>蓝田县汤峪镇镇区基础设施改造提升项目</w:t>
      </w:r>
      <w:r>
        <w:rPr>
          <w:rFonts w:hint="eastAsia" w:ascii="楷体" w:hAnsi="楷体" w:eastAsia="楷体" w:cs="楷体"/>
          <w:lang w:val="en-US"/>
        </w:rPr>
        <w:t>，根据蓝田县相关规划，</w:t>
      </w:r>
      <w:r>
        <w:rPr>
          <w:rFonts w:hint="eastAsia" w:ascii="楷体" w:hAnsi="楷体" w:eastAsia="楷体" w:cs="楷体"/>
          <w:lang w:val="en-US" w:eastAsia="zh-CN"/>
        </w:rPr>
        <w:t>汤峪镇</w:t>
      </w:r>
      <w:r>
        <w:rPr>
          <w:rFonts w:hint="eastAsia" w:ascii="楷体" w:hAnsi="楷体" w:eastAsia="楷体" w:cs="楷体"/>
          <w:lang w:val="en-US"/>
        </w:rPr>
        <w:t>主要定位于产业及农村旅游产业的发展，</w:t>
      </w:r>
      <w:r>
        <w:rPr>
          <w:rFonts w:hint="eastAsia" w:ascii="楷体" w:hAnsi="楷体" w:eastAsia="楷体" w:cs="楷体"/>
          <w:lang w:val="en-US" w:eastAsia="zh-CN"/>
        </w:rPr>
        <w:t>汤峪镇将全面壮大主导产业，全面探索新兴业态，全面优化生态环境，全面提升品质内涵，以点带面、连珠成串，不断推动汤峪乡村振兴、美丽村庄建设的高质量发展。 蓝田县汤峪镇镇区基础设施改造提升项目</w:t>
      </w:r>
      <w:r>
        <w:rPr>
          <w:rFonts w:hint="eastAsia" w:ascii="楷体" w:hAnsi="楷体" w:eastAsia="楷体" w:cs="楷体"/>
          <w:lang w:val="en-US"/>
        </w:rPr>
        <w:t>含</w:t>
      </w:r>
      <w:r>
        <w:rPr>
          <w:rFonts w:hint="eastAsia" w:ascii="楷体" w:hAnsi="楷体" w:eastAsia="楷体" w:cs="楷体"/>
          <w:lang w:val="en-US" w:eastAsia="zh-CN"/>
        </w:rPr>
        <w:t>拆除公共文化广场的人行道4196㎡，新做彩色透水混凝土（含基层）4196㎡，垃圾池一处</w:t>
      </w:r>
      <w:r>
        <w:rPr>
          <w:rFonts w:hint="eastAsia" w:ascii="楷体" w:hAnsi="楷体" w:eastAsia="楷体" w:cs="楷体"/>
        </w:rPr>
        <w:t>等</w:t>
      </w:r>
      <w:r>
        <w:rPr>
          <w:rFonts w:hint="eastAsia" w:ascii="楷体" w:hAnsi="楷体" w:eastAsia="楷体" w:cs="楷体"/>
          <w:lang w:val="en-US"/>
        </w:rPr>
        <w:t>内容。</w:t>
      </w:r>
    </w:p>
    <w:p w14:paraId="2F58B59F">
      <w:pPr>
        <w:pStyle w:val="5"/>
        <w:numPr>
          <w:ilvl w:val="0"/>
          <w:numId w:val="0"/>
        </w:numPr>
        <w:spacing w:line="360" w:lineRule="auto"/>
        <w:ind w:left="0" w:leftChars="0" w:firstLine="0" w:firstLineChars="0"/>
        <w:rPr>
          <w:rFonts w:hint="eastAsia" w:ascii="楷体" w:hAnsi="楷体" w:eastAsia="楷体" w:cs="楷体"/>
          <w:b/>
          <w:bCs/>
          <w:i w:val="0"/>
          <w:iCs w:val="0"/>
          <w:color w:val="auto"/>
          <w:sz w:val="28"/>
          <w:szCs w:val="28"/>
          <w:highlight w:val="none"/>
          <w:lang w:val="en-US" w:eastAsia="zh-CN"/>
        </w:rPr>
      </w:pPr>
      <w:r>
        <w:rPr>
          <w:rFonts w:hint="eastAsia" w:ascii="楷体" w:hAnsi="楷体" w:eastAsia="楷体" w:cs="楷体"/>
          <w:b/>
          <w:bCs/>
          <w:i w:val="0"/>
          <w:iCs w:val="0"/>
          <w:color w:val="auto"/>
          <w:kern w:val="2"/>
          <w:sz w:val="28"/>
          <w:szCs w:val="28"/>
          <w:highlight w:val="none"/>
          <w:lang w:val="en-US" w:eastAsia="zh-CN" w:bidi="zh-CN"/>
        </w:rPr>
        <w:t>二、</w:t>
      </w:r>
      <w:r>
        <w:rPr>
          <w:rFonts w:hint="eastAsia" w:ascii="楷体" w:hAnsi="楷体" w:eastAsia="楷体" w:cs="楷体"/>
          <w:b/>
          <w:bCs/>
          <w:i w:val="0"/>
          <w:iCs w:val="0"/>
          <w:color w:val="auto"/>
          <w:sz w:val="28"/>
          <w:szCs w:val="28"/>
          <w:highlight w:val="none"/>
          <w:lang w:val="en-US" w:eastAsia="zh-CN"/>
        </w:rPr>
        <w:t>工程内容和实施地点、计划工期、缺陷责任期、质量保修期</w:t>
      </w:r>
    </w:p>
    <w:p w14:paraId="46C835AA">
      <w:pPr>
        <w:numPr>
          <w:ilvl w:val="0"/>
          <w:numId w:val="0"/>
        </w:numPr>
        <w:spacing w:line="360" w:lineRule="auto"/>
        <w:ind w:firstLine="420"/>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1、工程内容：拆除公共文化广场的人行道4196㎡，新做彩色透水混凝土（含基层）4196㎡，垃圾池一处等内容。</w:t>
      </w:r>
    </w:p>
    <w:p w14:paraId="53E417C3">
      <w:pPr>
        <w:numPr>
          <w:ilvl w:val="0"/>
          <w:numId w:val="0"/>
        </w:numPr>
        <w:spacing w:line="360" w:lineRule="auto"/>
        <w:ind w:firstLine="420"/>
        <w:rPr>
          <w:rFonts w:hint="default"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2、实施地点：蓝田县汤峪镇</w:t>
      </w:r>
    </w:p>
    <w:p w14:paraId="4800C663">
      <w:pPr>
        <w:numPr>
          <w:ilvl w:val="0"/>
          <w:numId w:val="0"/>
        </w:numPr>
        <w:spacing w:line="360" w:lineRule="auto"/>
        <w:ind w:firstLine="420"/>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3、计划工期：合同签订之日起45个日历日。</w:t>
      </w:r>
    </w:p>
    <w:p w14:paraId="40F048C6">
      <w:pPr>
        <w:numPr>
          <w:ilvl w:val="0"/>
          <w:numId w:val="0"/>
        </w:numPr>
        <w:spacing w:line="360" w:lineRule="auto"/>
        <w:ind w:firstLine="420"/>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4、缺陷责任期：自竣工验收合</w:t>
      </w:r>
      <w:bookmarkStart w:id="0" w:name="_GoBack"/>
      <w:bookmarkEnd w:id="0"/>
      <w:r>
        <w:rPr>
          <w:rFonts w:hint="eastAsia" w:ascii="楷体" w:hAnsi="楷体" w:eastAsia="楷体" w:cs="楷体"/>
          <w:color w:val="auto"/>
          <w:kern w:val="2"/>
          <w:sz w:val="28"/>
          <w:szCs w:val="28"/>
          <w:highlight w:val="none"/>
          <w:lang w:val="en-US" w:eastAsia="zh-CN" w:bidi="zh-CN"/>
        </w:rPr>
        <w:t>格之日起12个月</w:t>
      </w:r>
    </w:p>
    <w:p w14:paraId="694ABDBE">
      <w:pPr>
        <w:numPr>
          <w:ilvl w:val="0"/>
          <w:numId w:val="0"/>
        </w:numPr>
        <w:spacing w:line="360" w:lineRule="auto"/>
        <w:ind w:firstLine="420"/>
        <w:rPr>
          <w:rFonts w:hint="eastAsia" w:ascii="楷体" w:hAnsi="楷体" w:eastAsia="楷体" w:cs="楷体"/>
          <w:color w:val="auto"/>
          <w:kern w:val="2"/>
          <w:sz w:val="28"/>
          <w:szCs w:val="28"/>
          <w:highlight w:val="none"/>
          <w:lang w:val="en-US" w:eastAsia="zh-CN" w:bidi="zh-CN"/>
        </w:rPr>
      </w:pPr>
      <w:r>
        <w:rPr>
          <w:rFonts w:hint="eastAsia" w:ascii="楷体" w:hAnsi="楷体" w:eastAsia="楷体" w:cs="楷体"/>
          <w:color w:val="auto"/>
          <w:kern w:val="2"/>
          <w:sz w:val="28"/>
          <w:szCs w:val="28"/>
          <w:highlight w:val="none"/>
          <w:lang w:val="en-US" w:eastAsia="zh-CN" w:bidi="zh-CN"/>
        </w:rPr>
        <w:t>5、质量保修期：不少于12个月</w:t>
      </w:r>
    </w:p>
    <w:p w14:paraId="4F16DD0C">
      <w:pPr>
        <w:pStyle w:val="5"/>
        <w:numPr>
          <w:ilvl w:val="0"/>
          <w:numId w:val="0"/>
        </w:numPr>
        <w:spacing w:line="360" w:lineRule="auto"/>
        <w:ind w:left="0" w:leftChars="0" w:firstLine="0" w:firstLineChars="0"/>
        <w:rPr>
          <w:rFonts w:hint="eastAsia" w:ascii="楷体" w:hAnsi="楷体" w:eastAsia="楷体" w:cs="楷体"/>
          <w:b/>
          <w:bCs/>
          <w:i w:val="0"/>
          <w:iCs w:val="0"/>
          <w:sz w:val="28"/>
          <w:szCs w:val="28"/>
          <w:highlight w:val="none"/>
          <w:lang w:val="en-US" w:eastAsia="zh-CN"/>
        </w:rPr>
      </w:pPr>
      <w:r>
        <w:rPr>
          <w:rFonts w:hint="eastAsia" w:ascii="楷体" w:hAnsi="楷体" w:eastAsia="楷体" w:cs="楷体"/>
          <w:b/>
          <w:bCs/>
          <w:i w:val="0"/>
          <w:iCs w:val="0"/>
          <w:kern w:val="2"/>
          <w:sz w:val="28"/>
          <w:szCs w:val="28"/>
          <w:highlight w:val="none"/>
          <w:lang w:val="en-US" w:eastAsia="zh-CN" w:bidi="zh-CN"/>
        </w:rPr>
        <w:t>四、</w:t>
      </w:r>
      <w:r>
        <w:rPr>
          <w:rFonts w:hint="eastAsia" w:ascii="楷体" w:hAnsi="楷体" w:eastAsia="楷体" w:cs="楷体"/>
          <w:b/>
          <w:bCs/>
          <w:i w:val="0"/>
          <w:iCs w:val="0"/>
          <w:sz w:val="28"/>
          <w:szCs w:val="28"/>
          <w:highlight w:val="none"/>
          <w:lang w:val="en-US" w:eastAsia="zh-CN"/>
        </w:rPr>
        <w:t>工程量清单和计价依据</w:t>
      </w:r>
    </w:p>
    <w:p w14:paraId="6CED3A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1、按工程量清单计价法编制，按《陕西省建设工程工程量清单计价规则》（2009）及相关费用文件；</w:t>
      </w:r>
    </w:p>
    <w:p w14:paraId="59E63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2、《陕西省建筑、装饰工程消耗量定额》（2004）及补充定额；《陕西省建筑、装饰工程价目表》（2009）及参考费率；</w:t>
      </w:r>
    </w:p>
    <w:p w14:paraId="234ED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3、《陕西省安装工程消耗量定额》（2004）及补充定额；《陕西省安装工程价目表》（2009）；</w:t>
      </w:r>
    </w:p>
    <w:p w14:paraId="34135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4、《陕西省园林绿化工程价目表》（2009）；</w:t>
      </w:r>
    </w:p>
    <w:p w14:paraId="10783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5、人工费执行陕建发【2021】1097 号文按差价计入；规费执行陕建发【2020】1097 号文；税金执行陕建发【2019】45 号文件；</w:t>
      </w:r>
    </w:p>
    <w:p w14:paraId="7C1E2A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6、劳保费根据《陕西省住房和城乡建设厅关于全省统一停止收缴建筑业劳保费用的通知》陕建发【2021】1021 号文件，不再扣除劳保费；</w:t>
      </w:r>
    </w:p>
    <w:p w14:paraId="030F92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7、实名制管理费执行陕建发【2019】1246 号文；</w:t>
      </w:r>
    </w:p>
    <w:p w14:paraId="5A38EF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8、材料价执行《蓝田县建设工程信息价》2024年7月信息价，部分主材参照《陕西省建设工程信息价》同期价格及市场询价；</w:t>
      </w:r>
    </w:p>
    <w:p w14:paraId="114E4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9、项目设计施工图及相关法律法规、标准图集、相关规范等。</w:t>
      </w:r>
    </w:p>
    <w:p w14:paraId="31101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10、工程量清单计价软件使用“广联达云计价平台 GCCP6.4100.23.120”</w:t>
      </w:r>
    </w:p>
    <w:p w14:paraId="740D51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2、工程量清单</w:t>
      </w:r>
    </w:p>
    <w:p w14:paraId="0FA73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highlight w:val="none"/>
          <w:lang w:val="en-US" w:eastAsia="zh-CN"/>
        </w:rPr>
      </w:pPr>
      <w:r>
        <w:rPr>
          <w:rFonts w:hint="eastAsia" w:ascii="楷体" w:hAnsi="楷体" w:eastAsia="楷体" w:cs="楷体"/>
          <w:sz w:val="28"/>
          <w:szCs w:val="28"/>
          <w:highlight w:val="none"/>
          <w:lang w:val="en-US" w:eastAsia="zh-CN"/>
        </w:rPr>
        <w:t>详见工程量清单</w:t>
      </w:r>
    </w:p>
    <w:p w14:paraId="5ECE3D33">
      <w:pPr>
        <w:pStyle w:val="5"/>
        <w:numPr>
          <w:ilvl w:val="0"/>
          <w:numId w:val="0"/>
        </w:numPr>
        <w:spacing w:line="360" w:lineRule="auto"/>
        <w:ind w:left="0" w:leftChars="0" w:firstLine="0" w:firstLineChars="0"/>
        <w:rPr>
          <w:rFonts w:hint="eastAsia" w:ascii="楷体" w:hAnsi="楷体" w:eastAsia="楷体" w:cs="楷体"/>
          <w:b/>
          <w:bCs/>
          <w:i w:val="0"/>
          <w:iCs w:val="0"/>
          <w:sz w:val="28"/>
          <w:szCs w:val="28"/>
          <w:highlight w:val="none"/>
          <w:lang w:val="en-US" w:eastAsia="zh-CN"/>
        </w:rPr>
      </w:pPr>
      <w:r>
        <w:rPr>
          <w:rFonts w:hint="eastAsia" w:ascii="楷体" w:hAnsi="楷体" w:eastAsia="楷体" w:cs="楷体"/>
          <w:b/>
          <w:bCs/>
          <w:i w:val="0"/>
          <w:iCs w:val="0"/>
          <w:kern w:val="2"/>
          <w:sz w:val="28"/>
          <w:szCs w:val="28"/>
          <w:highlight w:val="none"/>
          <w:lang w:val="en-US" w:eastAsia="zh-CN" w:bidi="zh-CN"/>
        </w:rPr>
        <w:t>五、</w:t>
      </w:r>
      <w:r>
        <w:rPr>
          <w:rFonts w:hint="eastAsia" w:ascii="楷体" w:hAnsi="楷体" w:eastAsia="楷体" w:cs="楷体"/>
          <w:b/>
          <w:bCs/>
          <w:i w:val="0"/>
          <w:iCs w:val="0"/>
          <w:sz w:val="28"/>
          <w:szCs w:val="28"/>
          <w:highlight w:val="none"/>
          <w:lang w:val="en-US" w:eastAsia="zh-CN"/>
        </w:rPr>
        <w:t>施工要求</w:t>
      </w:r>
    </w:p>
    <w:p w14:paraId="19F49423">
      <w:pPr>
        <w:numPr>
          <w:ilvl w:val="0"/>
          <w:numId w:val="0"/>
        </w:numPr>
        <w:spacing w:line="360" w:lineRule="auto"/>
        <w:ind w:leftChars="0" w:firstLine="560" w:firstLineChars="20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在施工期间，中标供应商必须注意施工人员的人身安全，加强安全措施，并对施工人员进行安全教育。</w:t>
      </w:r>
    </w:p>
    <w:p w14:paraId="4411753E">
      <w:pPr>
        <w:pStyle w:val="5"/>
        <w:numPr>
          <w:ilvl w:val="0"/>
          <w:numId w:val="0"/>
        </w:numPr>
        <w:spacing w:line="360" w:lineRule="auto"/>
        <w:ind w:left="0" w:leftChars="0" w:firstLine="0" w:firstLineChars="0"/>
        <w:rPr>
          <w:rFonts w:hint="eastAsia" w:ascii="楷体" w:hAnsi="楷体" w:eastAsia="楷体" w:cs="楷体"/>
          <w:b/>
          <w:bCs/>
          <w:i w:val="0"/>
          <w:iCs w:val="0"/>
          <w:sz w:val="28"/>
          <w:szCs w:val="28"/>
          <w:highlight w:val="none"/>
          <w:lang w:val="en-US" w:eastAsia="zh-CN"/>
        </w:rPr>
      </w:pPr>
      <w:r>
        <w:rPr>
          <w:rFonts w:hint="eastAsia" w:ascii="楷体" w:hAnsi="楷体" w:eastAsia="楷体" w:cs="楷体"/>
          <w:b/>
          <w:bCs/>
          <w:i w:val="0"/>
          <w:iCs w:val="0"/>
          <w:kern w:val="2"/>
          <w:sz w:val="28"/>
          <w:szCs w:val="28"/>
          <w:highlight w:val="none"/>
          <w:lang w:val="en-US" w:eastAsia="zh-CN" w:bidi="zh-CN"/>
        </w:rPr>
        <w:t>六、</w:t>
      </w:r>
      <w:r>
        <w:rPr>
          <w:rFonts w:hint="eastAsia" w:ascii="楷体" w:hAnsi="楷体" w:eastAsia="楷体" w:cs="楷体"/>
          <w:b/>
          <w:bCs/>
          <w:i w:val="0"/>
          <w:iCs w:val="0"/>
          <w:sz w:val="28"/>
          <w:szCs w:val="28"/>
          <w:highlight w:val="none"/>
          <w:lang w:val="en-US" w:eastAsia="zh-CN"/>
        </w:rPr>
        <w:t>商务要求</w:t>
      </w:r>
    </w:p>
    <w:p w14:paraId="1679C187">
      <w:pPr>
        <w:numPr>
          <w:ilvl w:val="0"/>
          <w:numId w:val="2"/>
        </w:numPr>
        <w:spacing w:line="360" w:lineRule="auto"/>
        <w:ind w:leftChars="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合同价款：本项目为固定总价合同</w:t>
      </w:r>
    </w:p>
    <w:p w14:paraId="3EEC8BBC">
      <w:pPr>
        <w:pStyle w:val="5"/>
        <w:numPr>
          <w:ilvl w:val="0"/>
          <w:numId w:val="0"/>
        </w:numPr>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2、款项结算：</w:t>
      </w:r>
    </w:p>
    <w:p w14:paraId="59768F3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(1)合同签订后预付合同金额的 40%</w:t>
      </w:r>
    </w:p>
    <w:p w14:paraId="51E8F96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(2)工程进度为80%时付至合同金额的80%</w:t>
      </w:r>
    </w:p>
    <w:p w14:paraId="76C738A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(3)工程完工验收合格及审计结束后，如审计金额高于中标价，则以中标价为准，支付合同金额的100%;如审计金额低于中标价，则以审计金额为准，支付审计金额的 100%。</w:t>
      </w:r>
    </w:p>
    <w:p w14:paraId="02ADCE88">
      <w:pPr>
        <w:pStyle w:val="5"/>
        <w:numPr>
          <w:ilvl w:val="0"/>
          <w:numId w:val="0"/>
        </w:numPr>
        <w:spacing w:line="360" w:lineRule="auto"/>
        <w:ind w:left="0" w:leftChars="0" w:firstLine="0" w:firstLineChars="0"/>
        <w:rPr>
          <w:rFonts w:hint="eastAsia" w:ascii="楷体" w:hAnsi="楷体" w:eastAsia="楷体" w:cs="楷体"/>
          <w:b/>
          <w:bCs/>
          <w:i w:val="0"/>
          <w:iCs w:val="0"/>
          <w:sz w:val="28"/>
          <w:szCs w:val="28"/>
          <w:highlight w:val="none"/>
          <w:lang w:val="en-US" w:eastAsia="zh-CN"/>
        </w:rPr>
      </w:pPr>
      <w:r>
        <w:rPr>
          <w:rFonts w:hint="eastAsia" w:ascii="楷体" w:hAnsi="楷体" w:eastAsia="楷体" w:cs="楷体"/>
          <w:b/>
          <w:bCs/>
          <w:i w:val="0"/>
          <w:iCs w:val="0"/>
          <w:kern w:val="2"/>
          <w:sz w:val="28"/>
          <w:szCs w:val="28"/>
          <w:highlight w:val="none"/>
          <w:lang w:val="en-US" w:eastAsia="zh-CN" w:bidi="zh-CN"/>
        </w:rPr>
        <w:t>七、</w:t>
      </w:r>
      <w:r>
        <w:rPr>
          <w:rFonts w:hint="eastAsia" w:ascii="楷体" w:hAnsi="楷体" w:eastAsia="楷体" w:cs="楷体"/>
          <w:b/>
          <w:bCs/>
          <w:i w:val="0"/>
          <w:iCs w:val="0"/>
          <w:sz w:val="28"/>
          <w:szCs w:val="28"/>
          <w:highlight w:val="none"/>
          <w:lang w:val="en-US" w:eastAsia="zh-CN"/>
        </w:rPr>
        <w:t>其他</w:t>
      </w:r>
    </w:p>
    <w:p w14:paraId="709A5982">
      <w:pPr>
        <w:numPr>
          <w:ilvl w:val="0"/>
          <w:numId w:val="3"/>
        </w:numPr>
        <w:spacing w:line="360" w:lineRule="auto"/>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对供应商的业绩要求</w:t>
      </w:r>
    </w:p>
    <w:p w14:paraId="1E1C40E5">
      <w:pPr>
        <w:pStyle w:val="5"/>
        <w:numPr>
          <w:ilvl w:val="0"/>
          <w:numId w:val="0"/>
        </w:numPr>
        <w:spacing w:line="360" w:lineRule="auto"/>
        <w:ind w:firstLine="504" w:firstLineChars="200"/>
        <w:rPr>
          <w:rFonts w:hint="eastAsia" w:ascii="楷体" w:hAnsi="楷体" w:eastAsia="楷体" w:cs="楷体"/>
          <w:spacing w:val="-1"/>
          <w:sz w:val="28"/>
          <w:szCs w:val="28"/>
          <w:highlight w:val="none"/>
        </w:rPr>
      </w:pPr>
      <w:r>
        <w:rPr>
          <w:rFonts w:hint="eastAsia" w:ascii="楷体" w:hAnsi="楷体" w:eastAsia="楷体" w:cs="楷体"/>
          <w:spacing w:val="-14"/>
          <w:sz w:val="28"/>
          <w:szCs w:val="28"/>
          <w:highlight w:val="none"/>
        </w:rPr>
        <w:t xml:space="preserve">提供 </w:t>
      </w:r>
      <w:r>
        <w:rPr>
          <w:rFonts w:hint="eastAsia" w:ascii="楷体" w:hAnsi="楷体" w:eastAsia="楷体" w:cs="楷体"/>
          <w:sz w:val="28"/>
          <w:szCs w:val="28"/>
          <w:highlight w:val="none"/>
        </w:rPr>
        <w:t>20</w:t>
      </w:r>
      <w:r>
        <w:rPr>
          <w:rFonts w:hint="eastAsia" w:ascii="楷体" w:hAnsi="楷体" w:eastAsia="楷体" w:cs="楷体"/>
          <w:sz w:val="28"/>
          <w:szCs w:val="28"/>
          <w:highlight w:val="none"/>
          <w:lang w:val="en-US" w:eastAsia="zh-CN"/>
        </w:rPr>
        <w:t>21</w:t>
      </w:r>
      <w:r>
        <w:rPr>
          <w:rFonts w:hint="eastAsia" w:ascii="楷体" w:hAnsi="楷体" w:eastAsia="楷体" w:cs="楷体"/>
          <w:spacing w:val="-37"/>
          <w:sz w:val="28"/>
          <w:szCs w:val="28"/>
          <w:highlight w:val="none"/>
        </w:rPr>
        <w:t xml:space="preserve"> 年</w:t>
      </w:r>
      <w:r>
        <w:rPr>
          <w:rFonts w:hint="eastAsia" w:ascii="楷体" w:hAnsi="楷体" w:eastAsia="楷体" w:cs="楷体"/>
          <w:spacing w:val="-37"/>
          <w:sz w:val="28"/>
          <w:szCs w:val="28"/>
          <w:highlight w:val="none"/>
          <w:lang w:val="en-US" w:eastAsia="zh-CN"/>
        </w:rPr>
        <w:t xml:space="preserve">  1</w:t>
      </w:r>
      <w:r>
        <w:rPr>
          <w:rFonts w:hint="eastAsia" w:ascii="楷体" w:hAnsi="楷体" w:eastAsia="楷体" w:cs="楷体"/>
          <w:spacing w:val="-36"/>
          <w:sz w:val="28"/>
          <w:szCs w:val="28"/>
          <w:highlight w:val="none"/>
        </w:rPr>
        <w:t xml:space="preserve">月 </w:t>
      </w:r>
      <w:r>
        <w:rPr>
          <w:rFonts w:hint="eastAsia" w:ascii="楷体" w:hAnsi="楷体" w:eastAsia="楷体" w:cs="楷体"/>
          <w:spacing w:val="-7"/>
          <w:sz w:val="28"/>
          <w:szCs w:val="28"/>
          <w:highlight w:val="none"/>
        </w:rPr>
        <w:t>日以来</w:t>
      </w:r>
      <w:r>
        <w:rPr>
          <w:rFonts w:hint="eastAsia" w:ascii="楷体" w:hAnsi="楷体" w:eastAsia="楷体" w:cs="楷体"/>
          <w:spacing w:val="-7"/>
          <w:sz w:val="28"/>
          <w:szCs w:val="28"/>
          <w:highlight w:val="none"/>
          <w:lang w:val="en-US" w:eastAsia="zh-CN"/>
        </w:rPr>
        <w:t>类似</w:t>
      </w:r>
      <w:r>
        <w:rPr>
          <w:rFonts w:hint="eastAsia" w:ascii="楷体" w:hAnsi="楷体" w:eastAsia="楷体" w:cs="楷体"/>
          <w:spacing w:val="-7"/>
          <w:sz w:val="28"/>
          <w:szCs w:val="28"/>
          <w:highlight w:val="none"/>
        </w:rPr>
        <w:t>项目业绩，以合同签订日期为准，并加盖供应</w:t>
      </w:r>
      <w:r>
        <w:rPr>
          <w:rFonts w:hint="eastAsia" w:ascii="楷体" w:hAnsi="楷体" w:eastAsia="楷体" w:cs="楷体"/>
          <w:spacing w:val="-1"/>
          <w:sz w:val="28"/>
          <w:szCs w:val="28"/>
          <w:highlight w:val="none"/>
        </w:rPr>
        <w:t>商公章的合同关键页复印件。</w:t>
      </w:r>
    </w:p>
    <w:p w14:paraId="0A1699CC">
      <w:pPr>
        <w:numPr>
          <w:ilvl w:val="0"/>
          <w:numId w:val="3"/>
        </w:numPr>
        <w:spacing w:line="360" w:lineRule="auto"/>
        <w:ind w:left="0" w:leftChars="0" w:firstLine="0" w:firstLineChars="0"/>
        <w:rPr>
          <w:rFonts w:hint="eastAsia" w:ascii="楷体" w:hAnsi="楷体" w:eastAsia="楷体" w:cs="楷体"/>
          <w:spacing w:val="-1"/>
          <w:sz w:val="28"/>
          <w:szCs w:val="28"/>
          <w:highlight w:val="none"/>
          <w:lang w:val="en-US" w:eastAsia="zh-CN"/>
        </w:rPr>
      </w:pPr>
      <w:r>
        <w:rPr>
          <w:rFonts w:hint="eastAsia" w:ascii="楷体" w:hAnsi="楷体" w:eastAsia="楷体" w:cs="楷体"/>
          <w:spacing w:val="-1"/>
          <w:sz w:val="28"/>
          <w:szCs w:val="28"/>
          <w:highlight w:val="none"/>
          <w:lang w:val="en-US" w:eastAsia="zh-CN"/>
        </w:rPr>
        <w:t>质量验收标准或规范</w:t>
      </w:r>
    </w:p>
    <w:p w14:paraId="458440E5">
      <w:pPr>
        <w:pStyle w:val="5"/>
        <w:numPr>
          <w:ilvl w:val="0"/>
          <w:numId w:val="0"/>
        </w:numPr>
        <w:spacing w:line="360" w:lineRule="auto"/>
        <w:ind w:leftChars="0" w:firstLine="280" w:firstLineChars="1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质量标准：</w:t>
      </w:r>
      <w:r>
        <w:rPr>
          <w:rFonts w:hint="eastAsia" w:ascii="楷体" w:hAnsi="楷体" w:eastAsia="楷体" w:cs="楷体"/>
          <w:sz w:val="28"/>
          <w:szCs w:val="28"/>
          <w:highlight w:val="none"/>
        </w:rPr>
        <w:t>达到国家规定的合格标准</w:t>
      </w:r>
    </w:p>
    <w:p w14:paraId="4D3D76E6">
      <w:pPr>
        <w:pStyle w:val="5"/>
        <w:numPr>
          <w:ilvl w:val="0"/>
          <w:numId w:val="0"/>
        </w:numPr>
        <w:spacing w:line="360" w:lineRule="auto"/>
        <w:ind w:firstLine="280" w:firstLineChars="100"/>
        <w:rPr>
          <w:rFonts w:hint="default" w:ascii="楷体" w:hAnsi="楷体" w:eastAsia="楷体" w:cs="楷体"/>
          <w:b w:val="0"/>
          <w:bCs w:val="0"/>
          <w:color w:val="auto"/>
          <w:sz w:val="28"/>
          <w:szCs w:val="28"/>
          <w:highlight w:val="none"/>
          <w:lang w:val="en-US" w:eastAsia="zh-CN"/>
        </w:rPr>
      </w:pPr>
      <w:r>
        <w:rPr>
          <w:rFonts w:hint="eastAsia" w:ascii="楷体" w:hAnsi="楷体" w:eastAsia="楷体" w:cs="楷体"/>
          <w:sz w:val="28"/>
          <w:szCs w:val="28"/>
          <w:highlight w:val="none"/>
          <w:lang w:val="en-US" w:eastAsia="zh-CN"/>
        </w:rPr>
        <w:t>验收标准或规范：</w:t>
      </w:r>
      <w:r>
        <w:rPr>
          <w:rFonts w:hint="eastAsia" w:ascii="楷体" w:hAnsi="楷体" w:eastAsia="楷体" w:cs="楷体"/>
          <w:b w:val="0"/>
          <w:bCs w:val="0"/>
          <w:color w:val="auto"/>
          <w:sz w:val="28"/>
          <w:szCs w:val="28"/>
          <w:highlight w:val="none"/>
          <w:lang w:val="en-US" w:eastAsia="zh-CN"/>
        </w:rPr>
        <w:t>达到国家标准，行业标准及采购人要求。</w:t>
      </w:r>
    </w:p>
    <w:p w14:paraId="7E2FE9FE">
      <w:pPr>
        <w:numPr>
          <w:ilvl w:val="0"/>
          <w:numId w:val="3"/>
        </w:numPr>
        <w:spacing w:line="360" w:lineRule="auto"/>
        <w:ind w:left="0" w:leftChars="0" w:firstLine="0" w:firstLineChars="0"/>
        <w:rPr>
          <w:rFonts w:hint="eastAsia" w:ascii="楷体" w:hAnsi="楷体" w:eastAsia="楷体" w:cs="楷体"/>
          <w:i w:val="0"/>
          <w:iCs w:val="0"/>
          <w:caps w:val="0"/>
          <w:color w:val="000000"/>
          <w:spacing w:val="0"/>
          <w:sz w:val="28"/>
          <w:szCs w:val="28"/>
          <w:highlight w:val="none"/>
          <w:lang w:val="en-US" w:eastAsia="zh-CN"/>
        </w:rPr>
      </w:pPr>
      <w:r>
        <w:rPr>
          <w:rFonts w:hint="eastAsia" w:ascii="楷体" w:hAnsi="楷体" w:eastAsia="楷体" w:cs="楷体"/>
          <w:i w:val="0"/>
          <w:iCs w:val="0"/>
          <w:caps w:val="0"/>
          <w:color w:val="000000"/>
          <w:spacing w:val="0"/>
          <w:sz w:val="28"/>
          <w:szCs w:val="28"/>
          <w:highlight w:val="none"/>
          <w:lang w:val="en-US" w:eastAsia="zh-CN"/>
        </w:rPr>
        <w:t>违约责任</w:t>
      </w:r>
    </w:p>
    <w:p w14:paraId="06E4BBB2">
      <w:pPr>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供应商</w:t>
      </w:r>
      <w:r>
        <w:rPr>
          <w:rFonts w:hint="eastAsia" w:ascii="楷体" w:hAnsi="楷体" w:eastAsia="楷体" w:cs="楷体"/>
          <w:sz w:val="28"/>
          <w:szCs w:val="28"/>
          <w:highlight w:val="none"/>
        </w:rPr>
        <w:t>应按照合同规定的期限完成</w:t>
      </w:r>
      <w:r>
        <w:rPr>
          <w:rFonts w:hint="eastAsia" w:ascii="楷体" w:hAnsi="楷体" w:eastAsia="楷体" w:cs="楷体"/>
          <w:sz w:val="28"/>
          <w:szCs w:val="28"/>
          <w:highlight w:val="none"/>
          <w:lang w:val="en-US" w:eastAsia="zh-CN"/>
        </w:rPr>
        <w:t>工程</w:t>
      </w:r>
      <w:r>
        <w:rPr>
          <w:rFonts w:hint="eastAsia" w:ascii="楷体" w:hAnsi="楷体" w:eastAsia="楷体" w:cs="楷体"/>
          <w:sz w:val="28"/>
          <w:szCs w:val="28"/>
          <w:highlight w:val="none"/>
        </w:rPr>
        <w:t>，每延迟一天应承担当期应付款2%的违约金，违约金累计不超过当期应付款10%。若违约金累计已达上限，乙方仍未履行，甲方有权解除合同。</w:t>
      </w:r>
    </w:p>
    <w:p w14:paraId="0A2BDAAB">
      <w:pPr>
        <w:pStyle w:val="5"/>
        <w:numPr>
          <w:ilvl w:val="0"/>
          <w:numId w:val="3"/>
        </w:numPr>
        <w:spacing w:line="360" w:lineRule="auto"/>
        <w:ind w:left="0" w:leftChars="0" w:firstLine="0" w:firstLineChars="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与本工程相关的特别说明</w:t>
      </w:r>
    </w:p>
    <w:p w14:paraId="23911099">
      <w:pPr>
        <w:pStyle w:val="5"/>
        <w:numPr>
          <w:ilvl w:val="0"/>
          <w:numId w:val="0"/>
        </w:numPr>
        <w:spacing w:line="360" w:lineRule="auto"/>
        <w:ind w:leftChars="0"/>
        <w:rPr>
          <w:rFonts w:hint="eastAsia"/>
          <w:highlight w:val="none"/>
          <w:lang w:val="en-US" w:eastAsia="zh-CN"/>
        </w:rPr>
      </w:pPr>
      <w:r>
        <w:rPr>
          <w:rFonts w:hint="eastAsia" w:ascii="楷体" w:hAnsi="楷体" w:eastAsia="楷体" w:cs="楷体"/>
          <w:sz w:val="28"/>
          <w:szCs w:val="28"/>
          <w:highlight w:val="none"/>
          <w:lang w:val="en-US" w:eastAsia="zh-CN"/>
        </w:rPr>
        <w:t xml:space="preserve"> 无</w:t>
      </w:r>
    </w:p>
    <w:sectPr>
      <w:headerReference r:id="rId3" w:type="default"/>
      <w:footerReference r:id="rId4"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C3A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F05B">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6F05B">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695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D420"/>
    <w:multiLevelType w:val="singleLevel"/>
    <w:tmpl w:val="A731D420"/>
    <w:lvl w:ilvl="0" w:tentative="0">
      <w:start w:val="1"/>
      <w:numFmt w:val="decimal"/>
      <w:suff w:val="nothing"/>
      <w:lvlText w:val="%1、"/>
      <w:lvlJc w:val="left"/>
    </w:lvl>
  </w:abstractNum>
  <w:abstractNum w:abstractNumId="1">
    <w:nsid w:val="3E167995"/>
    <w:multiLevelType w:val="singleLevel"/>
    <w:tmpl w:val="3E167995"/>
    <w:lvl w:ilvl="0" w:tentative="0">
      <w:start w:val="1"/>
      <w:numFmt w:val="decimal"/>
      <w:suff w:val="nothing"/>
      <w:lvlText w:val="（%1）"/>
      <w:lvlJc w:val="left"/>
    </w:lvl>
  </w:abstractNum>
  <w:abstractNum w:abstractNumId="2">
    <w:nsid w:val="4C5D4110"/>
    <w:multiLevelType w:val="singleLevel"/>
    <w:tmpl w:val="4C5D41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GZmZDQ3ZjYzMDY1N2ZlZDFiMWIxMzFmMzViMDYifQ=="/>
  </w:docVars>
  <w:rsids>
    <w:rsidRoot w:val="00000000"/>
    <w:rsid w:val="00572C37"/>
    <w:rsid w:val="005945D9"/>
    <w:rsid w:val="012D0479"/>
    <w:rsid w:val="0328714A"/>
    <w:rsid w:val="059D7824"/>
    <w:rsid w:val="05C55124"/>
    <w:rsid w:val="064B227F"/>
    <w:rsid w:val="070A4C72"/>
    <w:rsid w:val="073F2CB4"/>
    <w:rsid w:val="088A5722"/>
    <w:rsid w:val="089808CE"/>
    <w:rsid w:val="089F1C5C"/>
    <w:rsid w:val="09734E97"/>
    <w:rsid w:val="0976167C"/>
    <w:rsid w:val="0B2D79F3"/>
    <w:rsid w:val="0B3F14D4"/>
    <w:rsid w:val="0B845E93"/>
    <w:rsid w:val="0BCE6119"/>
    <w:rsid w:val="0BF77286"/>
    <w:rsid w:val="0CB47CA0"/>
    <w:rsid w:val="0CCC4D5B"/>
    <w:rsid w:val="0D076022"/>
    <w:rsid w:val="0D0B0E7E"/>
    <w:rsid w:val="0D0E1C89"/>
    <w:rsid w:val="0DCC3411"/>
    <w:rsid w:val="0F0071CD"/>
    <w:rsid w:val="0F1D7F5F"/>
    <w:rsid w:val="10D848DD"/>
    <w:rsid w:val="129F5F88"/>
    <w:rsid w:val="131D034D"/>
    <w:rsid w:val="13F61681"/>
    <w:rsid w:val="143040B0"/>
    <w:rsid w:val="149F2FE4"/>
    <w:rsid w:val="14A3354A"/>
    <w:rsid w:val="15A22D8C"/>
    <w:rsid w:val="15D5391E"/>
    <w:rsid w:val="15E06F47"/>
    <w:rsid w:val="1732013F"/>
    <w:rsid w:val="18095344"/>
    <w:rsid w:val="190478B9"/>
    <w:rsid w:val="1A592BA3"/>
    <w:rsid w:val="1B08543C"/>
    <w:rsid w:val="1CB6536F"/>
    <w:rsid w:val="1CDD0B4D"/>
    <w:rsid w:val="1D840FC9"/>
    <w:rsid w:val="1E0F12BA"/>
    <w:rsid w:val="2096173F"/>
    <w:rsid w:val="215018EE"/>
    <w:rsid w:val="217149D9"/>
    <w:rsid w:val="21F27473"/>
    <w:rsid w:val="220F335B"/>
    <w:rsid w:val="22C9208B"/>
    <w:rsid w:val="240055F7"/>
    <w:rsid w:val="2429227B"/>
    <w:rsid w:val="2565454F"/>
    <w:rsid w:val="271771D5"/>
    <w:rsid w:val="2A6A2C93"/>
    <w:rsid w:val="2A8D5961"/>
    <w:rsid w:val="2B0B2D29"/>
    <w:rsid w:val="2BEA31FD"/>
    <w:rsid w:val="2E496043"/>
    <w:rsid w:val="30125F76"/>
    <w:rsid w:val="3441696C"/>
    <w:rsid w:val="348953EB"/>
    <w:rsid w:val="349933B1"/>
    <w:rsid w:val="36163E06"/>
    <w:rsid w:val="368B64A6"/>
    <w:rsid w:val="38CC600A"/>
    <w:rsid w:val="392E1218"/>
    <w:rsid w:val="39657AA9"/>
    <w:rsid w:val="398075F3"/>
    <w:rsid w:val="39E3734B"/>
    <w:rsid w:val="3ADE638A"/>
    <w:rsid w:val="3AEC7151"/>
    <w:rsid w:val="3B602C1D"/>
    <w:rsid w:val="3BB97569"/>
    <w:rsid w:val="3C294F12"/>
    <w:rsid w:val="3C3B10A7"/>
    <w:rsid w:val="3CE753A4"/>
    <w:rsid w:val="3CF10420"/>
    <w:rsid w:val="3DD04D61"/>
    <w:rsid w:val="3E742C68"/>
    <w:rsid w:val="3EDF7955"/>
    <w:rsid w:val="3EF20030"/>
    <w:rsid w:val="3F72508D"/>
    <w:rsid w:val="3FA4757D"/>
    <w:rsid w:val="40155D85"/>
    <w:rsid w:val="40182A15"/>
    <w:rsid w:val="40491ED2"/>
    <w:rsid w:val="411D6616"/>
    <w:rsid w:val="41FD5168"/>
    <w:rsid w:val="42AD7137"/>
    <w:rsid w:val="42DF6B1E"/>
    <w:rsid w:val="439127F7"/>
    <w:rsid w:val="43AC4C52"/>
    <w:rsid w:val="43B74804"/>
    <w:rsid w:val="43D47D05"/>
    <w:rsid w:val="441B3B85"/>
    <w:rsid w:val="442E5C2E"/>
    <w:rsid w:val="445A46AE"/>
    <w:rsid w:val="45162A05"/>
    <w:rsid w:val="45505C97"/>
    <w:rsid w:val="45634C36"/>
    <w:rsid w:val="46560EA5"/>
    <w:rsid w:val="48B74E96"/>
    <w:rsid w:val="49FB423D"/>
    <w:rsid w:val="4A2547D2"/>
    <w:rsid w:val="4A4831FA"/>
    <w:rsid w:val="4A65551F"/>
    <w:rsid w:val="4CD751BF"/>
    <w:rsid w:val="4D615A8F"/>
    <w:rsid w:val="4D695962"/>
    <w:rsid w:val="4DA81C7F"/>
    <w:rsid w:val="51A06C9E"/>
    <w:rsid w:val="5211498F"/>
    <w:rsid w:val="531128F3"/>
    <w:rsid w:val="558F2B44"/>
    <w:rsid w:val="55C53038"/>
    <w:rsid w:val="57BF07B0"/>
    <w:rsid w:val="57CF70E8"/>
    <w:rsid w:val="584609C4"/>
    <w:rsid w:val="58D30654"/>
    <w:rsid w:val="59775239"/>
    <w:rsid w:val="5C747BCE"/>
    <w:rsid w:val="5FE35BF8"/>
    <w:rsid w:val="5FE81449"/>
    <w:rsid w:val="600B2C58"/>
    <w:rsid w:val="60222952"/>
    <w:rsid w:val="60AD25D8"/>
    <w:rsid w:val="62176A20"/>
    <w:rsid w:val="635F5A95"/>
    <w:rsid w:val="649449DA"/>
    <w:rsid w:val="64FF0C2E"/>
    <w:rsid w:val="65A2780B"/>
    <w:rsid w:val="66102E63"/>
    <w:rsid w:val="663F7A7C"/>
    <w:rsid w:val="66FD73EF"/>
    <w:rsid w:val="67711A36"/>
    <w:rsid w:val="67801DCE"/>
    <w:rsid w:val="67EA1613"/>
    <w:rsid w:val="68064081"/>
    <w:rsid w:val="681F6F73"/>
    <w:rsid w:val="69196631"/>
    <w:rsid w:val="69A41DA4"/>
    <w:rsid w:val="6B520171"/>
    <w:rsid w:val="6C174150"/>
    <w:rsid w:val="6CAF2281"/>
    <w:rsid w:val="6D852A9B"/>
    <w:rsid w:val="6F450AD0"/>
    <w:rsid w:val="6F770600"/>
    <w:rsid w:val="704D4CA7"/>
    <w:rsid w:val="71104DD5"/>
    <w:rsid w:val="71634787"/>
    <w:rsid w:val="71EF3DD8"/>
    <w:rsid w:val="721444F1"/>
    <w:rsid w:val="739570A2"/>
    <w:rsid w:val="73AE3C92"/>
    <w:rsid w:val="74687E72"/>
    <w:rsid w:val="74D3353D"/>
    <w:rsid w:val="752A3235"/>
    <w:rsid w:val="75DC28C5"/>
    <w:rsid w:val="784470AD"/>
    <w:rsid w:val="78601618"/>
    <w:rsid w:val="78C957FA"/>
    <w:rsid w:val="790C3D9D"/>
    <w:rsid w:val="7BC25FDD"/>
    <w:rsid w:val="7C8B0BA1"/>
    <w:rsid w:val="7CE7227B"/>
    <w:rsid w:val="7CEF1130"/>
    <w:rsid w:val="7D5316BF"/>
    <w:rsid w:val="7E5E4287"/>
    <w:rsid w:val="7F3F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line="360" w:lineRule="auto"/>
      <w:outlineLvl w:val="3"/>
    </w:pPr>
    <w:rPr>
      <w:rFonts w:ascii="Arial" w:hAnsi="Arial"/>
      <w:b/>
      <w:bCs/>
      <w:kern w:val="0"/>
      <w:sz w:val="20"/>
      <w:szCs w:val="28"/>
    </w:rPr>
  </w:style>
  <w:style w:type="paragraph" w:styleId="4">
    <w:name w:val="heading 5"/>
    <w:basedOn w:val="1"/>
    <w:next w:val="1"/>
    <w:qFormat/>
    <w:uiPriority w:val="1"/>
    <w:pPr>
      <w:ind w:left="984"/>
      <w:outlineLvl w:val="5"/>
    </w:pPr>
    <w:rPr>
      <w:rFonts w:ascii="仿宋" w:hAnsi="仿宋" w:eastAsia="仿宋" w:cs="仿宋"/>
      <w:b/>
      <w:bCs/>
      <w:sz w:val="28"/>
      <w:szCs w:val="28"/>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415"/>
    </w:pPr>
    <w:rPr>
      <w:rFonts w:ascii="仿宋" w:hAnsi="仿宋" w:eastAsia="仿宋" w:cs="仿宋"/>
      <w:sz w:val="28"/>
      <w:szCs w:val="28"/>
      <w:lang w:val="zh-CN" w:eastAsia="zh-CN" w:bidi="zh-CN"/>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99"/>
    <w:pPr>
      <w:ind w:firstLine="420" w:firstLineChars="100"/>
    </w:pPr>
  </w:style>
  <w:style w:type="paragraph" w:styleId="10">
    <w:name w:val="Body Text First Indent 2"/>
    <w:basedOn w:val="6"/>
    <w:next w:val="9"/>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rPr>
      <w:i/>
      <w:iCs/>
    </w:rPr>
  </w:style>
  <w:style w:type="character" w:styleId="18">
    <w:name w:val="Hyperlink"/>
    <w:basedOn w:val="13"/>
    <w:qFormat/>
    <w:uiPriority w:val="0"/>
    <w:rPr>
      <w:color w:val="333333"/>
      <w:u w:val="none"/>
    </w:rPr>
  </w:style>
  <w:style w:type="character" w:styleId="19">
    <w:name w:val="HTML Code"/>
    <w:basedOn w:val="13"/>
    <w:qFormat/>
    <w:uiPriority w:val="0"/>
    <w:rPr>
      <w:rFonts w:hint="default" w:ascii="Consolas" w:hAnsi="Consolas" w:eastAsia="Consolas" w:cs="Consolas"/>
      <w:color w:val="C7254E"/>
      <w:sz w:val="21"/>
      <w:szCs w:val="21"/>
      <w:shd w:val="clear" w:fill="F9F2F4"/>
    </w:rPr>
  </w:style>
  <w:style w:type="character" w:styleId="20">
    <w:name w:val="HTML Keyboard"/>
    <w:basedOn w:val="13"/>
    <w:qFormat/>
    <w:uiPriority w:val="0"/>
    <w:rPr>
      <w:rFonts w:hint="default" w:ascii="Consolas" w:hAnsi="Consolas" w:eastAsia="Consolas" w:cs="Consolas"/>
      <w:color w:val="FFFFFF"/>
      <w:sz w:val="21"/>
      <w:szCs w:val="21"/>
      <w:bdr w:val="single" w:color="DDDDDD" w:sz="6" w:space="0"/>
      <w:shd w:val="clear" w:fill="333333"/>
    </w:rPr>
  </w:style>
  <w:style w:type="character" w:styleId="21">
    <w:name w:val="HTML Sample"/>
    <w:basedOn w:val="13"/>
    <w:qFormat/>
    <w:uiPriority w:val="0"/>
    <w:rPr>
      <w:rFonts w:ascii="Consolas" w:hAnsi="Consolas" w:eastAsia="Consolas" w:cs="Consolas"/>
      <w:sz w:val="21"/>
      <w:szCs w:val="21"/>
    </w:rPr>
  </w:style>
  <w:style w:type="paragraph" w:customStyle="1" w:styleId="2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Table Paragraph"/>
    <w:basedOn w:val="1"/>
    <w:qFormat/>
    <w:uiPriority w:val="1"/>
    <w:rPr>
      <w:rFonts w:ascii="仿宋" w:hAnsi="仿宋" w:eastAsia="仿宋" w:cs="仿宋"/>
      <w:lang w:val="zh-CN" w:eastAsia="zh-CN" w:bidi="zh-CN"/>
    </w:rPr>
  </w:style>
  <w:style w:type="paragraph" w:customStyle="1" w:styleId="24">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character" w:customStyle="1" w:styleId="25">
    <w:name w:val="glyphicon4"/>
    <w:basedOn w:val="13"/>
    <w:qFormat/>
    <w:uiPriority w:val="0"/>
  </w:style>
  <w:style w:type="character" w:customStyle="1" w:styleId="26">
    <w:name w:val="button"/>
    <w:basedOn w:val="13"/>
    <w:qFormat/>
    <w:uiPriority w:val="0"/>
  </w:style>
  <w:style w:type="character" w:customStyle="1" w:styleId="27">
    <w:name w:val="indent"/>
    <w:basedOn w:val="13"/>
    <w:qFormat/>
    <w:uiPriority w:val="0"/>
  </w:style>
  <w:style w:type="character" w:customStyle="1" w:styleId="28">
    <w:name w:val="hover3"/>
    <w:basedOn w:val="13"/>
    <w:qFormat/>
    <w:uiPriority w:val="0"/>
    <w:rPr>
      <w:shd w:val="clear" w:fill="EEEEEE"/>
    </w:rPr>
  </w:style>
  <w:style w:type="character" w:customStyle="1" w:styleId="29">
    <w:name w:val="old"/>
    <w:basedOn w:val="13"/>
    <w:qFormat/>
    <w:uiPriority w:val="0"/>
    <w:rPr>
      <w:color w:val="999999"/>
    </w:rPr>
  </w:style>
  <w:style w:type="character" w:customStyle="1" w:styleId="30">
    <w:name w:val="hour_am"/>
    <w:basedOn w:val="13"/>
    <w:qFormat/>
    <w:uiPriority w:val="0"/>
  </w:style>
  <w:style w:type="character" w:customStyle="1" w:styleId="31">
    <w:name w:val="hour_pm"/>
    <w:basedOn w:val="13"/>
    <w:qFormat/>
    <w:uiPriority w:val="0"/>
  </w:style>
  <w:style w:type="character" w:customStyle="1" w:styleId="32">
    <w:name w:val="tmpztreemove_arrow"/>
    <w:basedOn w:val="13"/>
    <w:qFormat/>
    <w:uiPriority w:val="0"/>
    <w:rPr>
      <w:shd w:val="clear" w:fill="FFFFFF"/>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2850</Words>
  <Characters>3065</Characters>
  <Lines>0</Lines>
  <Paragraphs>0</Paragraphs>
  <TotalTime>9</TotalTime>
  <ScaleCrop>false</ScaleCrop>
  <LinksUpToDate>false</LinksUpToDate>
  <CharactersWithSpaces>3233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Administrator</dc:creator>
  <cp:lastModifiedBy>WPS_1636424151</cp:lastModifiedBy>
  <cp:lastPrinted>2022-03-02T01:19:00Z</cp:lastPrinted>
  <dcterms:modified xsi:type="dcterms:W3CDTF">2024-09-14T02:53:30Z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BF422252D3B240E8BF0BB2A3D25B772E_13</vt:lpwstr>
  </property>
</Properties>
</file>