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版本号：HXCT-2025-1420251011002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2025年省级残疾人就业保障金（第二批）残疾人职业技能和实用技术培训项目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HXCT-2025-14</w:t>
      </w:r>
      <w:r>
        <w:br/>
      </w:r>
      <w:r>
        <w:br/>
      </w:r>
      <w:r>
        <w:br/>
      </w:r>
    </w:p>
    <w:p>
      <w:pPr>
        <w:pStyle w:val="null3"/>
        <w:jc w:val="center"/>
        <w:outlineLvl w:val="2"/>
      </w:pPr>
      <w:r>
        <w:rPr>
          <w:rFonts w:ascii="仿宋_GB2312" w:hAnsi="仿宋_GB2312" w:cs="仿宋_GB2312" w:eastAsia="仿宋_GB2312"/>
          <w:sz w:val="28"/>
          <w:b/>
        </w:rPr>
        <w:t>西安市蓝田县残疾人联合会（本级）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西安市蓝田县残疾人联合会（本级）</w:t>
      </w:r>
      <w:r>
        <w:rPr>
          <w:rFonts w:ascii="仿宋_GB2312" w:hAnsi="仿宋_GB2312" w:cs="仿宋_GB2312" w:eastAsia="仿宋_GB2312"/>
        </w:rPr>
        <w:t>委托，拟对</w:t>
      </w:r>
      <w:r>
        <w:rPr>
          <w:rFonts w:ascii="仿宋_GB2312" w:hAnsi="仿宋_GB2312" w:cs="仿宋_GB2312" w:eastAsia="仿宋_GB2312"/>
        </w:rPr>
        <w:t>2025年省级残疾人就业保障金（第二批）残疾人职业技能和实用技术培训项目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HXCT-2025-14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2025年省级残疾人就业保障金（第二批）残疾人职业技能和实用技术培训项目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开展残疾人实用技术和职业技能培训，帮助残疾人掌握 1 门以上实用技术和职业技能, 鼓励引导有愿望和培训需求的残疾人接受相应的实用技术和职业技能培训,力争为每一位有意愿、有能力的残疾人提供相应的实用技术和职业技能培训，提高技术、技能，促进能力、实现增收致富的目标。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采购包1（采购包一）：属于专门面向中小企业采购。</w:t>
      </w:r>
    </w:p>
    <w:p>
      <w:pPr>
        <w:pStyle w:val="null3"/>
      </w:pPr>
      <w:r>
        <w:rPr>
          <w:rFonts w:ascii="仿宋_GB2312" w:hAnsi="仿宋_GB2312" w:cs="仿宋_GB2312" w:eastAsia="仿宋_GB2312"/>
        </w:rPr>
        <w:t>采购包2（采购包二）：属于专门面向中小企业采购。</w:t>
      </w:r>
    </w:p>
    <w:p>
      <w:pPr>
        <w:pStyle w:val="null3"/>
      </w:pPr>
      <w:r>
        <w:rPr>
          <w:rFonts w:ascii="仿宋_GB2312" w:hAnsi="仿宋_GB2312" w:cs="仿宋_GB2312" w:eastAsia="仿宋_GB2312"/>
        </w:rPr>
        <w:t>采购包3（采购包三）：属于专门面向中小企业采购。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2、法定代表人身份证明书或法定代表人授权书：法定代表人直接磋商须提交法定代表人身份证明书及其身份证复印件，法定代表人授权代表参加磋商的，须出具授权书及被授权人身份证（复印件）</w:t>
      </w:r>
    </w:p>
    <w:p>
      <w:pPr>
        <w:pStyle w:val="null3"/>
      </w:pPr>
      <w:r>
        <w:rPr>
          <w:rFonts w:ascii="仿宋_GB2312" w:hAnsi="仿宋_GB2312" w:cs="仿宋_GB2312" w:eastAsia="仿宋_GB2312"/>
        </w:rPr>
        <w:t>3、财务状况报告：提供 2023 年或2024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4、税收缴纳证明：供应商须提供磋商截止时间一年内任意 1 个月的缴税证明（注：依法免税或零申报的供应商应提供相关文件证明；）（复印件加盖供应商公章或提供网上可查询的网址信息）；</w:t>
      </w:r>
    </w:p>
    <w:p>
      <w:pPr>
        <w:pStyle w:val="null3"/>
      </w:pPr>
      <w:r>
        <w:rPr>
          <w:rFonts w:ascii="仿宋_GB2312" w:hAnsi="仿宋_GB2312" w:cs="仿宋_GB2312" w:eastAsia="仿宋_GB2312"/>
        </w:rPr>
        <w:t>5、社会保障资金缴纳证明：供应商须提供磋商截止时间一年内任意 1 个月的社会保险缴纳证明（注：依法不需要缴纳社会保障资金的供应商应提供相关文件证 明；）（复印件加盖供应商公章或提供网上可查询的网址 信息）；</w:t>
      </w:r>
    </w:p>
    <w:p>
      <w:pPr>
        <w:pStyle w:val="null3"/>
      </w:pPr>
      <w:r>
        <w:rPr>
          <w:rFonts w:ascii="仿宋_GB2312" w:hAnsi="仿宋_GB2312" w:cs="仿宋_GB2312" w:eastAsia="仿宋_GB2312"/>
        </w:rPr>
        <w:t>6、承诺函：供应商须提供具有履行合同所必需的设备和专业技术能力的承诺函(加盖供应商公章)</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年内在经营活动中没有重大违法记录的书面声明（加盖供应商公章）</w:t>
      </w:r>
    </w:p>
    <w:p>
      <w:pPr>
        <w:pStyle w:val="null3"/>
      </w:pPr>
      <w:r>
        <w:rPr>
          <w:rFonts w:ascii="仿宋_GB2312" w:hAnsi="仿宋_GB2312" w:cs="仿宋_GB2312" w:eastAsia="仿宋_GB2312"/>
        </w:rPr>
        <w:t>8、查询截图：提供磋商时限内“信用中国”(www.creditchina.gov.cn)网站生成的带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rFonts w:ascii="仿宋_GB2312" w:hAnsi="仿宋_GB2312" w:cs="仿宋_GB2312" w:eastAsia="仿宋_GB2312"/>
        </w:rPr>
        <w:t>9、承诺书：供应商在本项目磋商中，不存在与其它供应商负责人为同一人，有控股、管理等关联关系。（提供承诺书）</w:t>
      </w:r>
    </w:p>
    <w:p>
      <w:pPr>
        <w:pStyle w:val="null3"/>
      </w:pPr>
      <w:r>
        <w:rPr>
          <w:rFonts w:ascii="仿宋_GB2312" w:hAnsi="仿宋_GB2312" w:cs="仿宋_GB2312" w:eastAsia="仿宋_GB2312"/>
        </w:rPr>
        <w:t>10、本项目不接受联合体磋商（提供书面声明材料）。：本项目不接受联合体磋商（提供书面声明材料）。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2、法定代表人身份证明书或法定代表人授权书：法定代表人直接磋商须提交法定代表人身份证明书及其身份证复印件，法定代表人授权代表参加磋商的，须出具授权书及被授权人身份证（复印件）</w:t>
      </w:r>
    </w:p>
    <w:p>
      <w:pPr>
        <w:pStyle w:val="null3"/>
      </w:pPr>
      <w:r>
        <w:rPr>
          <w:rFonts w:ascii="仿宋_GB2312" w:hAnsi="仿宋_GB2312" w:cs="仿宋_GB2312" w:eastAsia="仿宋_GB2312"/>
        </w:rPr>
        <w:t>3、财务状况报告：提供 2023 年或2024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4、税收缴纳证明：供应商须提供磋商截止时间一年内任意 1 个月的缴税证明（注：依法免税或零申报的供应商应提供相关文件证明；）（复印件加盖供应商公章或提供网上可查询的网址信息）</w:t>
      </w:r>
    </w:p>
    <w:p>
      <w:pPr>
        <w:pStyle w:val="null3"/>
      </w:pPr>
      <w:r>
        <w:rPr>
          <w:rFonts w:ascii="仿宋_GB2312" w:hAnsi="仿宋_GB2312" w:cs="仿宋_GB2312" w:eastAsia="仿宋_GB2312"/>
        </w:rPr>
        <w:t>5、社会保障资金缴纳证明：供应商须提供磋商截止时间一年内任意 1 个月的社会保险缴纳证明（注：依法不需要缴纳社会保障资金的供应商应提供相关文件证 明；）（复印件加盖供应商公章或提供网上可查询的网址 信息）</w:t>
      </w:r>
    </w:p>
    <w:p>
      <w:pPr>
        <w:pStyle w:val="null3"/>
      </w:pPr>
      <w:r>
        <w:rPr>
          <w:rFonts w:ascii="仿宋_GB2312" w:hAnsi="仿宋_GB2312" w:cs="仿宋_GB2312" w:eastAsia="仿宋_GB2312"/>
        </w:rPr>
        <w:t>6、承诺函：供应商须提供具有履行合同所必需的设备和专业技术能力的承诺函(加盖供应商公章)</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年内在经营活动中没有重大违法记录的书面声明（加盖供应商公章）</w:t>
      </w:r>
    </w:p>
    <w:p>
      <w:pPr>
        <w:pStyle w:val="null3"/>
      </w:pPr>
      <w:r>
        <w:rPr>
          <w:rFonts w:ascii="仿宋_GB2312" w:hAnsi="仿宋_GB2312" w:cs="仿宋_GB2312" w:eastAsia="仿宋_GB2312"/>
        </w:rPr>
        <w:t>8、查询截图：提供磋商时限内“信用中国”(www.creditchina.gov.cn)网站生成的带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rFonts w:ascii="仿宋_GB2312" w:hAnsi="仿宋_GB2312" w:cs="仿宋_GB2312" w:eastAsia="仿宋_GB2312"/>
        </w:rPr>
        <w:t>9、承诺书：供应商在本项目磋商中，不存在与其它供应商负责人为同一人，有控股、管理等关联关系。（提供承诺书）</w:t>
      </w:r>
    </w:p>
    <w:p>
      <w:pPr>
        <w:pStyle w:val="null3"/>
      </w:pPr>
      <w:r>
        <w:rPr>
          <w:rFonts w:ascii="仿宋_GB2312" w:hAnsi="仿宋_GB2312" w:cs="仿宋_GB2312" w:eastAsia="仿宋_GB2312"/>
        </w:rPr>
        <w:t>10、本项目不接受联合体磋商（提供书面声明材料）：本项目不接受联合体磋商（提供书面声明材料）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复印件加盖供应商公章或提供网上可查询的网址信息）</w:t>
      </w:r>
    </w:p>
    <w:p>
      <w:pPr>
        <w:pStyle w:val="null3"/>
      </w:pPr>
      <w:r>
        <w:rPr>
          <w:rFonts w:ascii="仿宋_GB2312" w:hAnsi="仿宋_GB2312" w:cs="仿宋_GB2312" w:eastAsia="仿宋_GB2312"/>
        </w:rPr>
        <w:t>2、法定代表人身份证明书或法定代表人授权书：法定代表人直接磋商须提交法定代表人身份证明书及其身份证原件，法定代表人授权代表参加磋商的，须出具授权书及被授权人身份证（原件）</w:t>
      </w:r>
    </w:p>
    <w:p>
      <w:pPr>
        <w:pStyle w:val="null3"/>
      </w:pPr>
      <w:r>
        <w:rPr>
          <w:rFonts w:ascii="仿宋_GB2312" w:hAnsi="仿宋_GB2312" w:cs="仿宋_GB2312" w:eastAsia="仿宋_GB2312"/>
        </w:rPr>
        <w:t>3、财务状况报告：提供 2023 年或2024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4、税收缴纳证明：供应商须提供磋商截止时间一年内任意 1 个月的缴税证明（注：依法免税或零申报的供应商应提供相关文件证明；）（复印件加盖供应商公章或提供网上可查询的网址信息）</w:t>
      </w:r>
    </w:p>
    <w:p>
      <w:pPr>
        <w:pStyle w:val="null3"/>
      </w:pPr>
      <w:r>
        <w:rPr>
          <w:rFonts w:ascii="仿宋_GB2312" w:hAnsi="仿宋_GB2312" w:cs="仿宋_GB2312" w:eastAsia="仿宋_GB2312"/>
        </w:rPr>
        <w:t>5、社会保障资金缴纳证明：供应商须提供磋商截止时间一年内任意 1 个月的社会保险缴纳证明（注：依法不需要缴纳社会保障资金的供应商应提供相关文件证 明；）（复印件加盖供应商公章或提供网上可查询的网址 信息）</w:t>
      </w:r>
    </w:p>
    <w:p>
      <w:pPr>
        <w:pStyle w:val="null3"/>
      </w:pPr>
      <w:r>
        <w:rPr>
          <w:rFonts w:ascii="仿宋_GB2312" w:hAnsi="仿宋_GB2312" w:cs="仿宋_GB2312" w:eastAsia="仿宋_GB2312"/>
        </w:rPr>
        <w:t>6、承诺函：供应商须提供具有履行合同所必需的设备和专业技术能力的承诺函(加盖供应商公章)</w:t>
      </w:r>
    </w:p>
    <w:p>
      <w:pPr>
        <w:pStyle w:val="null3"/>
      </w:pPr>
      <w:r>
        <w:rPr>
          <w:rFonts w:ascii="仿宋_GB2312" w:hAnsi="仿宋_GB2312" w:cs="仿宋_GB2312" w:eastAsia="仿宋_GB2312"/>
        </w:rPr>
        <w:t>7、书面声明：供应商应具备良好的商业信誉，提供参加政府采购活动前 3 年内在经营活动中没有重大违法记录的书面声明（加盖供应商公章）</w:t>
      </w:r>
    </w:p>
    <w:p>
      <w:pPr>
        <w:pStyle w:val="null3"/>
      </w:pPr>
      <w:r>
        <w:rPr>
          <w:rFonts w:ascii="仿宋_GB2312" w:hAnsi="仿宋_GB2312" w:cs="仿宋_GB2312" w:eastAsia="仿宋_GB2312"/>
        </w:rPr>
        <w:t>8、查询截图：提供磋商时限内“信用中国”(www.creditchina.gov.cn)网站生成的带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p>
      <w:pPr>
        <w:pStyle w:val="null3"/>
      </w:pPr>
      <w:r>
        <w:rPr>
          <w:rFonts w:ascii="仿宋_GB2312" w:hAnsi="仿宋_GB2312" w:cs="仿宋_GB2312" w:eastAsia="仿宋_GB2312"/>
        </w:rPr>
        <w:t>9、承诺书：供应商在本项目磋商中，不存在与其它供应商负责人为同一人，有控股、管理等关联关系。（提供承诺书）</w:t>
      </w:r>
    </w:p>
    <w:p>
      <w:pPr>
        <w:pStyle w:val="null3"/>
      </w:pPr>
      <w:r>
        <w:rPr>
          <w:rFonts w:ascii="仿宋_GB2312" w:hAnsi="仿宋_GB2312" w:cs="仿宋_GB2312" w:eastAsia="仿宋_GB2312"/>
        </w:rPr>
        <w:t>10、本项目不接受联合体磋商（提供书面声明材料）：本项目不接受联合体磋商（提供书面声明材料）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15829098185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西安市蓝田县残疾人联合会（本级）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联系人：孙工</w:t>
      </w:r>
    </w:p>
    <w:p>
      <w:pPr>
        <w:pStyle w:val="null3"/>
      </w:pPr>
      <w:r>
        <w:rPr>
          <w:rFonts w:ascii="仿宋_GB2312" w:hAnsi="仿宋_GB2312" w:cs="仿宋_GB2312" w:eastAsia="仿宋_GB2312"/>
        </w:rPr>
        <w:t>联系电话：15829098185</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开展残疾人实用技术和职业技能培训，帮助残疾人掌握 1 门以上实用技术和职业技能, 鼓励引导有愿望和培训需求的残疾人接受相应的实用技术和职业技能培训,力争为每一位有意愿、有能力的残疾人提供相应的实用技术和职业技能培训，提高技术、技能，促进能力、实现增收致富的目标。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2025年省级残疾人就业保障金（第二批）残疾人职业技能和实用技术培训项目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2025年省级残疾人就业保障金（第二批）残疾人职业技能和实用技术培训项目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2025年省级残疾人就业保障金（第二批）残疾人职业技能和实用技术培训项目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标的名称：2025年省级残疾人就业保障金（第二批）残疾人职业技能和实用技术培训项目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开展残疾人实用技术和职业技能培训，帮助残疾人掌握</w:t>
            </w:r>
            <w:r>
              <w:rPr>
                <w:rFonts w:ascii="仿宋_GB2312" w:hAnsi="仿宋_GB2312" w:cs="仿宋_GB2312" w:eastAsia="仿宋_GB2312"/>
                <w:sz w:val="24"/>
              </w:rPr>
              <w:t>1 门以上实用技术和职业技能, 鼓励引导有愿望和培训需求的残疾人接受相应的实用技术和职业技能培训,力争为每一位有意愿、有能力的残疾人提供相应的实用技术和职业技能培训，提高技术、技能，促进能力、实现增收致富的目标。</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二、采购内容</w:t>
            </w:r>
            <w:r>
              <w:rPr>
                <w:rFonts w:ascii="仿宋_GB2312" w:hAnsi="仿宋_GB2312" w:cs="仿宋_GB2312" w:eastAsia="仿宋_GB2312"/>
                <w:sz w:val="21"/>
              </w:rPr>
              <w:t xml:space="preserve"> </w:t>
            </w:r>
          </w:p>
          <w:p>
            <w:pPr>
              <w:pStyle w:val="null3"/>
              <w:ind w:left="285"/>
              <w:jc w:val="both"/>
            </w:pPr>
            <w:r>
              <w:rPr>
                <w:rFonts w:ascii="仿宋_GB2312" w:hAnsi="仿宋_GB2312" w:cs="仿宋_GB2312" w:eastAsia="仿宋_GB2312"/>
                <w:sz w:val="24"/>
              </w:rPr>
              <w:t>（一）培训对象</w:t>
            </w:r>
          </w:p>
          <w:p>
            <w:pPr>
              <w:pStyle w:val="null3"/>
              <w:ind w:left="285" w:firstLine="480"/>
              <w:jc w:val="both"/>
            </w:pPr>
            <w:r>
              <w:rPr>
                <w:rFonts w:ascii="仿宋_GB2312" w:hAnsi="仿宋_GB2312" w:cs="仿宋_GB2312" w:eastAsia="仿宋_GB2312"/>
                <w:sz w:val="24"/>
              </w:rPr>
              <w:t>全县处于就业年龄段内有劳动能力和就业意愿的残疾人，具备前面条件的智力、精神及重度肢体残疾人家庭一名直系亲属亦可作为实施对象。</w:t>
            </w:r>
          </w:p>
          <w:p>
            <w:pPr>
              <w:pStyle w:val="null3"/>
              <w:ind w:left="285"/>
              <w:jc w:val="both"/>
            </w:pPr>
            <w:r>
              <w:rPr>
                <w:rFonts w:ascii="仿宋_GB2312" w:hAnsi="仿宋_GB2312" w:cs="仿宋_GB2312" w:eastAsia="仿宋_GB2312"/>
                <w:sz w:val="24"/>
              </w:rPr>
              <w:t>（二）培训内容及人数</w:t>
            </w:r>
            <w:r>
              <w:rPr>
                <w:rFonts w:ascii="仿宋_GB2312" w:hAnsi="仿宋_GB2312" w:cs="仿宋_GB2312" w:eastAsia="仿宋_GB2312"/>
                <w:sz w:val="24"/>
              </w:rPr>
              <w:t xml:space="preserve">  </w:t>
            </w:r>
          </w:p>
          <w:p>
            <w:pPr>
              <w:pStyle w:val="null3"/>
              <w:ind w:left="285" w:firstLine="480"/>
              <w:jc w:val="both"/>
            </w:pPr>
            <w:r>
              <w:rPr>
                <w:rFonts w:ascii="仿宋_GB2312" w:hAnsi="仿宋_GB2312" w:cs="仿宋_GB2312" w:eastAsia="仿宋_GB2312"/>
                <w:sz w:val="24"/>
              </w:rPr>
              <w:t>残疾人实用技术和职业技能培训共</w:t>
            </w:r>
            <w:r>
              <w:rPr>
                <w:rFonts w:ascii="仿宋_GB2312" w:hAnsi="仿宋_GB2312" w:cs="仿宋_GB2312" w:eastAsia="仿宋_GB2312"/>
                <w:sz w:val="24"/>
              </w:rPr>
              <w:t>360人，1500元/人次 。每天安排5-7个标准学时安排教学。</w:t>
            </w:r>
          </w:p>
          <w:p>
            <w:pPr>
              <w:pStyle w:val="null3"/>
              <w:ind w:left="420" w:firstLine="480"/>
              <w:jc w:val="both"/>
            </w:pPr>
            <w:r>
              <w:rPr>
                <w:rFonts w:ascii="仿宋_GB2312" w:hAnsi="仿宋_GB2312" w:cs="仿宋_GB2312" w:eastAsia="仿宋_GB2312"/>
                <w:sz w:val="24"/>
              </w:rPr>
              <w:t>对就业年龄段的残疾人，开展突出针对性、实用性、通俗性、简便性和灵活性的实用技术培训及手工艺制作、家政服务员（家庭康养照护）、保健按摩、中式烹饪等热门行业的职业技能培训（以上内容包括但不限于），提高残疾人参与市场竞</w:t>
            </w:r>
            <w:r>
              <w:rPr>
                <w:rFonts w:ascii="仿宋_GB2312" w:hAnsi="仿宋_GB2312" w:cs="仿宋_GB2312" w:eastAsia="仿宋_GB2312"/>
                <w:sz w:val="24"/>
              </w:rPr>
              <w:t>争的能力。</w:t>
            </w:r>
          </w:p>
          <w:p>
            <w:pPr>
              <w:pStyle w:val="null3"/>
              <w:ind w:firstLine="480"/>
              <w:jc w:val="left"/>
            </w:pPr>
            <w:r>
              <w:rPr>
                <w:rFonts w:ascii="仿宋_GB2312" w:hAnsi="仿宋_GB2312" w:cs="仿宋_GB2312" w:eastAsia="仿宋_GB2312"/>
                <w:sz w:val="24"/>
              </w:rPr>
              <w:t>对农村残疾人，要突出针对性、实用性、通俗性、简便性和灵活性，鼓励扩大农村残疾人</w:t>
            </w:r>
            <w:r>
              <w:rPr>
                <w:rFonts w:ascii="仿宋_GB2312" w:hAnsi="仿宋_GB2312" w:cs="仿宋_GB2312" w:eastAsia="仿宋_GB2312"/>
                <w:sz w:val="24"/>
              </w:rPr>
              <w:t>“种、养、加”实用技术培训规模，提高农村残疾人参与市场竞争的能力。</w:t>
            </w:r>
          </w:p>
          <w:p>
            <w:pPr>
              <w:pStyle w:val="null3"/>
              <w:jc w:val="both"/>
            </w:pPr>
            <w:r>
              <w:rPr>
                <w:rFonts w:ascii="仿宋_GB2312" w:hAnsi="仿宋_GB2312" w:cs="仿宋_GB2312" w:eastAsia="仿宋_GB2312"/>
                <w:sz w:val="24"/>
              </w:rPr>
              <w:t>（三）培训时间</w:t>
            </w:r>
          </w:p>
          <w:p>
            <w:pPr>
              <w:pStyle w:val="null3"/>
              <w:ind w:left="285" w:firstLine="480"/>
              <w:jc w:val="both"/>
            </w:pPr>
            <w:r>
              <w:rPr>
                <w:rFonts w:ascii="仿宋_GB2312" w:hAnsi="仿宋_GB2312" w:cs="仿宋_GB2312" w:eastAsia="仿宋_GB2312"/>
                <w:sz w:val="24"/>
              </w:rPr>
              <w:t>每期培训时间为</w:t>
            </w:r>
            <w:r>
              <w:rPr>
                <w:rFonts w:ascii="仿宋_GB2312" w:hAnsi="仿宋_GB2312" w:cs="仿宋_GB2312" w:eastAsia="仿宋_GB2312"/>
                <w:sz w:val="24"/>
              </w:rPr>
              <w:t>6天，具体期数据实际情况确定。需在90日历日内将所有的人员培训完成。</w:t>
            </w:r>
          </w:p>
          <w:p>
            <w:pPr>
              <w:pStyle w:val="null3"/>
              <w:ind w:left="285"/>
              <w:jc w:val="both"/>
            </w:pPr>
            <w:r>
              <w:rPr>
                <w:rFonts w:ascii="仿宋_GB2312" w:hAnsi="仿宋_GB2312" w:cs="仿宋_GB2312" w:eastAsia="仿宋_GB2312"/>
                <w:sz w:val="24"/>
              </w:rPr>
              <w:t>（四）培训方式</w:t>
            </w:r>
          </w:p>
          <w:p>
            <w:pPr>
              <w:pStyle w:val="null3"/>
              <w:ind w:left="285" w:firstLine="480"/>
              <w:jc w:val="both"/>
            </w:pPr>
            <w:r>
              <w:rPr>
                <w:rFonts w:ascii="仿宋_GB2312" w:hAnsi="仿宋_GB2312" w:cs="仿宋_GB2312" w:eastAsia="仿宋_GB2312"/>
                <w:sz w:val="24"/>
              </w:rPr>
              <w:t>采用理论与实践相结合的培训模式。</w:t>
            </w:r>
          </w:p>
          <w:p>
            <w:pPr>
              <w:pStyle w:val="null3"/>
              <w:ind w:left="285"/>
              <w:jc w:val="both"/>
            </w:pPr>
            <w:r>
              <w:rPr>
                <w:rFonts w:ascii="仿宋_GB2312" w:hAnsi="仿宋_GB2312" w:cs="仿宋_GB2312" w:eastAsia="仿宋_GB2312"/>
                <w:sz w:val="24"/>
              </w:rPr>
              <w:t>三、技术要求</w:t>
            </w:r>
          </w:p>
          <w:p>
            <w:pPr>
              <w:pStyle w:val="null3"/>
              <w:ind w:left="285" w:firstLine="480"/>
              <w:jc w:val="both"/>
            </w:pPr>
            <w:r>
              <w:rPr>
                <w:rFonts w:ascii="仿宋_GB2312" w:hAnsi="仿宋_GB2312" w:cs="仿宋_GB2312" w:eastAsia="仿宋_GB2312"/>
                <w:sz w:val="24"/>
              </w:rPr>
              <w:t>通过科学有效的培训机制（技术传授</w:t>
            </w:r>
            <w:r>
              <w:rPr>
                <w:rFonts w:ascii="仿宋_GB2312" w:hAnsi="仿宋_GB2312" w:cs="仿宋_GB2312" w:eastAsia="仿宋_GB2312"/>
                <w:sz w:val="24"/>
              </w:rPr>
              <w:t>+课堂讨论+现场讲授+咨询答疑），根据实际需要为培训对象提供培训结束后的跟踪服务，培养一批创业成功且能切实带动增收的残疾人带头人队伍，进而带动帮助其他残疾人增收。</w:t>
            </w:r>
          </w:p>
          <w:p>
            <w:pPr>
              <w:pStyle w:val="null3"/>
              <w:ind w:left="285"/>
              <w:jc w:val="both"/>
            </w:pPr>
            <w:r>
              <w:rPr>
                <w:rFonts w:ascii="仿宋_GB2312" w:hAnsi="仿宋_GB2312" w:cs="仿宋_GB2312" w:eastAsia="仿宋_GB2312"/>
                <w:sz w:val="24"/>
              </w:rPr>
              <w:t>四、商务要求</w:t>
            </w:r>
            <w:r>
              <w:rPr>
                <w:rFonts w:ascii="仿宋_GB2312" w:hAnsi="仿宋_GB2312" w:cs="仿宋_GB2312" w:eastAsia="仿宋_GB2312"/>
                <w:sz w:val="24"/>
              </w:rPr>
              <w:t>（如服务期限、款项结算等）</w:t>
            </w:r>
          </w:p>
          <w:p>
            <w:pPr>
              <w:pStyle w:val="null3"/>
              <w:ind w:left="285"/>
              <w:jc w:val="both"/>
            </w:pPr>
            <w:r>
              <w:rPr>
                <w:rFonts w:ascii="仿宋_GB2312" w:hAnsi="仿宋_GB2312" w:cs="仿宋_GB2312" w:eastAsia="仿宋_GB2312"/>
                <w:sz w:val="24"/>
              </w:rPr>
              <w:t>（一）服务期限</w:t>
            </w:r>
          </w:p>
          <w:p>
            <w:pPr>
              <w:pStyle w:val="null3"/>
              <w:ind w:left="285" w:firstLine="480"/>
              <w:jc w:val="both"/>
            </w:pPr>
            <w:r>
              <w:rPr>
                <w:rFonts w:ascii="仿宋_GB2312" w:hAnsi="仿宋_GB2312" w:cs="仿宋_GB2312" w:eastAsia="仿宋_GB2312"/>
                <w:sz w:val="24"/>
              </w:rPr>
              <w:t>服务期自合同签订后</w:t>
            </w:r>
            <w:r>
              <w:rPr>
                <w:rFonts w:ascii="仿宋_GB2312" w:hAnsi="仿宋_GB2312" w:cs="仿宋_GB2312" w:eastAsia="仿宋_GB2312"/>
                <w:sz w:val="24"/>
              </w:rPr>
              <w:t>90 日历日。</w:t>
            </w:r>
          </w:p>
          <w:p>
            <w:pPr>
              <w:pStyle w:val="null3"/>
              <w:ind w:left="285" w:firstLine="480"/>
              <w:jc w:val="both"/>
            </w:pPr>
            <w:r>
              <w:rPr>
                <w:rFonts w:ascii="仿宋_GB2312" w:hAnsi="仿宋_GB2312" w:cs="仿宋_GB2312" w:eastAsia="仿宋_GB2312"/>
                <w:sz w:val="24"/>
              </w:rPr>
              <w:t>（二）款项结算</w:t>
            </w:r>
          </w:p>
          <w:p>
            <w:pPr>
              <w:pStyle w:val="null3"/>
              <w:ind w:left="285" w:firstLine="480"/>
              <w:jc w:val="both"/>
            </w:pPr>
            <w:r>
              <w:rPr>
                <w:rFonts w:ascii="仿宋_GB2312" w:hAnsi="仿宋_GB2312" w:cs="仿宋_GB2312" w:eastAsia="仿宋_GB2312"/>
                <w:sz w:val="24"/>
              </w:rPr>
              <w:t>1.付款方式：</w:t>
            </w:r>
          </w:p>
          <w:p>
            <w:pPr>
              <w:pStyle w:val="null3"/>
              <w:ind w:left="285" w:firstLine="480"/>
              <w:jc w:val="both"/>
            </w:pPr>
            <w:r>
              <w:rPr>
                <w:rFonts w:ascii="仿宋_GB2312" w:hAnsi="仿宋_GB2312" w:cs="仿宋_GB2312" w:eastAsia="仿宋_GB2312"/>
                <w:sz w:val="24"/>
              </w:rPr>
              <w:t>项目实施结束后，经甲方验收合格一次性付清全部服务费。</w:t>
            </w:r>
          </w:p>
          <w:p>
            <w:pPr>
              <w:pStyle w:val="null3"/>
              <w:ind w:left="285"/>
              <w:jc w:val="both"/>
            </w:pPr>
            <w:r>
              <w:rPr>
                <w:rFonts w:ascii="仿宋_GB2312" w:hAnsi="仿宋_GB2312" w:cs="仿宋_GB2312" w:eastAsia="仿宋_GB2312"/>
                <w:sz w:val="24"/>
              </w:rPr>
              <w:t>乙方向甲方开具正式发票。</w:t>
            </w:r>
          </w:p>
          <w:p>
            <w:pPr>
              <w:pStyle w:val="null3"/>
              <w:ind w:left="285"/>
              <w:jc w:val="both"/>
            </w:pPr>
            <w:r>
              <w:rPr>
                <w:rFonts w:ascii="仿宋_GB2312" w:hAnsi="仿宋_GB2312" w:cs="仿宋_GB2312" w:eastAsia="仿宋_GB2312"/>
                <w:sz w:val="24"/>
              </w:rPr>
              <w:t>2、支付方式：银行转账。</w:t>
            </w:r>
          </w:p>
          <w:p>
            <w:pPr>
              <w:pStyle w:val="null3"/>
              <w:ind w:left="285"/>
              <w:jc w:val="both"/>
            </w:pPr>
            <w:r>
              <w:rPr>
                <w:rFonts w:ascii="仿宋_GB2312" w:hAnsi="仿宋_GB2312" w:cs="仿宋_GB2312" w:eastAsia="仿宋_GB2312"/>
                <w:sz w:val="24"/>
              </w:rPr>
              <w:t>3、服务地点：采购人指定地点。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标的名称：2025年省级残疾人就业保障金（第二批）残疾人职业技能和实用技术培训项目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开展残疾人实用技术和职业技能培训，帮助残疾人掌握</w:t>
            </w:r>
            <w:r>
              <w:rPr>
                <w:rFonts w:ascii="仿宋_GB2312" w:hAnsi="仿宋_GB2312" w:cs="仿宋_GB2312" w:eastAsia="仿宋_GB2312"/>
                <w:sz w:val="24"/>
              </w:rPr>
              <w:t>1 门以上实用技术和职业技能, 鼓励引导有愿望和培训需求的残疾人接受相应的实用技术和职业技能培训,力争为每一位有意愿、有能力的残疾人提供相应的实用技术和职业技能培训，提高技术、技能，促进能力、实现增收致富的目标。</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二、采购内容</w:t>
            </w:r>
            <w:r>
              <w:rPr>
                <w:rFonts w:ascii="仿宋_GB2312" w:hAnsi="仿宋_GB2312" w:cs="仿宋_GB2312" w:eastAsia="仿宋_GB2312"/>
                <w:sz w:val="21"/>
              </w:rPr>
              <w:t xml:space="preserve"> </w:t>
            </w:r>
          </w:p>
          <w:p>
            <w:pPr>
              <w:pStyle w:val="null3"/>
              <w:ind w:left="285"/>
              <w:jc w:val="both"/>
            </w:pPr>
            <w:r>
              <w:rPr>
                <w:rFonts w:ascii="仿宋_GB2312" w:hAnsi="仿宋_GB2312" w:cs="仿宋_GB2312" w:eastAsia="仿宋_GB2312"/>
                <w:sz w:val="24"/>
              </w:rPr>
              <w:t>（一）培训对象</w:t>
            </w:r>
          </w:p>
          <w:p>
            <w:pPr>
              <w:pStyle w:val="null3"/>
              <w:ind w:left="285" w:firstLine="480"/>
              <w:jc w:val="both"/>
            </w:pPr>
            <w:r>
              <w:rPr>
                <w:rFonts w:ascii="仿宋_GB2312" w:hAnsi="仿宋_GB2312" w:cs="仿宋_GB2312" w:eastAsia="仿宋_GB2312"/>
                <w:sz w:val="24"/>
              </w:rPr>
              <w:t>全县处于就业年龄段内有劳动能力和就业意愿的残疾人，具备前面条件的智力、精神及重度肢体残疾人家庭一名直系亲属亦可作为实施对象。</w:t>
            </w:r>
          </w:p>
          <w:p>
            <w:pPr>
              <w:pStyle w:val="null3"/>
              <w:ind w:left="285"/>
              <w:jc w:val="both"/>
            </w:pPr>
            <w:r>
              <w:rPr>
                <w:rFonts w:ascii="仿宋_GB2312" w:hAnsi="仿宋_GB2312" w:cs="仿宋_GB2312" w:eastAsia="仿宋_GB2312"/>
                <w:sz w:val="24"/>
              </w:rPr>
              <w:t>（二）培训内容及人数</w:t>
            </w:r>
            <w:r>
              <w:rPr>
                <w:rFonts w:ascii="仿宋_GB2312" w:hAnsi="仿宋_GB2312" w:cs="仿宋_GB2312" w:eastAsia="仿宋_GB2312"/>
                <w:sz w:val="24"/>
              </w:rPr>
              <w:t xml:space="preserve">  </w:t>
            </w:r>
          </w:p>
          <w:p>
            <w:pPr>
              <w:pStyle w:val="null3"/>
              <w:ind w:left="285" w:firstLine="480"/>
              <w:jc w:val="both"/>
            </w:pPr>
            <w:r>
              <w:rPr>
                <w:rFonts w:ascii="仿宋_GB2312" w:hAnsi="仿宋_GB2312" w:cs="仿宋_GB2312" w:eastAsia="仿宋_GB2312"/>
                <w:sz w:val="24"/>
              </w:rPr>
              <w:t>残疾人实用技术和职业技能培训共</w:t>
            </w:r>
            <w:r>
              <w:rPr>
                <w:rFonts w:ascii="仿宋_GB2312" w:hAnsi="仿宋_GB2312" w:cs="仿宋_GB2312" w:eastAsia="仿宋_GB2312"/>
                <w:sz w:val="24"/>
              </w:rPr>
              <w:t>200人，1500元/人次 。每天安排5-7个标准学时安排教学。</w:t>
            </w:r>
          </w:p>
          <w:p>
            <w:pPr>
              <w:pStyle w:val="null3"/>
              <w:ind w:left="420" w:firstLine="480"/>
              <w:jc w:val="both"/>
            </w:pPr>
            <w:r>
              <w:rPr>
                <w:rFonts w:ascii="仿宋_GB2312" w:hAnsi="仿宋_GB2312" w:cs="仿宋_GB2312" w:eastAsia="仿宋_GB2312"/>
                <w:sz w:val="24"/>
              </w:rPr>
              <w:t>对就业年龄段的残疾人，开展突出针对性、实用性、通俗性、简便性和灵活性的实用技术培训及手工艺制作、家政服务员（家庭康养照护）、保健按摩、中式烹饪等热门行业的职业技能培训（以上内容包括但不限于），提高残疾人参与市场竞</w:t>
            </w:r>
            <w:r>
              <w:rPr>
                <w:rFonts w:ascii="仿宋_GB2312" w:hAnsi="仿宋_GB2312" w:cs="仿宋_GB2312" w:eastAsia="仿宋_GB2312"/>
                <w:sz w:val="24"/>
              </w:rPr>
              <w:t>争的能力。</w:t>
            </w:r>
          </w:p>
          <w:p>
            <w:pPr>
              <w:pStyle w:val="null3"/>
              <w:ind w:firstLine="480"/>
              <w:jc w:val="left"/>
            </w:pPr>
            <w:r>
              <w:rPr>
                <w:rFonts w:ascii="仿宋_GB2312" w:hAnsi="仿宋_GB2312" w:cs="仿宋_GB2312" w:eastAsia="仿宋_GB2312"/>
                <w:sz w:val="24"/>
              </w:rPr>
              <w:t>对农村残疾人，要突出针对性、实用性、通俗性、简便性和灵活性，鼓励扩大农村残疾人</w:t>
            </w:r>
            <w:r>
              <w:rPr>
                <w:rFonts w:ascii="仿宋_GB2312" w:hAnsi="仿宋_GB2312" w:cs="仿宋_GB2312" w:eastAsia="仿宋_GB2312"/>
                <w:sz w:val="24"/>
              </w:rPr>
              <w:t>“种、养、加”实用技术培训规模，提高农村残疾人参与市场竞争的能力。</w:t>
            </w:r>
          </w:p>
          <w:p>
            <w:pPr>
              <w:pStyle w:val="null3"/>
              <w:jc w:val="both"/>
            </w:pPr>
            <w:r>
              <w:rPr>
                <w:rFonts w:ascii="仿宋_GB2312" w:hAnsi="仿宋_GB2312" w:cs="仿宋_GB2312" w:eastAsia="仿宋_GB2312"/>
                <w:sz w:val="24"/>
              </w:rPr>
              <w:t>（三）培训时间</w:t>
            </w:r>
          </w:p>
          <w:p>
            <w:pPr>
              <w:pStyle w:val="null3"/>
              <w:ind w:left="285" w:firstLine="480"/>
              <w:jc w:val="both"/>
            </w:pPr>
            <w:r>
              <w:rPr>
                <w:rFonts w:ascii="仿宋_GB2312" w:hAnsi="仿宋_GB2312" w:cs="仿宋_GB2312" w:eastAsia="仿宋_GB2312"/>
                <w:sz w:val="24"/>
              </w:rPr>
              <w:t>每期培训时间为</w:t>
            </w:r>
            <w:r>
              <w:rPr>
                <w:rFonts w:ascii="仿宋_GB2312" w:hAnsi="仿宋_GB2312" w:cs="仿宋_GB2312" w:eastAsia="仿宋_GB2312"/>
                <w:sz w:val="24"/>
              </w:rPr>
              <w:t>6天，具体期数据实际情况确定。需在90日历日内将所有的人员培训完成。</w:t>
            </w:r>
          </w:p>
          <w:p>
            <w:pPr>
              <w:pStyle w:val="null3"/>
              <w:ind w:left="285"/>
              <w:jc w:val="both"/>
            </w:pPr>
            <w:r>
              <w:rPr>
                <w:rFonts w:ascii="仿宋_GB2312" w:hAnsi="仿宋_GB2312" w:cs="仿宋_GB2312" w:eastAsia="仿宋_GB2312"/>
                <w:sz w:val="24"/>
              </w:rPr>
              <w:t>（四）培训方式</w:t>
            </w:r>
          </w:p>
          <w:p>
            <w:pPr>
              <w:pStyle w:val="null3"/>
              <w:ind w:left="285" w:firstLine="480"/>
              <w:jc w:val="both"/>
            </w:pPr>
            <w:r>
              <w:rPr>
                <w:rFonts w:ascii="仿宋_GB2312" w:hAnsi="仿宋_GB2312" w:cs="仿宋_GB2312" w:eastAsia="仿宋_GB2312"/>
                <w:sz w:val="24"/>
              </w:rPr>
              <w:t>采用理论与实践相结合的培训模式。</w:t>
            </w:r>
          </w:p>
          <w:p>
            <w:pPr>
              <w:pStyle w:val="null3"/>
              <w:ind w:left="285"/>
              <w:jc w:val="both"/>
            </w:pPr>
            <w:r>
              <w:rPr>
                <w:rFonts w:ascii="仿宋_GB2312" w:hAnsi="仿宋_GB2312" w:cs="仿宋_GB2312" w:eastAsia="仿宋_GB2312"/>
                <w:sz w:val="24"/>
              </w:rPr>
              <w:t>三、技术要求</w:t>
            </w:r>
          </w:p>
          <w:p>
            <w:pPr>
              <w:pStyle w:val="null3"/>
              <w:ind w:left="285" w:firstLine="480"/>
              <w:jc w:val="both"/>
            </w:pPr>
            <w:r>
              <w:rPr>
                <w:rFonts w:ascii="仿宋_GB2312" w:hAnsi="仿宋_GB2312" w:cs="仿宋_GB2312" w:eastAsia="仿宋_GB2312"/>
                <w:sz w:val="24"/>
              </w:rPr>
              <w:t>通过科学有效的培训机制（技术传授</w:t>
            </w:r>
            <w:r>
              <w:rPr>
                <w:rFonts w:ascii="仿宋_GB2312" w:hAnsi="仿宋_GB2312" w:cs="仿宋_GB2312" w:eastAsia="仿宋_GB2312"/>
                <w:sz w:val="24"/>
              </w:rPr>
              <w:t>+课堂讨论+现场讲授+咨询答疑），根据实际需要为培训对象提供培训结束后的跟踪服务，培养一批创业成功且能切实带动增收的残疾人带头人队伍，进而带动帮助其他残疾人增收。</w:t>
            </w:r>
          </w:p>
          <w:p>
            <w:pPr>
              <w:pStyle w:val="null3"/>
              <w:ind w:left="285"/>
              <w:jc w:val="both"/>
            </w:pPr>
            <w:r>
              <w:rPr>
                <w:rFonts w:ascii="仿宋_GB2312" w:hAnsi="仿宋_GB2312" w:cs="仿宋_GB2312" w:eastAsia="仿宋_GB2312"/>
                <w:sz w:val="24"/>
              </w:rPr>
              <w:t>四、商务要求</w:t>
            </w:r>
            <w:r>
              <w:rPr>
                <w:rFonts w:ascii="仿宋_GB2312" w:hAnsi="仿宋_GB2312" w:cs="仿宋_GB2312" w:eastAsia="仿宋_GB2312"/>
                <w:sz w:val="24"/>
              </w:rPr>
              <w:t>（如服务期限、款项结算等）</w:t>
            </w:r>
          </w:p>
          <w:p>
            <w:pPr>
              <w:pStyle w:val="null3"/>
              <w:ind w:left="285"/>
              <w:jc w:val="both"/>
            </w:pPr>
            <w:r>
              <w:rPr>
                <w:rFonts w:ascii="仿宋_GB2312" w:hAnsi="仿宋_GB2312" w:cs="仿宋_GB2312" w:eastAsia="仿宋_GB2312"/>
                <w:sz w:val="24"/>
              </w:rPr>
              <w:t>（一）服务期限</w:t>
            </w:r>
          </w:p>
          <w:p>
            <w:pPr>
              <w:pStyle w:val="null3"/>
              <w:ind w:left="285" w:firstLine="480"/>
              <w:jc w:val="both"/>
            </w:pPr>
            <w:r>
              <w:rPr>
                <w:rFonts w:ascii="仿宋_GB2312" w:hAnsi="仿宋_GB2312" w:cs="仿宋_GB2312" w:eastAsia="仿宋_GB2312"/>
                <w:sz w:val="24"/>
              </w:rPr>
              <w:t>服务期自合同签订后</w:t>
            </w:r>
            <w:r>
              <w:rPr>
                <w:rFonts w:ascii="仿宋_GB2312" w:hAnsi="仿宋_GB2312" w:cs="仿宋_GB2312" w:eastAsia="仿宋_GB2312"/>
                <w:sz w:val="24"/>
              </w:rPr>
              <w:t>90 日历日。</w:t>
            </w:r>
          </w:p>
          <w:p>
            <w:pPr>
              <w:pStyle w:val="null3"/>
              <w:ind w:left="285" w:firstLine="480"/>
              <w:jc w:val="both"/>
            </w:pPr>
            <w:r>
              <w:rPr>
                <w:rFonts w:ascii="仿宋_GB2312" w:hAnsi="仿宋_GB2312" w:cs="仿宋_GB2312" w:eastAsia="仿宋_GB2312"/>
                <w:sz w:val="24"/>
              </w:rPr>
              <w:t>（二）款项结算</w:t>
            </w:r>
          </w:p>
          <w:p>
            <w:pPr>
              <w:pStyle w:val="null3"/>
              <w:ind w:left="285" w:firstLine="480"/>
              <w:jc w:val="both"/>
            </w:pPr>
            <w:r>
              <w:rPr>
                <w:rFonts w:ascii="仿宋_GB2312" w:hAnsi="仿宋_GB2312" w:cs="仿宋_GB2312" w:eastAsia="仿宋_GB2312"/>
                <w:sz w:val="24"/>
              </w:rPr>
              <w:t>1.付款方式：</w:t>
            </w:r>
          </w:p>
          <w:p>
            <w:pPr>
              <w:pStyle w:val="null3"/>
              <w:ind w:left="285" w:firstLine="480"/>
              <w:jc w:val="both"/>
            </w:pPr>
            <w:r>
              <w:rPr>
                <w:rFonts w:ascii="仿宋_GB2312" w:hAnsi="仿宋_GB2312" w:cs="仿宋_GB2312" w:eastAsia="仿宋_GB2312"/>
                <w:sz w:val="24"/>
              </w:rPr>
              <w:t>项目实施结束后，经甲方验收合格一次性付清全部服务费。</w:t>
            </w:r>
          </w:p>
          <w:p>
            <w:pPr>
              <w:pStyle w:val="null3"/>
              <w:ind w:left="285"/>
              <w:jc w:val="both"/>
            </w:pPr>
            <w:r>
              <w:rPr>
                <w:rFonts w:ascii="仿宋_GB2312" w:hAnsi="仿宋_GB2312" w:cs="仿宋_GB2312" w:eastAsia="仿宋_GB2312"/>
                <w:sz w:val="24"/>
              </w:rPr>
              <w:t>乙方向甲方开具正式发票。</w:t>
            </w:r>
          </w:p>
          <w:p>
            <w:pPr>
              <w:pStyle w:val="null3"/>
              <w:ind w:left="285"/>
              <w:jc w:val="both"/>
            </w:pPr>
            <w:r>
              <w:rPr>
                <w:rFonts w:ascii="仿宋_GB2312" w:hAnsi="仿宋_GB2312" w:cs="仿宋_GB2312" w:eastAsia="仿宋_GB2312"/>
                <w:sz w:val="24"/>
              </w:rPr>
              <w:t>2、支付方式：银行转账。</w:t>
            </w:r>
          </w:p>
          <w:p>
            <w:pPr>
              <w:pStyle w:val="null3"/>
              <w:ind w:left="285"/>
              <w:jc w:val="both"/>
            </w:pPr>
            <w:r>
              <w:rPr>
                <w:rFonts w:ascii="仿宋_GB2312" w:hAnsi="仿宋_GB2312" w:cs="仿宋_GB2312" w:eastAsia="仿宋_GB2312"/>
                <w:sz w:val="24"/>
              </w:rPr>
              <w:t>3、服务地点：采购人指定地点。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标的名称：2025年省级残疾人就业保障金（第二批）残疾人职业技能和实用技术培训项目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开展残疾人实用技术和职业技能培训，帮助残疾人掌握</w:t>
            </w:r>
            <w:r>
              <w:rPr>
                <w:rFonts w:ascii="仿宋_GB2312" w:hAnsi="仿宋_GB2312" w:cs="仿宋_GB2312" w:eastAsia="仿宋_GB2312"/>
                <w:sz w:val="24"/>
              </w:rPr>
              <w:t>1 门以上实用技术和职业技能, 鼓励引导有愿望和培训需求的残疾人接受相应的实用技术和职业技能培训,力争为每一位有意愿、有能力的残疾人提供相应的实用技术和职业技能培训，提高技术、技能，促进能力、实现增收致富的目标。</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二、采购内容</w:t>
            </w:r>
            <w:r>
              <w:rPr>
                <w:rFonts w:ascii="仿宋_GB2312" w:hAnsi="仿宋_GB2312" w:cs="仿宋_GB2312" w:eastAsia="仿宋_GB2312"/>
                <w:sz w:val="21"/>
              </w:rPr>
              <w:t xml:space="preserve"> </w:t>
            </w:r>
          </w:p>
          <w:p>
            <w:pPr>
              <w:pStyle w:val="null3"/>
              <w:ind w:left="285"/>
              <w:jc w:val="both"/>
            </w:pPr>
            <w:r>
              <w:rPr>
                <w:rFonts w:ascii="仿宋_GB2312" w:hAnsi="仿宋_GB2312" w:cs="仿宋_GB2312" w:eastAsia="仿宋_GB2312"/>
                <w:sz w:val="24"/>
              </w:rPr>
              <w:t>（一）培训对象</w:t>
            </w:r>
          </w:p>
          <w:p>
            <w:pPr>
              <w:pStyle w:val="null3"/>
              <w:ind w:left="285" w:firstLine="480"/>
              <w:jc w:val="both"/>
            </w:pPr>
            <w:r>
              <w:rPr>
                <w:rFonts w:ascii="仿宋_GB2312" w:hAnsi="仿宋_GB2312" w:cs="仿宋_GB2312" w:eastAsia="仿宋_GB2312"/>
                <w:sz w:val="24"/>
              </w:rPr>
              <w:t>全县处于就业年龄段内有劳动能力和就业意愿的残疾人，具备前面条件的智力、精神及重度肢体残疾人家庭一名直系亲属亦可作为实施对象。</w:t>
            </w:r>
          </w:p>
          <w:p>
            <w:pPr>
              <w:pStyle w:val="null3"/>
              <w:ind w:left="285"/>
              <w:jc w:val="both"/>
            </w:pPr>
            <w:r>
              <w:rPr>
                <w:rFonts w:ascii="仿宋_GB2312" w:hAnsi="仿宋_GB2312" w:cs="仿宋_GB2312" w:eastAsia="仿宋_GB2312"/>
                <w:sz w:val="24"/>
              </w:rPr>
              <w:t>（二）培训内容及人数</w:t>
            </w:r>
            <w:r>
              <w:rPr>
                <w:rFonts w:ascii="仿宋_GB2312" w:hAnsi="仿宋_GB2312" w:cs="仿宋_GB2312" w:eastAsia="仿宋_GB2312"/>
                <w:sz w:val="24"/>
              </w:rPr>
              <w:t xml:space="preserve">  </w:t>
            </w:r>
          </w:p>
          <w:p>
            <w:pPr>
              <w:pStyle w:val="null3"/>
              <w:ind w:left="285" w:firstLine="480"/>
              <w:jc w:val="both"/>
            </w:pPr>
            <w:r>
              <w:rPr>
                <w:rFonts w:ascii="仿宋_GB2312" w:hAnsi="仿宋_GB2312" w:cs="仿宋_GB2312" w:eastAsia="仿宋_GB2312"/>
                <w:sz w:val="24"/>
              </w:rPr>
              <w:t>残疾人实用技术和职业技能培训共</w:t>
            </w:r>
            <w:r>
              <w:rPr>
                <w:rFonts w:ascii="仿宋_GB2312" w:hAnsi="仿宋_GB2312" w:cs="仿宋_GB2312" w:eastAsia="仿宋_GB2312"/>
                <w:sz w:val="24"/>
              </w:rPr>
              <w:t>200人，1500元/人次 。每天安排5-7个标准学时安排教学。</w:t>
            </w:r>
          </w:p>
          <w:p>
            <w:pPr>
              <w:pStyle w:val="null3"/>
              <w:ind w:left="420" w:firstLine="480"/>
              <w:jc w:val="both"/>
            </w:pPr>
            <w:r>
              <w:rPr>
                <w:rFonts w:ascii="仿宋_GB2312" w:hAnsi="仿宋_GB2312" w:cs="仿宋_GB2312" w:eastAsia="仿宋_GB2312"/>
                <w:sz w:val="24"/>
              </w:rPr>
              <w:t>对就业年龄段的残疾人，开展突出针对性、实用性、通俗性、简便性和灵活性的实用技术培训及手工艺制作、家政服务员（家庭康养照护）、保健按摩、中式烹饪等热门行业的职业技能培训（以上内容包括但不限于），提高残疾人参与市场竞</w:t>
            </w:r>
            <w:r>
              <w:rPr>
                <w:rFonts w:ascii="仿宋_GB2312" w:hAnsi="仿宋_GB2312" w:cs="仿宋_GB2312" w:eastAsia="仿宋_GB2312"/>
                <w:sz w:val="24"/>
              </w:rPr>
              <w:t>争的能力。</w:t>
            </w:r>
          </w:p>
          <w:p>
            <w:pPr>
              <w:pStyle w:val="null3"/>
              <w:ind w:firstLine="480"/>
              <w:jc w:val="left"/>
            </w:pPr>
            <w:r>
              <w:rPr>
                <w:rFonts w:ascii="仿宋_GB2312" w:hAnsi="仿宋_GB2312" w:cs="仿宋_GB2312" w:eastAsia="仿宋_GB2312"/>
                <w:sz w:val="24"/>
              </w:rPr>
              <w:t>对农村残疾人，要突出针对性、实用性、通俗性、简便性和灵活性，鼓励扩大农村残疾人</w:t>
            </w:r>
            <w:r>
              <w:rPr>
                <w:rFonts w:ascii="仿宋_GB2312" w:hAnsi="仿宋_GB2312" w:cs="仿宋_GB2312" w:eastAsia="仿宋_GB2312"/>
                <w:sz w:val="24"/>
              </w:rPr>
              <w:t>“种、养、加”实用技术培训规模，提高农村残疾人参与市场竞争的能力。</w:t>
            </w:r>
          </w:p>
          <w:p>
            <w:pPr>
              <w:pStyle w:val="null3"/>
              <w:jc w:val="both"/>
            </w:pPr>
            <w:r>
              <w:rPr>
                <w:rFonts w:ascii="仿宋_GB2312" w:hAnsi="仿宋_GB2312" w:cs="仿宋_GB2312" w:eastAsia="仿宋_GB2312"/>
                <w:sz w:val="24"/>
              </w:rPr>
              <w:t>（三）培训时间</w:t>
            </w:r>
          </w:p>
          <w:p>
            <w:pPr>
              <w:pStyle w:val="null3"/>
              <w:ind w:left="285" w:firstLine="480"/>
              <w:jc w:val="both"/>
            </w:pPr>
            <w:r>
              <w:rPr>
                <w:rFonts w:ascii="仿宋_GB2312" w:hAnsi="仿宋_GB2312" w:cs="仿宋_GB2312" w:eastAsia="仿宋_GB2312"/>
                <w:sz w:val="24"/>
              </w:rPr>
              <w:t>每期培训时间为</w:t>
            </w:r>
            <w:r>
              <w:rPr>
                <w:rFonts w:ascii="仿宋_GB2312" w:hAnsi="仿宋_GB2312" w:cs="仿宋_GB2312" w:eastAsia="仿宋_GB2312"/>
                <w:sz w:val="24"/>
              </w:rPr>
              <w:t>6天，具体期数据实际情况确定。需在90日历日内将所有的人员培训完成。</w:t>
            </w:r>
          </w:p>
          <w:p>
            <w:pPr>
              <w:pStyle w:val="null3"/>
              <w:ind w:left="285"/>
              <w:jc w:val="both"/>
            </w:pPr>
            <w:r>
              <w:rPr>
                <w:rFonts w:ascii="仿宋_GB2312" w:hAnsi="仿宋_GB2312" w:cs="仿宋_GB2312" w:eastAsia="仿宋_GB2312"/>
                <w:sz w:val="24"/>
              </w:rPr>
              <w:t>（四）培训方式</w:t>
            </w:r>
          </w:p>
          <w:p>
            <w:pPr>
              <w:pStyle w:val="null3"/>
              <w:ind w:left="285" w:firstLine="480"/>
              <w:jc w:val="both"/>
            </w:pPr>
            <w:r>
              <w:rPr>
                <w:rFonts w:ascii="仿宋_GB2312" w:hAnsi="仿宋_GB2312" w:cs="仿宋_GB2312" w:eastAsia="仿宋_GB2312"/>
                <w:sz w:val="24"/>
              </w:rPr>
              <w:t>采用理论与实践相结合的培训模式。</w:t>
            </w:r>
          </w:p>
          <w:p>
            <w:pPr>
              <w:pStyle w:val="null3"/>
              <w:ind w:left="285"/>
              <w:jc w:val="both"/>
            </w:pPr>
            <w:r>
              <w:rPr>
                <w:rFonts w:ascii="仿宋_GB2312" w:hAnsi="仿宋_GB2312" w:cs="仿宋_GB2312" w:eastAsia="仿宋_GB2312"/>
                <w:sz w:val="24"/>
              </w:rPr>
              <w:t>三、技术要求</w:t>
            </w:r>
          </w:p>
          <w:p>
            <w:pPr>
              <w:pStyle w:val="null3"/>
              <w:ind w:left="285" w:firstLine="480"/>
              <w:jc w:val="both"/>
            </w:pPr>
            <w:r>
              <w:rPr>
                <w:rFonts w:ascii="仿宋_GB2312" w:hAnsi="仿宋_GB2312" w:cs="仿宋_GB2312" w:eastAsia="仿宋_GB2312"/>
                <w:sz w:val="24"/>
              </w:rPr>
              <w:t>通过科学有效的培训机制（技术传授</w:t>
            </w:r>
            <w:r>
              <w:rPr>
                <w:rFonts w:ascii="仿宋_GB2312" w:hAnsi="仿宋_GB2312" w:cs="仿宋_GB2312" w:eastAsia="仿宋_GB2312"/>
                <w:sz w:val="24"/>
              </w:rPr>
              <w:t>+课堂讨论+现场讲授+咨询答疑），根据实际需要为培训对象提供培训结束后的跟踪服务，培养一批创业成功且能切实带动增收的残疾人带头人队伍，进而带动帮助其他残疾人增收。</w:t>
            </w:r>
          </w:p>
          <w:p>
            <w:pPr>
              <w:pStyle w:val="null3"/>
              <w:ind w:left="285"/>
              <w:jc w:val="both"/>
            </w:pPr>
            <w:r>
              <w:rPr>
                <w:rFonts w:ascii="仿宋_GB2312" w:hAnsi="仿宋_GB2312" w:cs="仿宋_GB2312" w:eastAsia="仿宋_GB2312"/>
                <w:sz w:val="24"/>
              </w:rPr>
              <w:t>四、商务要求</w:t>
            </w:r>
            <w:r>
              <w:rPr>
                <w:rFonts w:ascii="仿宋_GB2312" w:hAnsi="仿宋_GB2312" w:cs="仿宋_GB2312" w:eastAsia="仿宋_GB2312"/>
                <w:sz w:val="24"/>
              </w:rPr>
              <w:t>（如服务期限、款项结算等）</w:t>
            </w:r>
          </w:p>
          <w:p>
            <w:pPr>
              <w:pStyle w:val="null3"/>
              <w:ind w:left="285"/>
              <w:jc w:val="both"/>
            </w:pPr>
            <w:r>
              <w:rPr>
                <w:rFonts w:ascii="仿宋_GB2312" w:hAnsi="仿宋_GB2312" w:cs="仿宋_GB2312" w:eastAsia="仿宋_GB2312"/>
                <w:sz w:val="24"/>
              </w:rPr>
              <w:t>（一）服务期限</w:t>
            </w:r>
          </w:p>
          <w:p>
            <w:pPr>
              <w:pStyle w:val="null3"/>
              <w:ind w:left="285" w:firstLine="480"/>
              <w:jc w:val="both"/>
            </w:pPr>
            <w:r>
              <w:rPr>
                <w:rFonts w:ascii="仿宋_GB2312" w:hAnsi="仿宋_GB2312" w:cs="仿宋_GB2312" w:eastAsia="仿宋_GB2312"/>
                <w:sz w:val="24"/>
              </w:rPr>
              <w:t>服务期自合同签订后</w:t>
            </w:r>
            <w:r>
              <w:rPr>
                <w:rFonts w:ascii="仿宋_GB2312" w:hAnsi="仿宋_GB2312" w:cs="仿宋_GB2312" w:eastAsia="仿宋_GB2312"/>
                <w:sz w:val="24"/>
              </w:rPr>
              <w:t>90 日历日。</w:t>
            </w:r>
          </w:p>
          <w:p>
            <w:pPr>
              <w:pStyle w:val="null3"/>
              <w:ind w:left="285" w:firstLine="480"/>
              <w:jc w:val="both"/>
            </w:pPr>
            <w:r>
              <w:rPr>
                <w:rFonts w:ascii="仿宋_GB2312" w:hAnsi="仿宋_GB2312" w:cs="仿宋_GB2312" w:eastAsia="仿宋_GB2312"/>
                <w:sz w:val="24"/>
              </w:rPr>
              <w:t>（二）款项结算</w:t>
            </w:r>
          </w:p>
          <w:p>
            <w:pPr>
              <w:pStyle w:val="null3"/>
              <w:ind w:left="285" w:firstLine="480"/>
              <w:jc w:val="both"/>
            </w:pPr>
            <w:r>
              <w:rPr>
                <w:rFonts w:ascii="仿宋_GB2312" w:hAnsi="仿宋_GB2312" w:cs="仿宋_GB2312" w:eastAsia="仿宋_GB2312"/>
                <w:sz w:val="24"/>
              </w:rPr>
              <w:t>1.付款方式：</w:t>
            </w:r>
          </w:p>
          <w:p>
            <w:pPr>
              <w:pStyle w:val="null3"/>
              <w:ind w:left="285" w:firstLine="480"/>
              <w:jc w:val="both"/>
            </w:pPr>
            <w:r>
              <w:rPr>
                <w:rFonts w:ascii="仿宋_GB2312" w:hAnsi="仿宋_GB2312" w:cs="仿宋_GB2312" w:eastAsia="仿宋_GB2312"/>
                <w:sz w:val="24"/>
              </w:rPr>
              <w:t>项目实施结束后，经甲方验收合格一次性付清全部服务费。</w:t>
            </w:r>
          </w:p>
          <w:p>
            <w:pPr>
              <w:pStyle w:val="null3"/>
              <w:ind w:left="285"/>
              <w:jc w:val="both"/>
            </w:pPr>
            <w:r>
              <w:rPr>
                <w:rFonts w:ascii="仿宋_GB2312" w:hAnsi="仿宋_GB2312" w:cs="仿宋_GB2312" w:eastAsia="仿宋_GB2312"/>
                <w:sz w:val="24"/>
              </w:rPr>
              <w:t>乙方向甲方开具正式发票。</w:t>
            </w:r>
          </w:p>
          <w:p>
            <w:pPr>
              <w:pStyle w:val="null3"/>
              <w:ind w:left="285"/>
              <w:jc w:val="both"/>
            </w:pPr>
            <w:r>
              <w:rPr>
                <w:rFonts w:ascii="仿宋_GB2312" w:hAnsi="仿宋_GB2312" w:cs="仿宋_GB2312" w:eastAsia="仿宋_GB2312"/>
                <w:sz w:val="24"/>
              </w:rPr>
              <w:t>2、支付方式：银行转账。</w:t>
            </w:r>
          </w:p>
          <w:p>
            <w:pPr>
              <w:pStyle w:val="null3"/>
              <w:ind w:left="285"/>
              <w:jc w:val="both"/>
            </w:pPr>
            <w:r>
              <w:rPr>
                <w:rFonts w:ascii="仿宋_GB2312" w:hAnsi="仿宋_GB2312" w:cs="仿宋_GB2312" w:eastAsia="仿宋_GB2312"/>
                <w:sz w:val="24"/>
              </w:rPr>
              <w:t>3、服务地点：采购人指定地点。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服务期自合同签订后 90 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服务期自合同签订后 90 日历日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服务期自合同签订后 90 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项目实施结束后，经甲方验收合格一次性付清全部服务费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项目实施结束后，经甲方验收合格一次性付清全部服务费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项目实施结束后，经甲方验收合格一次性付清全部服务费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法定代表人直接磋商须提交法定代表人身份证明书及其身份证复印件，法定代表人授权代表参加磋商的，须出具授权书及被授权人身份证（复印件）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或2024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供应商须提供磋商截止时间一年内任意 1 个月的缴税证明（注：依法免税或零申报的供应商应提供相关文件证明；）（复印件加盖供应商公章或提供网上可查询的网址信息）；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供应商须提供磋商截止时间一年内任意 1 个月的社会保险缴纳证明（注：依法不需要缴纳社会保障资金的供应商应提供相关文件证 明；）（复印件加盖供应商公章或提供网上可查询的网址 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本项目不接受联合体磋商（提供书面声明材料）。</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法定代表人直接磋商须提交法定代表人身份证明书及其身份证复印件，法定代表人授权代表参加磋商的，须出具授权书及被授权人身份证（复印件）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或2024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供应商须提供磋商截止时间一年内任意 1 个月的缴税证明（注：依法免税或零申报的供应商应提供相关文件证明；）（复印件加盖供应商公章或提供网上可查询的网址信息）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供应商须提供磋商截止时间一年内任意 1 个月的社会保险缴纳证明（注：依法不需要缴纳社会保障资金的供应商应提供相关文件证 明；）（复印件加盖供应商公章或提供网上可查询的网址 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本项目不接受联合体磋商（提供书面声明材料）</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法定代表人直接磋商须提交法定代表人身份证明书及其身份证原件，法定代表人授权代表参加磋商的，须出具授权书及被授权人身份证（原件）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2023 年或2024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供应商须提供磋商截止时间一年内任意 1 个月的缴税证明（注：依法免税或零申报的供应商应提供相关文件证明；）（复印件加盖供应商公章或提供网上可查询的网址信息）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供应商须提供磋商截止时间一年内任意 1 个月的社会保险缴纳证明（注：依法不需要缴纳社会保障资金的供应商应提供相关文件证 明；）（复印件加盖供应商公章或提供网上可查询的网址 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 3 年内在经营活动中没有重大违法记录的书面声明（加盖供应商公章）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提供磋商时限内“信用中国”(www.creditchina.gov.cn)网站生成的带 水印信用报告及中国政府采购网(www.ccgp.gov.cn)查询截图中，无严重失信记录；（民办非企业单位提供信用承诺函。对列入失信被执行人、重大税收违法案件当事人名单、政府采购严重违法失信行为记录名单及其他不符合《中华人民共和国政府采购法》第二十二条规定条件的，招标代理机构将拒绝其参与政府采购活动）（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本项目不接受联合体磋商（提供书面声明材料）</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培训方案及内容</w:t>
            </w:r>
          </w:p>
        </w:tc>
        <w:tc>
          <w:tcPr>
            <w:tcW w:type="dxa" w:w="2492"/>
          </w:tcPr>
          <w:p>
            <w:pPr>
              <w:pStyle w:val="null3"/>
            </w:pPr>
            <w:r>
              <w:rPr>
                <w:rFonts w:ascii="仿宋_GB2312" w:hAnsi="仿宋_GB2312" w:cs="仿宋_GB2312" w:eastAsia="仿宋_GB2312"/>
              </w:rPr>
              <w:t>供应商应针对本项目培训内容进行内容分析，明确服务目标，制定工作组织管理方案 及实施计划： 1、供应商针对磋商文件的要求提供针对性强且完善的项目实施方案， 方案理念定位合理，目标清晰、整体思路周密完善，根据响应情况得20分～30分； 2、供应商针对磋商文件要求提供项目实施方案，方案基本合理，满足采购人基本需 求。根据响应情况得10分～20（含）分； 3、供应商所提供的项目实施方案有缺陷 或不尽合理，前后矛盾，未能达到采购人实际需求。根据响应情况得0分～10（含）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针对本项目人员组织安排、培训人 员岗位职责、人员素质及配备合理 性等方面，根 据供应商所提供的人 员配备方案： 1.结合本项目要求， 配备满足相关服务资格、责 任心强 的服务人员，提供完善的人员概况 及人员相关证明资料，能有效保证 项目的 实际实施。根据响应情况得 14～20分 2.供应商所提供人员配 备方案进本完善且合 理，基本满足 采购人实际需求，根据响应情况得 ：6～14（含）分 3.供应商所提供 针对本项目的人员配备方案较差、 存在分配不合理、职责不明确的情 况。根据响应 情况得：0～6（含）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供应商应建立完善的培训规章制度 、人员管理方法等： 1、供应商有 完善的管理本 项目服务的规章制度 、有明确的项目管理职责与分工， 能有效保证本项目实施，根 据响应 情况得14-20分； 2、供应商有基 本的日常管理措施，制度基本完善 ，管 理措施较为合理，根据响应情 况得8-14（含）分； 3、供应商 所提供的服务规章 制度不尽完善、 不能完全满足采购人实际应用需求 ，根据响应情况得0-*8（含）分。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供应商的综合情况</w:t>
            </w:r>
          </w:p>
        </w:tc>
        <w:tc>
          <w:tcPr>
            <w:tcW w:type="dxa" w:w="2492"/>
          </w:tcPr>
          <w:p>
            <w:pPr>
              <w:pStyle w:val="null3"/>
            </w:pPr>
            <w:r>
              <w:rPr>
                <w:rFonts w:ascii="仿宋_GB2312" w:hAnsi="仿宋_GB2312" w:cs="仿宋_GB2312" w:eastAsia="仿宋_GB2312"/>
              </w:rPr>
              <w:t>1.根据供应商的设施设备及教学用 品情况，得0-5分；（提供相应的 证明材料） 2. 教师要求：服务过程 中供应商有获得实用技术讲师证或 和获得职业技能讲师证，每 一个人 员的1分，满分5分。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2022年10月1日起至今，供应商承 接类似服务项目的业绩，每提供一 份有效业绩得2.5分 ，最多得10分。（ 合同扫描件或中标通知书）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以最终磋商总报价进行评审。 1.最低评审价为评审基准价，得10分。 2.按（评审基 准价/评审价×10）的 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培训方案及内容</w:t>
            </w:r>
          </w:p>
        </w:tc>
        <w:tc>
          <w:tcPr>
            <w:tcW w:type="dxa" w:w="2492"/>
          </w:tcPr>
          <w:p>
            <w:pPr>
              <w:pStyle w:val="null3"/>
            </w:pPr>
            <w:r>
              <w:rPr>
                <w:rFonts w:ascii="仿宋_GB2312" w:hAnsi="仿宋_GB2312" w:cs="仿宋_GB2312" w:eastAsia="仿宋_GB2312"/>
              </w:rPr>
              <w:t>供应商应针对本项目培训内容进行内容分析，明确服务目标，制定工作组织管理方案 及实施计划： 1、供应商针对磋商文件的要求提供针对性强且完善的项目实施方案， 方案理念定位合理，目标清晰、整体思路周密完善，根据响应情况得20分～30分； 2、供应商针对磋商文件要求提供项目实施方案，方案基本合理，满足采购人基本需 求。根据响应情况得10分～20（含）分； 3、供应商所提供的项目实施方案有缺陷 或不尽合理，前后矛盾，未能达到采购人实际需求。根据响应情况得0分～10（含）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针对本项目人员组织安排、培训人 员岗位职责、人员素质及配备合理 性等方面，根 据供应商所提供的人 员配备方案： 1.结合本项目要求， 配备满足相关服务资格、责 任心强 的服务人员，提供完善的人员概况 及人员相关证明资料，能有效保证 项目的 实际实施。根据响应情况得 14～20分 2.供应商所提供人员配 备方案进本完善且合 理，基本满足 采购人实际需求，根据响应情况得 ：6～14（含）分 3.供应商所提供 针对本项目的人员配备方案较差、 存在分配不合理、职责不明确的情 况。根据响应 情况得：0～6（含）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供应商应建立完善的培训规章制度 、人员管理方法等： 1、供应商有 完善的管理本 项目服务的规章制度 、有明确的项目管理职责与分工， 能有效保证本项目实施，根 据响应 情况得14-20分； 2、供应商有基 本的日常管理措施，制度基本完善 ，管 理措施较为合理，根据响应情 况得8-14（含）分； 3、供应商所提供的服务规章制度不尽完善、 不能完全满足采购人实际应用需求 ，根据响应情况得0-8（含）分。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供应商的综合情况</w:t>
            </w:r>
          </w:p>
        </w:tc>
        <w:tc>
          <w:tcPr>
            <w:tcW w:type="dxa" w:w="2492"/>
          </w:tcPr>
          <w:p>
            <w:pPr>
              <w:pStyle w:val="null3"/>
            </w:pPr>
            <w:r>
              <w:rPr>
                <w:rFonts w:ascii="仿宋_GB2312" w:hAnsi="仿宋_GB2312" w:cs="仿宋_GB2312" w:eastAsia="仿宋_GB2312"/>
              </w:rPr>
              <w:t>1.根据供应商的设施设备及教学用品情况，得0-5分；（提供相应的证明材料） 2. 教师要求：服务过程 中供应商有获得实用技术讲师证或 和获得职业技能讲师证，每 一个人员的1分，满分5分。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2022年10月1日起至今，供应商承接类似服务项目的业绩，每提供一 份有效业绩得2.5分 ，最多得10分。（ 合同扫描件或中标通知书）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以最终磋商总报价进行评审。 1.最 低评审价为评审基准价，得10分。 2.按（评审基 准价/评审价×10）的 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培训方案及内容</w:t>
            </w:r>
          </w:p>
        </w:tc>
        <w:tc>
          <w:tcPr>
            <w:tcW w:type="dxa" w:w="2492"/>
          </w:tcPr>
          <w:p>
            <w:pPr>
              <w:pStyle w:val="null3"/>
            </w:pPr>
            <w:r>
              <w:rPr>
                <w:rFonts w:ascii="仿宋_GB2312" w:hAnsi="仿宋_GB2312" w:cs="仿宋_GB2312" w:eastAsia="仿宋_GB2312"/>
              </w:rPr>
              <w:t>供应商应针对本项目培训内容进行内容分析，明确服务目标，制定工作组织管理方案 及实施计划： 1、供应商针对磋商文件的要求提供针对性强且完善的项目实施方案， 方案理念定位合理，目标清晰、整体思路周密完善，根据响应情况得20分～30分； 2、供应商针对磋商文件要求提供项目实施方案，方案基本合理，满足采购人基本需 求。根据响应情况得10分～20（含）分； 3、供应商所提供的项目实施方案有缺陷 或不尽合理，前后矛盾，未能达到采购人实际需求。根据响应情况得0分～10（含）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针对本项目人员组织安排、培训人 员岗位职责、人员素质及配备合理 性等方面，根 据供应商所提供的人 员配备方案： 1.结合本项目要求， 配备满足相关服务资格、责 任心强 的服务人员，提供完善的人员概况 及人员相关证明资料，能有效保证 项目的 实际实施。根据响应情况得 14～20分 2.供应商所提供人员配 备方案进本完善且合 理，基本满足 采购人实际需求，根据响应情况得 ：6～14（含）分 3.供应商所提供 针对本项目的人员配备方案较差、 存在分配不合理、职责不明确的情 况。根据响应 情况得：0～6（含）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供应商应建立完善的培训规章制度 、人员管理方法等： 1、供应商有 完善的管理本 项目服务的规章制度 、有明确的项目管理职责与分工， 能有效保证本项目实施，根 据响应 情况得14-20分； 2、供应商有基 本的日常管理措施，制度基本完善 ，管 理措施较为合理，根据响应情 况得8-14（含）分； 3、供应商 所提供的服务规章 制度不尽完善、 不能完全满足采购人实际应用需求 ，根据响应情况得0-8（含）分。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供应商的综合情况</w:t>
            </w:r>
          </w:p>
        </w:tc>
        <w:tc>
          <w:tcPr>
            <w:tcW w:type="dxa" w:w="2492"/>
          </w:tcPr>
          <w:p>
            <w:pPr>
              <w:pStyle w:val="null3"/>
            </w:pPr>
            <w:r>
              <w:rPr>
                <w:rFonts w:ascii="仿宋_GB2312" w:hAnsi="仿宋_GB2312" w:cs="仿宋_GB2312" w:eastAsia="仿宋_GB2312"/>
              </w:rPr>
              <w:t>1.根据供应商的设施设备及教学用 品情况，得0-5分；（提供相应的 证明材料） 2. 教师要求：服务过程 中供应商有获得实用技术讲师证或 和获得职业技能讲师证，每 一个人 员的1分，满分5分。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2022年10月1日起至今，供应商承接类似服务项目的业绩，每提供一 份有效业绩得2.5分 ，最多得10分。（ 合同扫描件或中标通知书）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以最终磋商总报价进行评审。 1.最 低评审价为评审基准价，得10分。 2.按（评审基 准价/评审价×10）的 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