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版本号：GRHZDW招标字FW202510-000220251013001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《蓝田县产业发展规划》编制服务项目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GRHZDW招标字FW202510-0002</w:t>
      </w:r>
      <w:r>
        <w:br/>
      </w:r>
      <w:r>
        <w:br/>
      </w:r>
      <w:r>
        <w:br/>
      </w:r>
    </w:p>
    <w:p>
      <w:pPr>
        <w:pStyle w:val="null3"/>
        <w:jc w:val="center"/>
        <w:outlineLvl w:val="2"/>
      </w:pPr>
      <w:r>
        <w:rPr>
          <w:rFonts w:ascii="仿宋_GB2312" w:hAnsi="仿宋_GB2312" w:cs="仿宋_GB2312" w:eastAsia="仿宋_GB2312"/>
          <w:sz w:val="28"/>
          <w:b/>
        </w:rPr>
        <w:t>西安市蓝田县发展和改革委员会（本级）</w:t>
      </w:r>
    </w:p>
    <w:p>
      <w:pPr>
        <w:pStyle w:val="null3"/>
        <w:jc w:val="center"/>
        <w:outlineLvl w:val="2"/>
      </w:pPr>
      <w:r>
        <w:rPr>
          <w:rFonts w:ascii="仿宋_GB2312" w:hAnsi="仿宋_GB2312" w:cs="仿宋_GB2312" w:eastAsia="仿宋_GB2312"/>
          <w:sz w:val="28"/>
          <w:b/>
        </w:rPr>
        <w:t>红城国际工程项目管理有限公司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红城国际工程项目管理有限公司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西安市蓝田县发展和改革委员会（本级）</w:t>
      </w:r>
      <w:r>
        <w:rPr>
          <w:rFonts w:ascii="仿宋_GB2312" w:hAnsi="仿宋_GB2312" w:cs="仿宋_GB2312" w:eastAsia="仿宋_GB2312"/>
        </w:rPr>
        <w:t>委托，拟对</w:t>
      </w:r>
      <w:r>
        <w:rPr>
          <w:rFonts w:ascii="仿宋_GB2312" w:hAnsi="仿宋_GB2312" w:cs="仿宋_GB2312" w:eastAsia="仿宋_GB2312"/>
        </w:rPr>
        <w:t>《蓝田县产业发展规划》编制服务项目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GRHZDW招标字FW202510-0002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《蓝田县产业发展规划》编制服务项目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《蓝田县产业发展规划》编制服务项目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采购包1（《蓝田县产业发展规划》编制服务项目）：属于专门面向中小企业采购。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具有良好的商业信誉和健全的财务会计制度：供应商须提供2024年财务审计报告（成立时间至提交响应文件截止时间不足一年的可提供成立后任意时段的资产负债表），或其基本存款账户开户银行出具的资信证明及基本存款账户开户许可证（开标前一个月内），或财政部门认可的政府采购专业担保机构出具的响应担保函；（以上三种形式的资料提供任何一种即可）</w:t>
      </w:r>
    </w:p>
    <w:p>
      <w:pPr>
        <w:pStyle w:val="null3"/>
      </w:pPr>
      <w:r>
        <w:rPr>
          <w:rFonts w:ascii="仿宋_GB2312" w:hAnsi="仿宋_GB2312" w:cs="仿宋_GB2312" w:eastAsia="仿宋_GB2312"/>
        </w:rPr>
        <w:t>3、有依法缴纳税收的良好记录：提供磋商截止时间前一年内已缴纳的至少一个月纳税证明或完税证明，依法免税的单位应提供相关证明材料</w:t>
      </w:r>
    </w:p>
    <w:p>
      <w:pPr>
        <w:pStyle w:val="null3"/>
      </w:pPr>
      <w:r>
        <w:rPr>
          <w:rFonts w:ascii="仿宋_GB2312" w:hAnsi="仿宋_GB2312" w:cs="仿宋_GB2312" w:eastAsia="仿宋_GB2312"/>
        </w:rPr>
        <w:t>4、有依法社会保障资金的良好记录：提供磋商截止时间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5、书面声明：提供参加本次政府采购活动前三年内在经营活动中没有重大违法记录的书面声明</w:t>
      </w:r>
    </w:p>
    <w:p>
      <w:pPr>
        <w:pStyle w:val="null3"/>
      </w:pPr>
      <w:r>
        <w:rPr>
          <w:rFonts w:ascii="仿宋_GB2312" w:hAnsi="仿宋_GB2312" w:cs="仿宋_GB2312" w:eastAsia="仿宋_GB2312"/>
        </w:rPr>
        <w:t>6、具有履行合同所必需的设备和专业技术能力：提供具有履行合同所必需的设备和专业技术能力的承诺函</w:t>
      </w:r>
    </w:p>
    <w:p>
      <w:pPr>
        <w:pStyle w:val="null3"/>
      </w:pPr>
      <w:r>
        <w:rPr>
          <w:rFonts w:ascii="仿宋_GB2312" w:hAnsi="仿宋_GB2312" w:cs="仿宋_GB2312" w:eastAsia="仿宋_GB2312"/>
        </w:rPr>
        <w:t>7、信用信息：供应商未被列入信用中国网站(www.creditchina.gov.cn)“失信被执行人、重大税收违法案件当事人名单”；不处于中国政府采购(www.ccgp.gov.cn)“政府采购严重违法失信行为信息记录”中的禁止参加政府采购活动期间</w:t>
      </w:r>
    </w:p>
    <w:p>
      <w:pPr>
        <w:pStyle w:val="null3"/>
      </w:pPr>
      <w:r>
        <w:rPr>
          <w:rFonts w:ascii="仿宋_GB2312" w:hAnsi="仿宋_GB2312" w:cs="仿宋_GB2312" w:eastAsia="仿宋_GB2312"/>
        </w:rPr>
        <w:t>8、法定代表人授权书/法人身份证：法定代表人授权书（附法定代表人、被授权人身份证复印件）及被授权人身份证（法定代表人参加投标只需提供本人身份证）</w:t>
      </w:r>
    </w:p>
    <w:p>
      <w:pPr>
        <w:pStyle w:val="null3"/>
      </w:pPr>
      <w:r>
        <w:rPr>
          <w:rFonts w:ascii="仿宋_GB2312" w:hAnsi="仿宋_GB2312" w:cs="仿宋_GB2312" w:eastAsia="仿宋_GB2312"/>
        </w:rPr>
        <w:t>9、控股管理关系：单位负责人为同一人或者存在直接控股、管理关系的不同单位，不得参加同一项下的政府采购活动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西安市蓝田县发展和改革委员会（本级）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蓝田县蓝新路中段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西安市蓝田县发展和改革委员会（本级）经办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15129656588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红城国际工程项目管理有限公司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陕西省西安市高新区高新六路21号CROSS万象汇6幢1单元7层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梁思源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15129028932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按照国家计委颁布《招标代理服务收费管理暂行办法》（计价格[2002]1980号）和国家发展和改革委员会办公厅颁发的《关于招标代理服务收费有关问题的通知》（发改办价格[2003]857号）文件规定执行，不足8千的按8千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西安市蓝田县发展和改革委员会（本级）</w:t>
      </w:r>
      <w:r>
        <w:rPr>
          <w:rFonts w:ascii="仿宋_GB2312" w:hAnsi="仿宋_GB2312" w:cs="仿宋_GB2312" w:eastAsia="仿宋_GB2312"/>
        </w:rPr>
        <w:t>和</w:t>
      </w:r>
      <w:r>
        <w:rPr>
          <w:rFonts w:ascii="仿宋_GB2312" w:hAnsi="仿宋_GB2312" w:cs="仿宋_GB2312" w:eastAsia="仿宋_GB2312"/>
        </w:rPr>
        <w:t>红城国际工程项目管理有限公司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西安市蓝田县发展和改革委员会（本级）</w:t>
      </w:r>
      <w:r>
        <w:rPr>
          <w:rFonts w:ascii="仿宋_GB2312" w:hAnsi="仿宋_GB2312" w:cs="仿宋_GB2312" w:eastAsia="仿宋_GB2312"/>
        </w:rPr>
        <w:t>负责解释。除上述磋商文件内容，其他内容由</w:t>
      </w:r>
      <w:r>
        <w:rPr>
          <w:rFonts w:ascii="仿宋_GB2312" w:hAnsi="仿宋_GB2312" w:cs="仿宋_GB2312" w:eastAsia="仿宋_GB2312"/>
        </w:rPr>
        <w:t>红城国际工程项目管理有限公司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西安市蓝田县发展和改革委员会（本级）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红城国际工程项目管理有限公司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最终成果符合国家、省、市现行相关规范标准及采购人要求。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红城国际工程项目管理有限公司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红城国际工程项目管理有限公司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红城国际工程项目管理有限公司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联系人：梁思源</w:t>
      </w:r>
    </w:p>
    <w:p>
      <w:pPr>
        <w:pStyle w:val="null3"/>
      </w:pPr>
      <w:r>
        <w:rPr>
          <w:rFonts w:ascii="仿宋_GB2312" w:hAnsi="仿宋_GB2312" w:cs="仿宋_GB2312" w:eastAsia="仿宋_GB2312"/>
        </w:rPr>
        <w:t>联系电话：15129028932</w:t>
      </w:r>
    </w:p>
    <w:p>
      <w:pPr>
        <w:pStyle w:val="null3"/>
      </w:pPr>
      <w:r>
        <w:rPr>
          <w:rFonts w:ascii="仿宋_GB2312" w:hAnsi="仿宋_GB2312" w:cs="仿宋_GB2312" w:eastAsia="仿宋_GB2312"/>
        </w:rPr>
        <w:t>地址：陕西省西安市高新区高新六路21号CROSS万象汇6幢1单元7层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《蓝田县产业发展规划》编制服务项目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460,000.00</w:t>
      </w:r>
    </w:p>
    <w:p>
      <w:pPr>
        <w:pStyle w:val="null3"/>
      </w:pPr>
      <w:r>
        <w:rPr>
          <w:rFonts w:ascii="仿宋_GB2312" w:hAnsi="仿宋_GB2312" w:cs="仿宋_GB2312" w:eastAsia="仿宋_GB2312"/>
        </w:rPr>
        <w:t>采购包最高限价（元）: 460,000.00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《蓝田县产业发展规划》编制服务项目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标的名称：《蓝田县产业发展规划》编制服务项目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8"/>
              </w:rPr>
              <w:t>科学编制蓝田县产业发展规划；供应商需提交完整的《蓝田县产业发展规划》成果资料，成果应符合国家、地方相关政策法规和技术标准。同时，在规划编制过程中需根据采购人要求及时汇报工作进展，接受采购人的监督与指导，并根据反馈意见进行修改完善。</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供应商需配备能够完成本项目的团队成员。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最终成果符合国家、省、市现行相关规范标准及采购人要求。</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最终成果符合国家、省、市现行相关规范标准及采购人要求。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合同签订后，乙方在完成并提交编制服务内容的初稿，并经甲方验收合格后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乙方提交《蓝田县产业发展规划》终稿，通过专家评审，并得到甲方认可后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乙方提交并汇报规划终稿，在经过专家评审且符合相关法律法规、规章、政策的规定，经甲方认可并印发；同时《蓝田县产业发展规划》编制完成，经甲方认可。</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详见委托合同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本项目专门面向中小企业。项目所属行业：其他未列明行业；从业人员300人以下的为中小微型企业。其中，从业人员100人及以上且不超过300人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一、响应函 九、资格证明文件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九、资格证明文件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一、响应函 九、资格证明文件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九、资格证明文件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供应商须提供2024年财务审计报告（成立时间至提交响应文件截止时间不足一年的可提供成立后任意时段的资产负债表），或其基本存款账户开户银行出具的资信证明及基本存款账户开户许可证（开标前一个月内），或财政部门认可的政府采购专业担保机构出具的响应担保函；（以上三种形式的资料提供任何一种即可）</w:t>
            </w:r>
          </w:p>
        </w:tc>
        <w:tc>
          <w:tcPr>
            <w:tcW w:type="dxa" w:w="1661"/>
          </w:tcPr>
          <w:p>
            <w:pPr>
              <w:pStyle w:val="null3"/>
            </w:pPr>
            <w:r>
              <w:rPr>
                <w:rFonts w:ascii="仿宋_GB2312" w:hAnsi="仿宋_GB2312" w:cs="仿宋_GB2312" w:eastAsia="仿宋_GB2312"/>
              </w:rPr>
              <w:t>九、资格证明文件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提供磋商截止时间前一年内已缴纳的至少一个月纳税证明或完税证明，依法免税的单位应提供相关证明材料</w:t>
            </w:r>
          </w:p>
        </w:tc>
        <w:tc>
          <w:tcPr>
            <w:tcW w:type="dxa" w:w="1661"/>
          </w:tcPr>
          <w:p>
            <w:pPr>
              <w:pStyle w:val="null3"/>
            </w:pPr>
            <w:r>
              <w:rPr>
                <w:rFonts w:ascii="仿宋_GB2312" w:hAnsi="仿宋_GB2312" w:cs="仿宋_GB2312" w:eastAsia="仿宋_GB2312"/>
              </w:rPr>
              <w:t>九、资格证明文件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有依法社会保障资金的良好记录</w:t>
            </w:r>
          </w:p>
        </w:tc>
        <w:tc>
          <w:tcPr>
            <w:tcW w:type="dxa" w:w="3322"/>
          </w:tcPr>
          <w:p>
            <w:pPr>
              <w:pStyle w:val="null3"/>
            </w:pPr>
            <w:r>
              <w:rPr>
                <w:rFonts w:ascii="仿宋_GB2312" w:hAnsi="仿宋_GB2312" w:cs="仿宋_GB2312" w:eastAsia="仿宋_GB2312"/>
              </w:rPr>
              <w:t>提供磋商截止时间前一年内已缴存的至少一个月的社会保障资金缴存单据或社保机构开具的社会保险参保缴费情况证明，依法不需要缴纳社会保障资金的单位应提供相关证明材料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九、资格证明文件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九、资格证明文件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九、资格证明文件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供应商未被列入信用中国网站(www.creditchina.gov.cn)“失信被执行人、重大税收违法案件当事人名单”；不处于中国政府采购(www.ccgp.gov.cn)“政府采购严重违法失信行为信息记录”中的禁止参加政府采购活动期间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九、资格证明文件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法定代表人授权书/法人身份证</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法定代表人授权书（附法定代表人、被授权人身份证复印件）及被授权人身份证（法定代表人参加投标只需提供本人身份证）</w:t>
            </w:r>
          </w:p>
        </w:tc>
        <w:tc>
          <w:tcPr>
            <w:tcW w:type="dxa" w:w="1661"/>
          </w:tcPr>
          <w:p>
            <w:pPr>
              <w:pStyle w:val="null3"/>
            </w:pPr>
            <w:r>
              <w:rPr>
                <w:rFonts w:ascii="仿宋_GB2312" w:hAnsi="仿宋_GB2312" w:cs="仿宋_GB2312" w:eastAsia="仿宋_GB2312"/>
              </w:rPr>
              <w:t>九、资格证明文件 二、法定代表人证明书与法定代表人授权书</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单位负责人为同一人或者存在直接控股、管理关系的不同单位，不得参加同一项下的政府采购活动</w:t>
            </w:r>
          </w:p>
        </w:tc>
        <w:tc>
          <w:tcPr>
            <w:tcW w:type="dxa" w:w="1661"/>
          </w:tcPr>
          <w:p>
            <w:pPr>
              <w:pStyle w:val="null3"/>
            </w:pPr>
            <w:r>
              <w:rPr>
                <w:rFonts w:ascii="仿宋_GB2312" w:hAnsi="仿宋_GB2312" w:cs="仿宋_GB2312" w:eastAsia="仿宋_GB2312"/>
              </w:rPr>
              <w:t>九、资格证明文件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三、报价表 十一、标的清单 四、分项报价表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按磋商文件格式要求，响应文件上法定代表人或其委托代理人的签字或印章齐全并加盖单位公章</w:t>
            </w:r>
          </w:p>
        </w:tc>
        <w:tc>
          <w:tcPr>
            <w:tcW w:type="dxa" w:w="1661"/>
          </w:tcPr>
          <w:p>
            <w:pPr>
              <w:pStyle w:val="null3"/>
            </w:pPr>
            <w:r>
              <w:rPr>
                <w:rFonts w:ascii="仿宋_GB2312" w:hAnsi="仿宋_GB2312" w:cs="仿宋_GB2312" w:eastAsia="仿宋_GB2312"/>
              </w:rPr>
              <w:t>六、服务内容及服务邀请应答表 中小企业声明函 三、报价表 四、分项报价表 五、服务方案 响应文件封面 一、响应函 七、商务应答表 残疾人福利性单位声明函 十、其他事项 九、资格证明文件 十一、标的清单 二、法定代表人证明书与法定代表人授权书 八、人员配置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报价是固定价且未超过预算金额（磋商文件有最高限价的，报价未超过最高限价）</w:t>
            </w:r>
          </w:p>
        </w:tc>
        <w:tc>
          <w:tcPr>
            <w:tcW w:type="dxa" w:w="1661"/>
          </w:tcPr>
          <w:p>
            <w:pPr>
              <w:pStyle w:val="null3"/>
            </w:pPr>
            <w:r>
              <w:rPr>
                <w:rFonts w:ascii="仿宋_GB2312" w:hAnsi="仿宋_GB2312" w:cs="仿宋_GB2312" w:eastAsia="仿宋_GB2312"/>
              </w:rPr>
              <w:t>三、报价表 十一、标的清单 四、分项报价表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一、响应函 六、服务内容及服务邀请应答表 七、商务应答表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满足采购文件中服务期的要求</w:t>
            </w:r>
          </w:p>
        </w:tc>
        <w:tc>
          <w:tcPr>
            <w:tcW w:type="dxa" w:w="1661"/>
          </w:tcPr>
          <w:p>
            <w:pPr>
              <w:pStyle w:val="null3"/>
            </w:pPr>
            <w:r>
              <w:rPr>
                <w:rFonts w:ascii="仿宋_GB2312" w:hAnsi="仿宋_GB2312" w:cs="仿宋_GB2312" w:eastAsia="仿宋_GB2312"/>
              </w:rPr>
              <w:t>一、响应函 十一、标的清单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应满足采购文件中的规定</w:t>
            </w:r>
          </w:p>
        </w:tc>
        <w:tc>
          <w:tcPr>
            <w:tcW w:type="dxa" w:w="1661"/>
          </w:tcPr>
          <w:p>
            <w:pPr>
              <w:pStyle w:val="null3"/>
            </w:pPr>
            <w:r>
              <w:rPr>
                <w:rFonts w:ascii="仿宋_GB2312" w:hAnsi="仿宋_GB2312" w:cs="仿宋_GB2312" w:eastAsia="仿宋_GB2312"/>
              </w:rPr>
              <w:t>一、响应函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依据供应商提供的服务方案，内容包含：①政策理解与现状分析（8分）：内容完整、可实施、且有针对性得6.1-8分；内容完整、可实施得3.1-6分；方案基本完整得1-3分；未提供不得分； ②编制方向的梳理（8分）：内容完整、可实施、且有针对性得6.1-8分；内容完整、可实施得3.1-6分；方案基本完整得1-3分；未提供不得分； ③工作计划（8分）：内容完整、可实施、且有针对性得6.1-8分；内容完整、可实施得3.1-6分；方案基本完整得1-3分；未提供不得分； ④项目重难点分析（6分）：内容完整、可实施、且有针对性得4.1-6分；内容完整、可实施得2.1-4分；方案基本完整得1-2分；未提供不得分。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五、服务方案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依据供应商提供的服务进度保证方案，内容包括： ①进度计划安排（7分）：内容完整、可实施、且有针对性得4.1-7分；内容完整、可实施得2.1-4分；方案基本完整得1-2分；未提供不得分。 ②进度计划保证措施（7分）： 内容完整、可实施、且有针对性得4.1-7分；内容完整、可实施得2.1-4分；方案基本完整得1-2分；未提供不得分。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五、服务方案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依据供应商提供的服务质量保证措施，内容包括： ①保密制度（7分）：内容完整、可实施、且有针对性得4.1-7分；内容完整、可实施得2.1-4分；方案基本完整得1-2分；未提供不得分。 ②服务质量（成果质量、关键工作节点时效等）保证措施（7分）：内容完整、可实施、且有针对性得4.1-7分；内容完整、可实施得2.1-4分；方案基本完整得1-2分；未提供不得分。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五、服务方案</w:t>
            </w:r>
          </w:p>
        </w:tc>
      </w:tr>
      <w:tr>
        <w:tc>
          <w:tcPr>
            <w:tcW w:type="dxa" w:w="831"/>
            <w:vMerge/>
          </w:tcPr>
          <w:p/>
        </w:tc>
        <w:tc>
          <w:tcPr>
            <w:tcW w:type="dxa" w:w="1661"/>
          </w:tcPr>
          <w:p>
            <w:pPr>
              <w:pStyle w:val="null3"/>
            </w:pPr>
            <w:r>
              <w:rPr>
                <w:rFonts w:ascii="仿宋_GB2312" w:hAnsi="仿宋_GB2312" w:cs="仿宋_GB2312" w:eastAsia="仿宋_GB2312"/>
              </w:rPr>
              <w:t>服务承诺和建议</w:t>
            </w:r>
          </w:p>
        </w:tc>
        <w:tc>
          <w:tcPr>
            <w:tcW w:type="dxa" w:w="2492"/>
          </w:tcPr>
          <w:p>
            <w:pPr>
              <w:pStyle w:val="null3"/>
            </w:pPr>
            <w:r>
              <w:rPr>
                <w:rFonts w:ascii="仿宋_GB2312" w:hAnsi="仿宋_GB2312" w:cs="仿宋_GB2312" w:eastAsia="仿宋_GB2312"/>
              </w:rPr>
              <w:t>依据供应商提供的服务承诺和建议，内容包括： ①后续服务承诺（7分）：内容完整、可实施、且有针对性得4.1-7分；内容完整、可实施得2.1-4分；方案基本完整得1-2分；未提供不得分。 ②合理化建议（7分）： 内容完整、可实施、且有针对性得4.1-7分；内容完整、可实施得2.1-4分；方案基本完整得1-2分；未提供不得分。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五、服务方案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服务团队中，每具有一名副高级或以上职称得5分，每具有一名中级职称得1分，满分10分，其他情况不计分。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五、服务方案</w:t>
            </w:r>
          </w:p>
          <w:p>
            <w:pPr>
              <w:pStyle w:val="null3"/>
            </w:pPr>
            <w:r>
              <w:rPr>
                <w:rFonts w:ascii="仿宋_GB2312" w:hAnsi="仿宋_GB2312" w:cs="仿宋_GB2312" w:eastAsia="仿宋_GB2312"/>
              </w:rPr>
              <w:t>八、人员配置</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供应商具有（2020年1月至今，以合同签订的日期为准）类似项目业绩，每提供1份计4分，满分8分。 注：响应文件中提供合同复印件加盖供应商电子公章。未提供不得分。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十、其他事项</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三、报价表</w:t>
            </w:r>
          </w:p>
          <w:p>
            <w:pPr>
              <w:pStyle w:val="null3"/>
            </w:pPr>
            <w:r>
              <w:rPr>
                <w:rFonts w:ascii="仿宋_GB2312" w:hAnsi="仿宋_GB2312" w:cs="仿宋_GB2312" w:eastAsia="仿宋_GB2312"/>
              </w:rPr>
              <w:t>十一、标的清单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详见附件：一、响应函</w:t>
      </w:r>
    </w:p>
    <w:p>
      <w:pPr>
        <w:pStyle w:val="null3"/>
        <w:ind w:firstLine="960"/>
      </w:pPr>
      <w:r>
        <w:rPr>
          <w:rFonts w:ascii="仿宋_GB2312" w:hAnsi="仿宋_GB2312" w:cs="仿宋_GB2312" w:eastAsia="仿宋_GB2312"/>
        </w:rPr>
        <w:t>详见附件：二、法定代表人证明书与法定代表人授权书</w:t>
      </w:r>
    </w:p>
    <w:p>
      <w:pPr>
        <w:pStyle w:val="null3"/>
        <w:ind w:firstLine="960"/>
      </w:pPr>
      <w:r>
        <w:rPr>
          <w:rFonts w:ascii="仿宋_GB2312" w:hAnsi="仿宋_GB2312" w:cs="仿宋_GB2312" w:eastAsia="仿宋_GB2312"/>
        </w:rPr>
        <w:t>详见附件：三、报价表</w:t>
      </w:r>
    </w:p>
    <w:p>
      <w:pPr>
        <w:pStyle w:val="null3"/>
        <w:ind w:firstLine="960"/>
      </w:pPr>
      <w:r>
        <w:rPr>
          <w:rFonts w:ascii="仿宋_GB2312" w:hAnsi="仿宋_GB2312" w:cs="仿宋_GB2312" w:eastAsia="仿宋_GB2312"/>
        </w:rPr>
        <w:t>详见附件：四、分项报价表</w:t>
      </w:r>
    </w:p>
    <w:p>
      <w:pPr>
        <w:pStyle w:val="null3"/>
        <w:ind w:firstLine="960"/>
      </w:pPr>
      <w:r>
        <w:rPr>
          <w:rFonts w:ascii="仿宋_GB2312" w:hAnsi="仿宋_GB2312" w:cs="仿宋_GB2312" w:eastAsia="仿宋_GB2312"/>
        </w:rPr>
        <w:t>详见附件：五、服务方案</w:t>
      </w:r>
    </w:p>
    <w:p>
      <w:pPr>
        <w:pStyle w:val="null3"/>
        <w:ind w:firstLine="960"/>
      </w:pPr>
      <w:r>
        <w:rPr>
          <w:rFonts w:ascii="仿宋_GB2312" w:hAnsi="仿宋_GB2312" w:cs="仿宋_GB2312" w:eastAsia="仿宋_GB2312"/>
        </w:rPr>
        <w:t>详见附件：六、服务内容及服务邀请应答表</w:t>
      </w:r>
    </w:p>
    <w:p>
      <w:pPr>
        <w:pStyle w:val="null3"/>
        <w:ind w:firstLine="960"/>
      </w:pPr>
      <w:r>
        <w:rPr>
          <w:rFonts w:ascii="仿宋_GB2312" w:hAnsi="仿宋_GB2312" w:cs="仿宋_GB2312" w:eastAsia="仿宋_GB2312"/>
        </w:rPr>
        <w:t>详见附件：七、商务应答表</w:t>
      </w:r>
    </w:p>
    <w:p>
      <w:pPr>
        <w:pStyle w:val="null3"/>
        <w:ind w:firstLine="960"/>
      </w:pPr>
      <w:r>
        <w:rPr>
          <w:rFonts w:ascii="仿宋_GB2312" w:hAnsi="仿宋_GB2312" w:cs="仿宋_GB2312" w:eastAsia="仿宋_GB2312"/>
        </w:rPr>
        <w:t>详见附件：八、人员配置</w:t>
      </w:r>
    </w:p>
    <w:p>
      <w:pPr>
        <w:pStyle w:val="null3"/>
        <w:ind w:firstLine="960"/>
      </w:pPr>
      <w:r>
        <w:rPr>
          <w:rFonts w:ascii="仿宋_GB2312" w:hAnsi="仿宋_GB2312" w:cs="仿宋_GB2312" w:eastAsia="仿宋_GB2312"/>
        </w:rPr>
        <w:t>详见附件：九、资格证明文件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详见附件：十、其他事项</w:t>
      </w:r>
    </w:p>
    <w:p>
      <w:pPr>
        <w:pStyle w:val="null3"/>
        <w:ind w:firstLine="960"/>
      </w:pPr>
      <w:r>
        <w:rPr>
          <w:rFonts w:ascii="仿宋_GB2312" w:hAnsi="仿宋_GB2312" w:cs="仿宋_GB2312" w:eastAsia="仿宋_GB2312"/>
        </w:rPr>
        <w:t>详见附件：十一、标的清单</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详见附件：合同（模板）-产业规划(2).docx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