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版本号：JXYFS-2025-02020251016001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华胥镇宋家村设施蔬菜产业园建设项目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JXYFS-2025-020</w:t>
      </w:r>
      <w:r>
        <w:br/>
      </w:r>
      <w:r>
        <w:br/>
      </w:r>
      <w:r>
        <w:br/>
      </w:r>
    </w:p>
    <w:p>
      <w:pPr>
        <w:pStyle w:val="null3"/>
        <w:jc w:val="center"/>
        <w:outlineLvl w:val="2"/>
      </w:pPr>
      <w:r>
        <w:rPr>
          <w:rFonts w:ascii="仿宋_GB2312" w:hAnsi="仿宋_GB2312" w:cs="仿宋_GB2312" w:eastAsia="仿宋_GB2312"/>
          <w:sz w:val="28"/>
          <w:b/>
        </w:rPr>
        <w:t>西安市蓝田县华胥镇人民政府（本级）</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西安市蓝田县华胥镇人民政府（本级）</w:t>
      </w:r>
      <w:r>
        <w:rPr>
          <w:rFonts w:ascii="仿宋_GB2312" w:hAnsi="仿宋_GB2312" w:cs="仿宋_GB2312" w:eastAsia="仿宋_GB2312"/>
        </w:rPr>
        <w:t>委托，拟对</w:t>
      </w:r>
      <w:r>
        <w:rPr>
          <w:rFonts w:ascii="仿宋_GB2312" w:hAnsi="仿宋_GB2312" w:cs="仿宋_GB2312" w:eastAsia="仿宋_GB2312"/>
        </w:rPr>
        <w:t>华胥镇宋家村设施蔬菜产业园建设项目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JXYFS-2025-020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华胥镇宋家村设施蔬菜产业园建设项目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胥镇宋家村设施蔬菜产业园建设项目主要建设内容为新建2个120m日光温室、2个100m日光温室、1个95m日光温室和1个85m日光温室、1229.96㎡的砂石路面、203㎡彩钢棚、650m排水沟、260m地下给水管道、9根电线杆及电箱、一台三相水泵、电力电缆架空安装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采购包1（华胥镇宋家村设施蔬菜产业园建设项目）：属于专门面向中小企业采购。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5、履约承诺：提供具有履行本合同所必需的设备和专业技术能力的说明及承诺</w:t>
      </w:r>
    </w:p>
    <w:p>
      <w:pPr>
        <w:pStyle w:val="null3"/>
      </w:pPr>
      <w:r>
        <w:rPr>
          <w:rFonts w:ascii="仿宋_GB2312" w:hAnsi="仿宋_GB2312" w:cs="仿宋_GB2312" w:eastAsia="仿宋_GB2312"/>
        </w:rPr>
        <w:t>6、无重大违法书面声明：提供参加政府采购活动前三年内在经营活动中没有重大违法记录的书面声明</w:t>
      </w:r>
    </w:p>
    <w:p>
      <w:pPr>
        <w:pStyle w:val="null3"/>
      </w:pPr>
      <w:r>
        <w:rPr>
          <w:rFonts w:ascii="仿宋_GB2312" w:hAnsi="仿宋_GB2312" w:cs="仿宋_GB2312" w:eastAsia="仿宋_GB2312"/>
        </w:rPr>
        <w:t>7、企业资质：供应商须具有行政主管部门颁发的建筑工程施工总承包三级及以上施工资质，同时具有合格有效的安全生产许可证</w:t>
      </w:r>
    </w:p>
    <w:p>
      <w:pPr>
        <w:pStyle w:val="null3"/>
      </w:pPr>
      <w:r>
        <w:rPr>
          <w:rFonts w:ascii="仿宋_GB2312" w:hAnsi="仿宋_GB2312" w:cs="仿宋_GB2312" w:eastAsia="仿宋_GB2312"/>
        </w:rPr>
        <w:t>8、项目负责人：拟派项目经理具备建筑工程专业二级（含）以上注册建造师证书和有效的安全生产考核B证，在本单位注册且无在建项目（提供无在建承诺书）</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西安市蓝田县华胥镇人民政府（本级）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西安市蓝田县华胥镇油坊街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张明丁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15934861227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陕西省西安市雁塔区雁南五路曲江影视大厦19楼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13661228109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代理服务费收费标准：参照《国家计委关于印发&lt;招标代理服务收费管理暂行办法&gt;的通知》（计价格[2002]1980号）规定标准实行差额定率累进的方法下浮10%收取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西安市蓝田县华胥镇人民政府（本级）</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西安市蓝田县华胥镇人民政府（本级）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西安市蓝田县华胥镇人民政府（本级）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联系人：魏阳阳</w:t>
      </w:r>
    </w:p>
    <w:p>
      <w:pPr>
        <w:pStyle w:val="null3"/>
      </w:pPr>
      <w:r>
        <w:rPr>
          <w:rFonts w:ascii="仿宋_GB2312" w:hAnsi="仿宋_GB2312" w:cs="仿宋_GB2312" w:eastAsia="仿宋_GB2312"/>
        </w:rPr>
        <w:t>联系电话：13661228109</w:t>
      </w:r>
    </w:p>
    <w:p>
      <w:pPr>
        <w:pStyle w:val="null3"/>
      </w:pPr>
      <w:r>
        <w:rPr>
          <w:rFonts w:ascii="仿宋_GB2312" w:hAnsi="仿宋_GB2312" w:cs="仿宋_GB2312" w:eastAsia="仿宋_GB2312"/>
        </w:rPr>
        <w:t>地址：陕西省西安市雁塔区雁南五路曲江影视大厦10楼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1,498,181.68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华胥镇宋家村设施蔬菜产业园建设项目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标的名称：华胥镇宋家村设施蔬菜产业园建设项目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color w:val="000000"/>
              </w:rPr>
              <w:t>一、工程概况：</w:t>
            </w:r>
          </w:p>
          <w:p>
            <w:pPr>
              <w:pStyle w:val="null3"/>
              <w:jc w:val="left"/>
            </w:pPr>
            <w:r>
              <w:rPr>
                <w:rFonts w:ascii="仿宋_GB2312" w:hAnsi="仿宋_GB2312" w:cs="仿宋_GB2312" w:eastAsia="仿宋_GB2312"/>
                <w:sz w:val="28"/>
                <w:color w:val="000000"/>
              </w:rPr>
              <w:t>1、工程名称：华胥镇宋家村设施蔬菜产业园建设项目</w:t>
            </w:r>
          </w:p>
          <w:p>
            <w:pPr>
              <w:pStyle w:val="null3"/>
              <w:jc w:val="left"/>
            </w:pPr>
            <w:r>
              <w:rPr>
                <w:rFonts w:ascii="仿宋_GB2312" w:hAnsi="仿宋_GB2312" w:cs="仿宋_GB2312" w:eastAsia="仿宋_GB2312"/>
                <w:sz w:val="28"/>
                <w:color w:val="000000"/>
              </w:rPr>
              <w:t>2、建设地点：陕西省西安市蓝田县华胥镇宋家村</w:t>
            </w:r>
          </w:p>
          <w:p>
            <w:pPr>
              <w:pStyle w:val="null3"/>
              <w:jc w:val="left"/>
            </w:pPr>
            <w:r>
              <w:rPr>
                <w:rFonts w:ascii="仿宋_GB2312" w:hAnsi="仿宋_GB2312" w:cs="仿宋_GB2312" w:eastAsia="仿宋_GB2312"/>
                <w:sz w:val="28"/>
                <w:color w:val="000000"/>
              </w:rPr>
              <w:t>3、工程内容：本次范围为新建2个120m日光温室、2个100m日光温室、1个95m日光温室和1个85m日光温室、1229.96m2的砂石路面、203m2彩钢棚、650m排水沟、260m地下给水管道、9根电线杆及电箱、一台三相水泵、电力电缆架空安装等内容。</w:t>
            </w:r>
          </w:p>
          <w:p>
            <w:pPr>
              <w:pStyle w:val="null3"/>
              <w:jc w:val="left"/>
            </w:pPr>
            <w:r>
              <w:rPr>
                <w:rFonts w:ascii="仿宋_GB2312" w:hAnsi="仿宋_GB2312" w:cs="仿宋_GB2312" w:eastAsia="仿宋_GB2312"/>
                <w:sz w:val="28"/>
                <w:color w:val="000000"/>
              </w:rPr>
              <w:t>二、编制依据：</w:t>
            </w:r>
          </w:p>
          <w:p>
            <w:pPr>
              <w:pStyle w:val="null3"/>
              <w:jc w:val="left"/>
            </w:pPr>
            <w:r>
              <w:rPr>
                <w:rFonts w:ascii="仿宋_GB2312" w:hAnsi="仿宋_GB2312" w:cs="仿宋_GB2312" w:eastAsia="仿宋_GB2312"/>
                <w:sz w:val="28"/>
                <w:color w:val="000000"/>
              </w:rPr>
              <w:t>1、有关施工图预算的要求，甲方文件的补充通知和答疑纪要；</w:t>
            </w:r>
          </w:p>
          <w:p>
            <w:pPr>
              <w:pStyle w:val="null3"/>
              <w:jc w:val="left"/>
            </w:pPr>
            <w:r>
              <w:rPr>
                <w:rFonts w:ascii="仿宋_GB2312" w:hAnsi="仿宋_GB2312" w:cs="仿宋_GB2312" w:eastAsia="仿宋_GB2312"/>
                <w:sz w:val="28"/>
                <w:color w:val="000000"/>
              </w:rPr>
              <w:t>2、依据正常的施工组织设计及施工方法；</w:t>
            </w:r>
          </w:p>
          <w:p>
            <w:pPr>
              <w:pStyle w:val="null3"/>
              <w:jc w:val="left"/>
            </w:pPr>
            <w:r>
              <w:rPr>
                <w:rFonts w:ascii="仿宋_GB2312" w:hAnsi="仿宋_GB2312" w:cs="仿宋_GB2312" w:eastAsia="仿宋_GB2312"/>
                <w:sz w:val="28"/>
                <w:color w:val="000000"/>
              </w:rPr>
              <w:t>3、施工图图纸（含设计答疑）；</w:t>
            </w:r>
          </w:p>
          <w:p>
            <w:pPr>
              <w:pStyle w:val="null3"/>
              <w:jc w:val="left"/>
            </w:pPr>
            <w:r>
              <w:rPr>
                <w:rFonts w:ascii="仿宋_GB2312" w:hAnsi="仿宋_GB2312" w:cs="仿宋_GB2312" w:eastAsia="仿宋_GB2312"/>
                <w:sz w:val="28"/>
                <w:color w:val="000000"/>
              </w:rPr>
              <w:t>4、本工程量清单采用广联达计价软件GBQ7.0（版本号：7.5000.23.1）。</w:t>
            </w:r>
          </w:p>
          <w:p>
            <w:pPr>
              <w:pStyle w:val="null3"/>
              <w:jc w:val="left"/>
            </w:pPr>
            <w:r>
              <w:rPr>
                <w:rFonts w:ascii="仿宋_GB2312" w:hAnsi="仿宋_GB2312" w:cs="仿宋_GB2312" w:eastAsia="仿宋_GB2312"/>
                <w:sz w:val="28"/>
                <w:color w:val="000000"/>
              </w:rPr>
              <w:t>5、陕西省工程建设标准《建设工程工程量清单计价标准》DB 61/T 5126—2025 ；</w:t>
            </w:r>
          </w:p>
          <w:p>
            <w:pPr>
              <w:pStyle w:val="null3"/>
              <w:jc w:val="left"/>
            </w:pPr>
            <w:r>
              <w:rPr>
                <w:rFonts w:ascii="仿宋_GB2312" w:hAnsi="仿宋_GB2312" w:cs="仿宋_GB2312" w:eastAsia="仿宋_GB2312"/>
                <w:sz w:val="28"/>
                <w:color w:val="000000"/>
              </w:rPr>
              <w:t>6、陕西省工程建设标准《房屋建筑与装饰工程工程量计算标准》DB 61/T 5129—2025；</w:t>
            </w:r>
          </w:p>
          <w:p>
            <w:pPr>
              <w:pStyle w:val="null3"/>
              <w:jc w:val="left"/>
            </w:pPr>
            <w:r>
              <w:rPr>
                <w:rFonts w:ascii="仿宋_GB2312" w:hAnsi="仿宋_GB2312" w:cs="仿宋_GB2312" w:eastAsia="仿宋_GB2312"/>
                <w:sz w:val="28"/>
                <w:color w:val="000000"/>
              </w:rPr>
              <w:t>7、陕西省工程建设标准《通用安装工程工程量计算标准》DB 61/T 5130—2025；</w:t>
            </w:r>
          </w:p>
          <w:p>
            <w:pPr>
              <w:pStyle w:val="null3"/>
              <w:jc w:val="left"/>
            </w:pPr>
            <w:r>
              <w:rPr>
                <w:rFonts w:ascii="仿宋_GB2312" w:hAnsi="仿宋_GB2312" w:cs="仿宋_GB2312" w:eastAsia="仿宋_GB2312"/>
                <w:sz w:val="28"/>
                <w:color w:val="000000"/>
              </w:rPr>
              <w:t>8、《陕西省房屋建筑与装饰工程消耗量定额》（2025）；</w:t>
            </w:r>
          </w:p>
          <w:p>
            <w:pPr>
              <w:pStyle w:val="null3"/>
              <w:jc w:val="left"/>
            </w:pPr>
            <w:r>
              <w:rPr>
                <w:rFonts w:ascii="仿宋_GB2312" w:hAnsi="仿宋_GB2312" w:cs="仿宋_GB2312" w:eastAsia="仿宋_GB2312"/>
                <w:sz w:val="28"/>
                <w:color w:val="000000"/>
              </w:rPr>
              <w:t>9、《陕西省通用安装工程消耗量定额》（2025）；</w:t>
            </w:r>
          </w:p>
          <w:p>
            <w:pPr>
              <w:pStyle w:val="null3"/>
              <w:jc w:val="left"/>
            </w:pPr>
            <w:r>
              <w:rPr>
                <w:rFonts w:ascii="仿宋_GB2312" w:hAnsi="仿宋_GB2312" w:cs="仿宋_GB2312" w:eastAsia="仿宋_GB2312"/>
                <w:sz w:val="28"/>
                <w:color w:val="000000"/>
              </w:rPr>
              <w:t>10、《陕西省建设工程费用规则》（2025）；</w:t>
            </w:r>
          </w:p>
          <w:p>
            <w:pPr>
              <w:pStyle w:val="null3"/>
              <w:jc w:val="left"/>
            </w:pPr>
            <w:r>
              <w:rPr>
                <w:rFonts w:ascii="仿宋_GB2312" w:hAnsi="仿宋_GB2312" w:cs="仿宋_GB2312" w:eastAsia="仿宋_GB2312"/>
                <w:sz w:val="28"/>
                <w:color w:val="000000"/>
              </w:rPr>
              <w:t>11、送审工程预算书；</w:t>
            </w:r>
          </w:p>
          <w:p>
            <w:pPr>
              <w:pStyle w:val="null3"/>
              <w:jc w:val="left"/>
            </w:pPr>
            <w:r>
              <w:rPr>
                <w:rFonts w:ascii="仿宋_GB2312" w:hAnsi="仿宋_GB2312" w:cs="仿宋_GB2312" w:eastAsia="仿宋_GB2312"/>
                <w:sz w:val="28"/>
                <w:color w:val="000000"/>
              </w:rPr>
              <w:t>12、材料信息价取定：主要材料价格参照2025年第8期《陕西工程造价管理信息(材料信息价)》，陕西专业测定价（2025年8月），进行适当调整；</w:t>
            </w:r>
          </w:p>
          <w:p>
            <w:pPr>
              <w:pStyle w:val="null3"/>
              <w:jc w:val="left"/>
            </w:pPr>
            <w:r>
              <w:rPr>
                <w:rFonts w:ascii="仿宋_GB2312" w:hAnsi="仿宋_GB2312" w:cs="仿宋_GB2312" w:eastAsia="仿宋_GB2312"/>
                <w:sz w:val="28"/>
                <w:color w:val="000000"/>
              </w:rPr>
              <w:t>13、相关规定或政策性文件；</w:t>
            </w:r>
          </w:p>
          <w:p>
            <w:pPr>
              <w:pStyle w:val="null3"/>
              <w:jc w:val="left"/>
            </w:pPr>
            <w:r>
              <w:rPr>
                <w:rFonts w:ascii="仿宋_GB2312" w:hAnsi="仿宋_GB2312" w:cs="仿宋_GB2312" w:eastAsia="仿宋_GB2312"/>
                <w:sz w:val="28"/>
                <w:color w:val="000000"/>
              </w:rPr>
              <w:t>三、计算范围：</w:t>
            </w:r>
          </w:p>
          <w:p>
            <w:pPr>
              <w:pStyle w:val="null3"/>
              <w:jc w:val="left"/>
            </w:pPr>
            <w:r>
              <w:rPr>
                <w:rFonts w:ascii="仿宋_GB2312" w:hAnsi="仿宋_GB2312" w:cs="仿宋_GB2312" w:eastAsia="仿宋_GB2312"/>
                <w:sz w:val="28"/>
                <w:color w:val="000000"/>
              </w:rPr>
              <w:t>1、为施工图设计的全部范围；</w:t>
            </w:r>
          </w:p>
          <w:p>
            <w:pPr>
              <w:pStyle w:val="null3"/>
              <w:jc w:val="left"/>
            </w:pPr>
            <w:r>
              <w:rPr>
                <w:rFonts w:ascii="仿宋_GB2312" w:hAnsi="仿宋_GB2312" w:cs="仿宋_GB2312" w:eastAsia="仿宋_GB2312"/>
                <w:sz w:val="28"/>
                <w:color w:val="000000"/>
              </w:rPr>
              <w:t>2、施工图未设计的部分不在本次计算范围。</w:t>
            </w:r>
          </w:p>
          <w:p>
            <w:pPr>
              <w:pStyle w:val="null3"/>
              <w:jc w:val="left"/>
            </w:pPr>
            <w:r>
              <w:rPr>
                <w:rFonts w:ascii="仿宋_GB2312" w:hAnsi="仿宋_GB2312" w:cs="仿宋_GB2312" w:eastAsia="仿宋_GB2312"/>
                <w:sz w:val="28"/>
                <w:color w:val="000000"/>
              </w:rPr>
              <w:t>四、工程量清单报价表的有关说明</w:t>
            </w:r>
          </w:p>
          <w:p>
            <w:pPr>
              <w:pStyle w:val="null3"/>
              <w:jc w:val="left"/>
            </w:pPr>
            <w:r>
              <w:rPr>
                <w:rFonts w:ascii="仿宋_GB2312" w:hAnsi="仿宋_GB2312" w:cs="仿宋_GB2312" w:eastAsia="仿宋_GB2312"/>
                <w:sz w:val="28"/>
                <w:color w:val="000000"/>
              </w:rPr>
              <w:t>1、本报价依据陕西省建设工程清单计价规则的有关条款进行编制。</w:t>
            </w:r>
          </w:p>
          <w:p>
            <w:pPr>
              <w:pStyle w:val="null3"/>
              <w:jc w:val="left"/>
            </w:pPr>
            <w:r>
              <w:rPr>
                <w:rFonts w:ascii="仿宋_GB2312" w:hAnsi="仿宋_GB2312" w:cs="仿宋_GB2312" w:eastAsia="仿宋_GB2312"/>
                <w:sz w:val="28"/>
                <w:color w:val="000000"/>
              </w:rPr>
              <w:t>2、工程量清单报价表中所填入的综合单价和合价，均包括人工费、材料费、机械费、管理费、利润、以及采用固定价格的工程所测算的风险金等全部费用。</w:t>
            </w:r>
          </w:p>
          <w:p>
            <w:pPr>
              <w:pStyle w:val="null3"/>
              <w:jc w:val="left"/>
            </w:pPr>
            <w:r>
              <w:rPr>
                <w:rFonts w:ascii="仿宋_GB2312" w:hAnsi="仿宋_GB2312" w:cs="仿宋_GB2312" w:eastAsia="仿宋_GB2312"/>
                <w:sz w:val="28"/>
                <w:color w:val="000000"/>
              </w:rPr>
              <w:t>3、措施项目报价表中所填入的措施项目报价，包括采用的各种措施的费用。</w:t>
            </w:r>
          </w:p>
          <w:p>
            <w:pPr>
              <w:pStyle w:val="null3"/>
              <w:jc w:val="left"/>
            </w:pPr>
            <w:r>
              <w:rPr>
                <w:rFonts w:ascii="仿宋_GB2312" w:hAnsi="仿宋_GB2312" w:cs="仿宋_GB2312" w:eastAsia="仿宋_GB2312"/>
                <w:sz w:val="28"/>
                <w:color w:val="000000"/>
              </w:rPr>
              <w:t>4、其他项目报价表中所填入的其他项目报价，包括工程量清单报价表和措施项目报价表以外的，为完成本工程项目的施工所必须发生的其他费用。</w:t>
            </w:r>
          </w:p>
          <w:p>
            <w:pPr>
              <w:pStyle w:val="null3"/>
              <w:jc w:val="left"/>
            </w:pPr>
            <w:r>
              <w:rPr>
                <w:rFonts w:ascii="仿宋_GB2312" w:hAnsi="仿宋_GB2312" w:cs="仿宋_GB2312" w:eastAsia="仿宋_GB2312"/>
                <w:sz w:val="28"/>
                <w:color w:val="000000"/>
              </w:rPr>
              <w:t>5、本工程量清单报价表中的每一单项均应填写单价和合价，对没有填写单价和合价的项目费用，视为已包括在工程量清单的其他单价或合价之中。</w:t>
            </w:r>
          </w:p>
          <w:p>
            <w:pPr>
              <w:pStyle w:val="null3"/>
              <w:jc w:val="left"/>
            </w:pPr>
            <w:r>
              <w:rPr>
                <w:rFonts w:ascii="仿宋_GB2312" w:hAnsi="仿宋_GB2312" w:cs="仿宋_GB2312" w:eastAsia="仿宋_GB2312"/>
                <w:sz w:val="28"/>
                <w:color w:val="000000"/>
              </w:rPr>
              <w:t>6、本报价的币种为人民币。</w:t>
            </w:r>
          </w:p>
          <w:p>
            <w:pPr>
              <w:pStyle w:val="null3"/>
              <w:jc w:val="left"/>
            </w:pPr>
            <w:r>
              <w:rPr>
                <w:rFonts w:ascii="仿宋_GB2312" w:hAnsi="仿宋_GB2312" w:cs="仿宋_GB2312" w:eastAsia="仿宋_GB2312"/>
                <w:sz w:val="28"/>
                <w:color w:val="000000"/>
              </w:rPr>
              <w:t>五、其他说明：</w:t>
            </w:r>
          </w:p>
          <w:p>
            <w:pPr>
              <w:pStyle w:val="null3"/>
              <w:jc w:val="left"/>
            </w:pPr>
            <w:r>
              <w:rPr>
                <w:rFonts w:ascii="仿宋_GB2312" w:hAnsi="仿宋_GB2312" w:cs="仿宋_GB2312" w:eastAsia="仿宋_GB2312"/>
                <w:sz w:val="28"/>
                <w:color w:val="000000"/>
              </w:rPr>
              <w:t>1、本项目按设计图纸中蓄水池为已建好，需施工单位自行收购，收购费为14000元。</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 3.中标人中标后向招标代理公司提交纸质投标文件叁份、U盘贰份（纸质投标文件应通过专用制作软件直接打印，确保与项目电子化交易系统中的电子响应文件保持一致，不允许修改和补充。）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供应商须具有行政主管部门颁发的建筑工程施工总承包三级及以上施工资质，同时具有合格有效的安全生产许可证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拟派项目经理具备建筑工程专业二级（含）以上注册建造师证书和有效的安全生产考核B证，在本单位注册且无在建项目（提供无在建承诺书）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供应商名称一致性</w:t>
            </w:r>
          </w:p>
        </w:tc>
        <w:tc>
          <w:tcPr>
            <w:tcW w:type="dxa" w:w="3322"/>
          </w:tcPr>
          <w:p>
            <w:pPr>
              <w:pStyle w:val="null3"/>
            </w:pPr>
            <w:r>
              <w:rPr>
                <w:rFonts w:ascii="仿宋_GB2312" w:hAnsi="仿宋_GB2312" w:cs="仿宋_GB2312" w:eastAsia="仿宋_GB2312"/>
              </w:rPr>
              <w:t>供应商的营业执照、资质证书、安全生产许可证名称一致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（1）货币单位符合磋商文件要求（2）报价符合唯一性要求 （3）未超出最高限价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w:t>
            </w:r>
          </w:p>
        </w:tc>
        <w:tc>
          <w:tcPr>
            <w:tcW w:type="dxa" w:w="3322"/>
          </w:tcPr>
          <w:p>
            <w:pPr>
              <w:pStyle w:val="null3"/>
            </w:pPr>
            <w:r>
              <w:rPr>
                <w:rFonts w:ascii="仿宋_GB2312" w:hAnsi="仿宋_GB2312" w:cs="仿宋_GB2312" w:eastAsia="仿宋_GB2312"/>
              </w:rPr>
              <w:t>完全理解并响应采购文件的要求，且未提出采购人不能接受的附加条件的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根据方案完整且切实可行，描述清晰，且能针对性满足本项目得5-7分；方案内容较完整，描述一般，可操作性一般，基本能够满足本项目得3-5分；方案内容较简单，描述简单，可操作性较差得1-3分；未提供不得分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 满足项目的要求且可行性强的得5-7分；对本项目采购需求及安全文明 施工相关政策要求了解较为充分，措施内容较为完整，描述简单得3-5分；对本项目采购 需求及安全文明施工相关政策要求 不够了解，技术组织措施内容较差，描述不清晰得1-3分；未提供不得分。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技术组织措施合理、完善、详尽，完全满足项目的要求且可行性强的得5-7分；技术组织措施基 本合理满足项目的要求且有一定可行性的得3-5分；技术组织措施基本合理满足项目的要求且 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根据环境措施内容完整，描述清晰，且能针对性满足项目得5-7分；措施内容较完 整，描述简单，可行性一般，基本 满足项目得3-5分；措施内容笼统，描述简单，可行性不强得1-3分；未提供不得分。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有健全可行且完整的确保工期的技术组织措施，描述清晰，满足项目需求得5-7分；技术组织措施较完整，描述简单, 基本满足项目得3-5分；管理制度内容笼统，描述模糊得1-3分；未提供不得分。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合理、完善、详尽，完全满足项目的要求且可行性强的得5-7分；技术组织措施基本合理满足项目的要求且有一定可行性的得3-5分；技术组织措施基本合理满足项目的要求且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安全风险管控及隐患排查措施</w:t>
            </w:r>
          </w:p>
        </w:tc>
        <w:tc>
          <w:tcPr>
            <w:tcW w:type="dxa" w:w="2492"/>
          </w:tcPr>
          <w:p>
            <w:pPr>
              <w:pStyle w:val="null3"/>
            </w:pPr>
            <w:r>
              <w:rPr>
                <w:rFonts w:ascii="仿宋_GB2312" w:hAnsi="仿宋_GB2312" w:cs="仿宋_GB2312" w:eastAsia="仿宋_GB2312"/>
              </w:rPr>
              <w:t>根据本项目实际情况，包括但不限于风险评估与分级、管控、隐患排查治理、风险点、危险源统计及可行的排查措施。1.考虑全面，可实施性强得5-7分；2.考虑基本满足要求，实施性较强的3-5分；3.考虑不全面，可实施性一般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工组织和项目管理机构配备人员合理、完善、详尽，完全满足项目的要求且可行性强的得3-5分；施工组织和项目管理机构基本合理满足项目的要求且有一定可行性的得2-3分；施工组织和项目管理机构基本合理满足项目的要求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根据劳动力计划表合理完整，清晰，且能针对性满足项目得3-5分；劳动力计划表较完整，简单，有一定可行性得2-3分；劳动力计划表笼统，模糊，可行性不强得1-2分；未提供不得分。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机械配备情况及材料完整能充分满足本项目需求得3-5分；机械配备情况及材料一般，基本能满足本项目需求得2-3分；配备情况不够充足，达不到本项目需求得1-2分；未提供不得分。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供应商提供近5年（2022年10月1日至今）类似业绩：提供一项得 2分，最多得6分（以合同为准，否则不得分）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满足磋商文件要求且最后报价最低的供应商的价格为磋商基准价，其价格分为满分30分。其他供应商的价格分统一按照下列公式计算：磋商报价得分=（磋商基准价/最后磋商报价）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