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版本号：HL-ZB25082.1B120251020001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蓝田县公安局城关派出所综合指挥室升级改造建设项目(二次)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HL-ZB25082.1B1</w:t>
      </w:r>
      <w:r>
        <w:br/>
      </w:r>
      <w:r>
        <w:br/>
      </w:r>
      <w:r>
        <w:br/>
      </w:r>
    </w:p>
    <w:p>
      <w:pPr>
        <w:pStyle w:val="null3"/>
        <w:jc w:val="center"/>
        <w:outlineLvl w:val="2"/>
      </w:pPr>
      <w:r>
        <w:rPr>
          <w:rFonts w:ascii="仿宋_GB2312" w:hAnsi="仿宋_GB2312" w:cs="仿宋_GB2312" w:eastAsia="仿宋_GB2312"/>
          <w:sz w:val="28"/>
          <w:b/>
        </w:rPr>
        <w:t>西安市蓝田县公安局（本级）</w:t>
      </w:r>
    </w:p>
    <w:p>
      <w:pPr>
        <w:pStyle w:val="null3"/>
        <w:jc w:val="center"/>
        <w:outlineLvl w:val="2"/>
      </w:pPr>
      <w:r>
        <w:rPr>
          <w:rFonts w:ascii="仿宋_GB2312" w:hAnsi="仿宋_GB2312" w:cs="仿宋_GB2312" w:eastAsia="仿宋_GB2312"/>
          <w:sz w:val="28"/>
          <w:b/>
        </w:rPr>
        <w:t>陕西宏朗工程项目管理有限公司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陕西宏朗工程项目管理有限公司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西安市蓝田县公安局（本级）</w:t>
      </w:r>
      <w:r>
        <w:rPr>
          <w:rFonts w:ascii="仿宋_GB2312" w:hAnsi="仿宋_GB2312" w:cs="仿宋_GB2312" w:eastAsia="仿宋_GB2312"/>
        </w:rPr>
        <w:t>委托，拟对</w:t>
      </w:r>
      <w:r>
        <w:rPr>
          <w:rFonts w:ascii="仿宋_GB2312" w:hAnsi="仿宋_GB2312" w:cs="仿宋_GB2312" w:eastAsia="仿宋_GB2312"/>
        </w:rPr>
        <w:t>蓝田县公安局城关派出所综合指挥室升级改造建设项目(二次)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HL-ZB25082.1B1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蓝田县公安局城关派出所综合指挥室升级改造建设项目(二次)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次项目建设包含指挥中心升级改造。对指挥中心进行简单装修处理，包括灯光、墙面、地面、机房、空调等部分进行改造，提升办公环境；建设扩声音频系统以满足系统音频需求；布设操作台、坐席椅、会议桌等指挥办公设施。以及新建一套大屏展示系统，用于显示监控视频画面，由控制子系统、解码子系统、显示子系统、平台服务器等组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采购包1（蓝田县公安局城关派出所综合指挥室升级改造建设项目）：属于专门面向中小企业采购。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1、主体证明：供应商具有独立承担民事责任能力的法人、其他组织或自然人，并出具合法有效的营业执照或事业单位法人证书等国家规定的相关证明，自然人参与的提供其身份证明。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参加投标的，须提供本人身份证复印件（附在资格证明文件中）；法定代表人授权他人参加投标的，须提供法定代表人授权委托书。招标文件中凡是需要法定代表人盖章之处，非法人单位的负责人均参照执行。</w:t>
      </w:r>
    </w:p>
    <w:p>
      <w:pPr>
        <w:pStyle w:val="null3"/>
      </w:pPr>
      <w:r>
        <w:rPr>
          <w:rFonts w:ascii="仿宋_GB2312" w:hAnsi="仿宋_GB2312" w:cs="仿宋_GB2312" w:eastAsia="仿宋_GB2312"/>
        </w:rPr>
        <w:t>3、社会保障资金缴纳证明：提供响应文件递交截止时间前一年内任意1个月的社会保障资金缴纳凭证或证明，依法不需要缴纳社会保障资金的单位应提供相关证明材料；截止开标时成立时间不足一年的供应商提供实际交费凭证并出具相关声明函。</w:t>
      </w:r>
    </w:p>
    <w:p>
      <w:pPr>
        <w:pStyle w:val="null3"/>
      </w:pPr>
      <w:r>
        <w:rPr>
          <w:rFonts w:ascii="仿宋_GB2312" w:hAnsi="仿宋_GB2312" w:cs="仿宋_GB2312" w:eastAsia="仿宋_GB2312"/>
        </w:rPr>
        <w:t>4、税收缴纳证明：提供响应文件递交截止时间前一年内任意1个月的纳税证明或完税证明，依法免税的单位应提供相证明材料；截止开标时成立时间不足一年的供应商提供实际交税凭证并出具相关声明函。</w:t>
      </w:r>
    </w:p>
    <w:p>
      <w:pPr>
        <w:pStyle w:val="null3"/>
      </w:pPr>
      <w:r>
        <w:rPr>
          <w:rFonts w:ascii="仿宋_GB2312" w:hAnsi="仿宋_GB2312" w:cs="仿宋_GB2312" w:eastAsia="仿宋_GB2312"/>
        </w:rPr>
        <w:t>5、信用查询：供应商未被“信用中国”网站（www.creditchina.gov.cn）列入失信被执行人和重大税收违法失信主体，未被中国政府采购网（www.ccgp.gov.cn）列入政府采购严重违法失信行为记录名单。</w:t>
      </w:r>
    </w:p>
    <w:p>
      <w:pPr>
        <w:pStyle w:val="null3"/>
      </w:pPr>
      <w:r>
        <w:rPr>
          <w:rFonts w:ascii="仿宋_GB2312" w:hAnsi="仿宋_GB2312" w:cs="仿宋_GB2312" w:eastAsia="仿宋_GB2312"/>
        </w:rPr>
        <w:t>6、商业信誉：供应商应具备良好的商业信誉，提供参加政府采购活动前3年内在经营活动中没有重大违法记录的书面声明（原件加盖供应商公章）。</w:t>
      </w:r>
    </w:p>
    <w:p>
      <w:pPr>
        <w:pStyle w:val="null3"/>
      </w:pPr>
      <w:r>
        <w:rPr>
          <w:rFonts w:ascii="仿宋_GB2312" w:hAnsi="仿宋_GB2312" w:cs="仿宋_GB2312" w:eastAsia="仿宋_GB2312"/>
        </w:rPr>
        <w:t>7、专业技术能力证明：具备履行合同所必需的设备和专业技术能力的证明材料(由供应商根据项目需求提供证明材料或者承诺)</w:t>
      </w:r>
    </w:p>
    <w:p>
      <w:pPr>
        <w:pStyle w:val="null3"/>
      </w:pPr>
      <w:r>
        <w:rPr>
          <w:rFonts w:ascii="仿宋_GB2312" w:hAnsi="仿宋_GB2312" w:cs="仿宋_GB2312" w:eastAsia="仿宋_GB2312"/>
        </w:rPr>
        <w:t>8、联合体投标：本项目不接受联合体投标，提供非联合体声明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西安市蓝田县公安局（本级）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蓝田县孝泉路8号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029-82728999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陕西宏朗工程项目管理有限公司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西安市雁塔区太白南路181号西部电子社区西南门</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宋强</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029-81203481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代理服务费收费标准：参照《招标代理服务收费管理暂行办法》（计价格[2002]1980号）和《国家发展改革委办公厅关于招标代理服务收费有关问题的通知》（发改办价格[2003]857号）收取，不足6000元的按6000元收取。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西安市蓝田县公安局（本级）</w:t>
      </w:r>
      <w:r>
        <w:rPr>
          <w:rFonts w:ascii="仿宋_GB2312" w:hAnsi="仿宋_GB2312" w:cs="仿宋_GB2312" w:eastAsia="仿宋_GB2312"/>
        </w:rPr>
        <w:t>和</w:t>
      </w:r>
      <w:r>
        <w:rPr>
          <w:rFonts w:ascii="仿宋_GB2312" w:hAnsi="仿宋_GB2312" w:cs="仿宋_GB2312" w:eastAsia="仿宋_GB2312"/>
        </w:rPr>
        <w:t>陕西宏朗工程项目管理有限公司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西安市蓝田县公安局（本级）</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陕西宏朗工程项目管理有限公司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西安市蓝田县公安局（本级）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陕西宏朗工程项目管理有限公司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符合国家标准及行业验收标准。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陕西宏朗工程项目管理有限公司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联系人：宋强</w:t>
      </w:r>
    </w:p>
    <w:p>
      <w:pPr>
        <w:pStyle w:val="null3"/>
      </w:pPr>
      <w:r>
        <w:rPr>
          <w:rFonts w:ascii="仿宋_GB2312" w:hAnsi="仿宋_GB2312" w:cs="仿宋_GB2312" w:eastAsia="仿宋_GB2312"/>
        </w:rPr>
        <w:t>联系电话：029-81203481</w:t>
      </w:r>
    </w:p>
    <w:p>
      <w:pPr>
        <w:pStyle w:val="null3"/>
      </w:pPr>
      <w:r>
        <w:rPr>
          <w:rFonts w:ascii="仿宋_GB2312" w:hAnsi="仿宋_GB2312" w:cs="仿宋_GB2312" w:eastAsia="仿宋_GB2312"/>
        </w:rPr>
        <w:t>地址：西安市雁塔区太白南路181号西部电子社区西南门</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指挥中心进行简单装修处理，包括灯光、墙面、地面、机房、空调等部分进行改造，提升办公环境；建设扩声音频系统以满足系统音频需求；布设操作台、坐席椅、会议桌等指挥办公设施。以及新建一套大屏展示系统，用于显示监控视频画面，由控制子系统、解码子系统、显示子系统、平台服务器等组成</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733,000.00</w:t>
      </w:r>
    </w:p>
    <w:p>
      <w:pPr>
        <w:pStyle w:val="null3"/>
      </w:pPr>
      <w:r>
        <w:rPr>
          <w:rFonts w:ascii="仿宋_GB2312" w:hAnsi="仿宋_GB2312" w:cs="仿宋_GB2312" w:eastAsia="仿宋_GB2312"/>
        </w:rPr>
        <w:t>采购包最高限价（元）: 733,000.00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蓝田县公安局城关派出所综合指挥室升级改造建设项目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733,000.00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标的名称：蓝田县公安局城关派出所综合指挥室升级改造建设项目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outlineLvl w:val="1"/>
            </w:pPr>
            <w:r>
              <w:rPr>
                <w:rFonts w:ascii="仿宋_GB2312" w:hAnsi="仿宋_GB2312" w:cs="仿宋_GB2312" w:eastAsia="仿宋_GB2312"/>
                <w:sz w:val="24"/>
                <w:b/>
              </w:rPr>
              <w:t>一、项目名称</w:t>
            </w:r>
          </w:p>
          <w:p>
            <w:pPr>
              <w:pStyle w:val="null3"/>
              <w:ind w:firstLine="480"/>
            </w:pPr>
            <w:r>
              <w:rPr>
                <w:rFonts w:ascii="仿宋_GB2312" w:hAnsi="仿宋_GB2312" w:cs="仿宋_GB2312" w:eastAsia="仿宋_GB2312"/>
                <w:sz w:val="24"/>
              </w:rPr>
              <w:t>项目名称：蓝田县公安局城关派出所综合指挥室升级改造建设项目</w:t>
            </w:r>
          </w:p>
          <w:p>
            <w:pPr>
              <w:pStyle w:val="null3"/>
              <w:jc w:val="left"/>
              <w:outlineLvl w:val="1"/>
            </w:pPr>
            <w:r>
              <w:rPr>
                <w:rFonts w:ascii="仿宋_GB2312" w:hAnsi="仿宋_GB2312" w:cs="仿宋_GB2312" w:eastAsia="仿宋_GB2312"/>
                <w:sz w:val="24"/>
                <w:b/>
              </w:rPr>
              <w:t>二、编制依据</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1）《公共安全视频监控联网系统信息传输、交换、控制技术要求》(GB/T28181-2016)；</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2）《公共安全视频监控数字视音频编解码技术要求》(GB/T25724-2017)；</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3）《公共安全视频监控联网信息安全技术要求》(GB35114-2017)；</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4）《视频监控联网共享系统技术规范》(DB61/T525-2011)；</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5)《公共安全视频监控联网系统工程技术规范》(DB61/T1143-2018)；</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6）《安全防范工程技术标准》(GB50348-2018)；</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7）</w:t>
            </w:r>
            <w:r>
              <w:rPr>
                <w:rFonts w:ascii="仿宋_GB2312" w:hAnsi="仿宋_GB2312" w:cs="仿宋_GB2312" w:eastAsia="仿宋_GB2312"/>
                <w:sz w:val="24"/>
              </w:rPr>
              <w:t>《安全防范系统雷电浪涌防护技术要求》(GA/T670-2006)</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8）《建筑物电子信息系统防雷技术规范》(GB50343-2012)；</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9）《建筑与建筑群综合布线系统工程设计规范》(GB/T50311-2016)；</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10）</w:t>
            </w:r>
            <w:r>
              <w:rPr>
                <w:rFonts w:ascii="仿宋_GB2312" w:hAnsi="仿宋_GB2312" w:cs="仿宋_GB2312" w:eastAsia="仿宋_GB2312"/>
                <w:sz w:val="24"/>
              </w:rPr>
              <w:t>GB50395-2007等</w:t>
            </w:r>
            <w:r>
              <w:rPr>
                <w:rFonts w:ascii="仿宋_GB2312" w:hAnsi="仿宋_GB2312" w:cs="仿宋_GB2312" w:eastAsia="仿宋_GB2312"/>
                <w:sz w:val="24"/>
              </w:rPr>
              <w:t>。</w:t>
            </w:r>
          </w:p>
          <w:p>
            <w:pPr>
              <w:pStyle w:val="null3"/>
              <w:jc w:val="left"/>
              <w:outlineLvl w:val="2"/>
            </w:pPr>
            <w:r>
              <w:rPr>
                <w:rFonts w:ascii="仿宋_GB2312" w:hAnsi="仿宋_GB2312" w:cs="仿宋_GB2312" w:eastAsia="仿宋_GB2312"/>
                <w:sz w:val="24"/>
                <w:b/>
              </w:rPr>
              <w:t>三、建设目标</w:t>
            </w:r>
          </w:p>
          <w:p>
            <w:pPr>
              <w:pStyle w:val="null3"/>
              <w:ind w:firstLine="480"/>
            </w:pPr>
            <w:r>
              <w:rPr>
                <w:rFonts w:ascii="仿宋_GB2312" w:hAnsi="仿宋_GB2312" w:cs="仿宋_GB2312" w:eastAsia="仿宋_GB2312"/>
                <w:sz w:val="24"/>
              </w:rPr>
              <w:t>基于视联网底座能力，打造智慧派出所平台，构建现代警务模式，持续提升基层治安治理能力，减轻基层民警负担，提升群众安全感。构建基层智慧警务防控体系，通过车牌识别、人相比对、行为分析、目标筛</w:t>
            </w:r>
            <w:r>
              <w:rPr>
                <w:rFonts w:ascii="仿宋_GB2312" w:hAnsi="仿宋_GB2312" w:cs="仿宋_GB2312" w:eastAsia="仿宋_GB2312"/>
                <w:sz w:val="24"/>
              </w:rPr>
              <w:t>查等技术在基层应用，构建警务防控基础。丰富数字化治理手段，对基层派出所的设施进行智能化升级，深化数据信息的预测预警、实时监控、轨迹追踪、快速检索等智能应用。打造治安视频预警防控网络，</w:t>
            </w:r>
            <w:r>
              <w:rPr>
                <w:rFonts w:ascii="仿宋_GB2312" w:hAnsi="仿宋_GB2312" w:cs="仿宋_GB2312" w:eastAsia="仿宋_GB2312"/>
                <w:sz w:val="24"/>
              </w:rPr>
              <w:t>实现</w:t>
            </w:r>
            <w:r>
              <w:rPr>
                <w:rFonts w:ascii="仿宋_GB2312" w:hAnsi="仿宋_GB2312" w:cs="仿宋_GB2312" w:eastAsia="仿宋_GB2312"/>
                <w:sz w:val="24"/>
              </w:rPr>
              <w:t>“实地可监控、风险可预知、保护可提前”</w:t>
            </w:r>
            <w:r>
              <w:rPr>
                <w:rFonts w:ascii="仿宋_GB2312" w:hAnsi="仿宋_GB2312" w:cs="仿宋_GB2312" w:eastAsia="仿宋_GB2312"/>
                <w:sz w:val="24"/>
              </w:rPr>
              <w:t>。实现警情可视可控，尤其发生突发的案件，警员需要实时掌握案件视图情况进行实时取证，以及必要的应急指挥管理。</w:t>
            </w:r>
          </w:p>
          <w:p>
            <w:pPr>
              <w:pStyle w:val="null3"/>
              <w:ind w:firstLine="480"/>
            </w:pPr>
            <w:r>
              <w:rPr>
                <w:rFonts w:ascii="仿宋_GB2312" w:hAnsi="仿宋_GB2312" w:cs="仿宋_GB2312" w:eastAsia="仿宋_GB2312"/>
                <w:sz w:val="24"/>
              </w:rPr>
              <w:t>围绕公共安全社会视频资源点位建设，构建完善一体化数字安防运行体系，提升案件的侦办能力，保障人民群众生命财产安全及社会稳定性。为蓝田公安、派出所多级联动、协同处置、决策指挥、公众服务、考核评价提供有力支撑。</w:t>
            </w:r>
          </w:p>
          <w:p>
            <w:pPr>
              <w:pStyle w:val="null3"/>
              <w:jc w:val="left"/>
              <w:outlineLvl w:val="2"/>
            </w:pPr>
            <w:r>
              <w:rPr>
                <w:rFonts w:ascii="仿宋_GB2312" w:hAnsi="仿宋_GB2312" w:cs="仿宋_GB2312" w:eastAsia="仿宋_GB2312"/>
                <w:sz w:val="24"/>
                <w:b/>
              </w:rPr>
              <w:t>四、建设规模</w:t>
            </w:r>
          </w:p>
          <w:p>
            <w:pPr>
              <w:pStyle w:val="null3"/>
              <w:ind w:firstLine="480"/>
            </w:pPr>
            <w:r>
              <w:rPr>
                <w:rFonts w:ascii="仿宋_GB2312" w:hAnsi="仿宋_GB2312" w:cs="仿宋_GB2312" w:eastAsia="仿宋_GB2312"/>
                <w:sz w:val="24"/>
              </w:rPr>
              <w:t>经调研统计，本工程共规划建设前端摄像机总数为</w:t>
            </w:r>
            <w:r>
              <w:rPr>
                <w:rFonts w:ascii="仿宋_GB2312" w:hAnsi="仿宋_GB2312" w:cs="仿宋_GB2312" w:eastAsia="仿宋_GB2312"/>
                <w:sz w:val="24"/>
              </w:rPr>
              <w:t>60路，通过运营商互联网宽带传输至云端平台，并在派出所指挥中心汇聚使用。同时为了提升工作效能，对派出所指挥中心进行简单升级改造，满足现代化办公需求，为了满足监控展示需求，建设一套大屏展示、指挥调度决策系统。</w:t>
            </w:r>
          </w:p>
          <w:p>
            <w:pPr>
              <w:pStyle w:val="null3"/>
              <w:jc w:val="left"/>
              <w:outlineLvl w:val="2"/>
            </w:pPr>
            <w:r>
              <w:rPr>
                <w:rFonts w:ascii="仿宋_GB2312" w:hAnsi="仿宋_GB2312" w:cs="仿宋_GB2312" w:eastAsia="仿宋_GB2312"/>
                <w:sz w:val="24"/>
                <w:b/>
              </w:rPr>
              <w:t>五、建设内容</w:t>
            </w:r>
          </w:p>
          <w:p>
            <w:pPr>
              <w:pStyle w:val="null3"/>
              <w:ind w:firstLine="480"/>
            </w:pPr>
            <w:r>
              <w:rPr>
                <w:rFonts w:ascii="仿宋_GB2312" w:hAnsi="仿宋_GB2312" w:cs="仿宋_GB2312" w:eastAsia="仿宋_GB2312"/>
                <w:sz w:val="24"/>
              </w:rPr>
              <w:t>本次项目建设包含指挥中心升级改造。对指挥中心进行简单装修处理，包括灯光、墙面、地面、机房、空调等部分进行改造，提升办公环境；建设扩声音频系统以满足系统音频需求；布设操作台、坐席椅、会议桌等指挥办公设施。以及新建一套大屏展示系统，用于显示监控视频画面，由控制子系统、解码子系统、显示子系统、平台服务器等组成。</w:t>
            </w:r>
          </w:p>
          <w:p>
            <w:pPr>
              <w:pStyle w:val="null3"/>
              <w:jc w:val="both"/>
            </w:pPr>
            <w:r>
              <w:rPr>
                <w:rFonts w:ascii="仿宋_GB2312" w:hAnsi="仿宋_GB2312" w:cs="仿宋_GB2312" w:eastAsia="仿宋_GB2312"/>
                <w:sz w:val="24"/>
                <w:b/>
                <w:color w:val="333333"/>
              </w:rPr>
              <w:t>六、技术要求（包括对产品的认证、检验报告等）</w:t>
            </w:r>
          </w:p>
          <w:p>
            <w:pPr>
              <w:pStyle w:val="null3"/>
              <w:jc w:val="both"/>
            </w:pPr>
            <w:r>
              <w:rPr>
                <w:rFonts w:ascii="仿宋_GB2312" w:hAnsi="仿宋_GB2312" w:cs="仿宋_GB2312" w:eastAsia="仿宋_GB2312"/>
                <w:sz w:val="24"/>
                <w:color w:val="333333"/>
              </w:rPr>
              <w:t>1、产品运抵采购人所在地现场后，采购人与供货商共同验收，验收结果双方认可。</w:t>
            </w:r>
          </w:p>
          <w:p>
            <w:pPr>
              <w:pStyle w:val="null3"/>
              <w:jc w:val="both"/>
            </w:pPr>
            <w:r>
              <w:rPr>
                <w:rFonts w:ascii="仿宋_GB2312" w:hAnsi="仿宋_GB2312" w:cs="仿宋_GB2312" w:eastAsia="仿宋_GB2312"/>
                <w:sz w:val="24"/>
                <w:color w:val="333333"/>
              </w:rPr>
              <w:t>2、必须保证投标商品的完整性，能满足全部功能的使用。</w:t>
            </w:r>
          </w:p>
          <w:p>
            <w:pPr>
              <w:pStyle w:val="null3"/>
              <w:jc w:val="both"/>
            </w:pPr>
            <w:r>
              <w:rPr>
                <w:rFonts w:ascii="仿宋_GB2312" w:hAnsi="仿宋_GB2312" w:cs="仿宋_GB2312" w:eastAsia="仿宋_GB2312"/>
                <w:sz w:val="24"/>
                <w:color w:val="333333"/>
              </w:rPr>
              <w:t>3、提供的产品（技术指标除另作规定外）均应符合行业相关标准。必须对供货的的商品进行检验。由采购人组织验收，并出具验收结果和意见，供货商负责向验收组提交验收所需文件和相关资料（如检测报告等）。</w:t>
            </w:r>
          </w:p>
          <w:p>
            <w:pPr>
              <w:pStyle w:val="null3"/>
              <w:jc w:val="both"/>
            </w:pPr>
            <w:r>
              <w:rPr>
                <w:rFonts w:ascii="仿宋_GB2312" w:hAnsi="仿宋_GB2312" w:cs="仿宋_GB2312" w:eastAsia="仿宋_GB2312"/>
                <w:sz w:val="24"/>
                <w:color w:val="333333"/>
              </w:rPr>
              <w:t>4、产品的包装应为生产厂商出产时的原包装，包装箱内必须附有详细的装箱清单。</w:t>
            </w:r>
          </w:p>
          <w:p>
            <w:pPr>
              <w:pStyle w:val="null3"/>
              <w:jc w:val="both"/>
            </w:pPr>
            <w:r>
              <w:rPr>
                <w:rFonts w:ascii="仿宋_GB2312" w:hAnsi="仿宋_GB2312" w:cs="仿宋_GB2312" w:eastAsia="仿宋_GB2312"/>
                <w:sz w:val="24"/>
                <w:color w:val="333333"/>
              </w:rPr>
              <w:t>所有设备均需符合国家质量标准，必须符合环保标准及相关标准，通过国家质量相关检验合格。</w:t>
            </w:r>
          </w:p>
          <w:p>
            <w:pPr>
              <w:pStyle w:val="null3"/>
              <w:jc w:val="both"/>
            </w:pPr>
            <w:r>
              <w:rPr>
                <w:rFonts w:ascii="仿宋_GB2312" w:hAnsi="仿宋_GB2312" w:cs="仿宋_GB2312" w:eastAsia="仿宋_GB2312"/>
                <w:sz w:val="24"/>
                <w:b/>
                <w:color w:val="333333"/>
              </w:rPr>
              <w:t>七、服务要求（如对人员配置、专业设备、服务标准等）</w:t>
            </w:r>
          </w:p>
          <w:p>
            <w:pPr>
              <w:pStyle w:val="null3"/>
              <w:ind w:firstLine="560"/>
              <w:jc w:val="both"/>
            </w:pPr>
            <w:r>
              <w:rPr>
                <w:rFonts w:ascii="仿宋_GB2312" w:hAnsi="仿宋_GB2312" w:cs="仿宋_GB2312" w:eastAsia="仿宋_GB2312"/>
                <w:sz w:val="24"/>
                <w:color w:val="333333"/>
              </w:rPr>
              <w:t>在设备安装期间，供应商加强安全措施</w:t>
            </w:r>
            <w:r>
              <w:rPr>
                <w:rFonts w:ascii="仿宋_GB2312" w:hAnsi="仿宋_GB2312" w:cs="仿宋_GB2312" w:eastAsia="仿宋_GB2312"/>
                <w:sz w:val="24"/>
                <w:color w:val="333333"/>
              </w:rPr>
              <w:t>, 并对安装人员进行安全教育，安装人员必须持证上岗。</w:t>
            </w:r>
          </w:p>
          <w:p>
            <w:pPr>
              <w:pStyle w:val="null3"/>
              <w:jc w:val="both"/>
            </w:pPr>
            <w:r>
              <w:rPr>
                <w:rFonts w:ascii="仿宋_GB2312" w:hAnsi="仿宋_GB2312" w:cs="仿宋_GB2312" w:eastAsia="仿宋_GB2312"/>
                <w:sz w:val="24"/>
                <w:b/>
                <w:color w:val="333333"/>
              </w:rPr>
              <w:t>八、质量验收标准：</w:t>
            </w:r>
          </w:p>
          <w:p>
            <w:pPr>
              <w:pStyle w:val="null3"/>
              <w:ind w:left="555"/>
              <w:jc w:val="both"/>
            </w:pPr>
            <w:r>
              <w:rPr>
                <w:rFonts w:ascii="仿宋_GB2312" w:hAnsi="仿宋_GB2312" w:cs="仿宋_GB2312" w:eastAsia="仿宋_GB2312"/>
                <w:sz w:val="24"/>
                <w:color w:val="333333"/>
              </w:rPr>
              <w:t>（一）质量验收标准或规范达到国家现行合格标准。</w:t>
            </w:r>
          </w:p>
          <w:p>
            <w:pPr>
              <w:pStyle w:val="null3"/>
            </w:pPr>
            <w:r>
              <w:rPr>
                <w:rFonts w:ascii="仿宋_GB2312" w:hAnsi="仿宋_GB2312" w:cs="仿宋_GB2312" w:eastAsia="仿宋_GB2312"/>
                <w:sz w:val="24"/>
                <w:color w:val="333333"/>
              </w:rPr>
              <w:t>（二）质保期：自验收合格后</w:t>
            </w:r>
            <w:r>
              <w:rPr>
                <w:rFonts w:ascii="仿宋_GB2312" w:hAnsi="仿宋_GB2312" w:cs="仿宋_GB2312" w:eastAsia="仿宋_GB2312"/>
                <w:sz w:val="24"/>
                <w:color w:val="333333"/>
              </w:rPr>
              <w:t>3年。</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123"/>
              <w:gridCol w:w="488"/>
              <w:gridCol w:w="1736"/>
              <w:gridCol w:w="99"/>
              <w:gridCol w:w="104"/>
            </w:tblGrid>
            <w:tr>
              <w:tc>
                <w:tcPr>
                  <w:tcW w:type="dxa" w:w="2550"/>
                  <w:gridSpan w:val="5"/>
                  <w:tcBorders>
                    <w:top w:val="none" w:color="000000" w:sz="4"/>
                    <w:left w:val="non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1"/>
                      <w:b/>
                      <w:color w:val="000000"/>
                    </w:rPr>
                    <w:t>城关派出所-指挥中心升级改造清单</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设备名称</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参数</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单位</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数量</w:t>
                  </w:r>
                </w:p>
              </w:tc>
            </w:tr>
            <w:tr>
              <w:tc>
                <w:tcPr>
                  <w:tcW w:type="dxa" w:w="2550"/>
                  <w:gridSpan w:val="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一、显示系统</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 xml:space="preserve"> 55寸液晶拼接屏</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1、★为保证液晶拼接显示系统的稳定性、兼容性以及售后服务，液晶拼接显示器、图像处理器、液晶拼接显示系统控制软件要求为同一品牌产品，投标产品具备商标注册证书。（提供证明文件生产厂商盖章）；</w:t>
                  </w:r>
                  <w:r>
                    <w:br/>
                  </w:r>
                  <w:r>
                    <w:rPr>
                      <w:rFonts w:ascii="仿宋_GB2312" w:hAnsi="仿宋_GB2312" w:cs="仿宋_GB2312" w:eastAsia="仿宋_GB2312"/>
                      <w:sz w:val="19"/>
                      <w:color w:val="000000"/>
                    </w:rPr>
                    <w:t xml:space="preserve"> 2、液晶拼接显示器采用55寸原装拼接屏面板；</w:t>
                  </w:r>
                  <w:r>
                    <w:br/>
                  </w:r>
                  <w:r>
                    <w:rPr>
                      <w:rFonts w:ascii="仿宋_GB2312" w:hAnsi="仿宋_GB2312" w:cs="仿宋_GB2312" w:eastAsia="仿宋_GB2312"/>
                      <w:sz w:val="19"/>
                      <w:color w:val="000000"/>
                    </w:rPr>
                    <w:t xml:space="preserve"> 3、★物理拼缝：≦1.0mm；  </w:t>
                  </w:r>
                  <w:r>
                    <w:br/>
                  </w:r>
                  <w:r>
                    <w:rPr>
                      <w:rFonts w:ascii="仿宋_GB2312" w:hAnsi="仿宋_GB2312" w:cs="仿宋_GB2312" w:eastAsia="仿宋_GB2312"/>
                      <w:sz w:val="19"/>
                      <w:color w:val="000000"/>
                    </w:rPr>
                    <w:t xml:space="preserve"> 4、分辨率：1920x1080；    </w:t>
                  </w:r>
                  <w:r>
                    <w:br/>
                  </w:r>
                  <w:r>
                    <w:rPr>
                      <w:rFonts w:ascii="仿宋_GB2312" w:hAnsi="仿宋_GB2312" w:cs="仿宋_GB2312" w:eastAsia="仿宋_GB2312"/>
                      <w:sz w:val="19"/>
                      <w:color w:val="000000"/>
                    </w:rPr>
                    <w:t xml:space="preserve"> 5、亮度：500cd/㎡；对比度：3500:1；</w:t>
                  </w:r>
                  <w:r>
                    <w:br/>
                  </w:r>
                  <w:r>
                    <w:rPr>
                      <w:rFonts w:ascii="仿宋_GB2312" w:hAnsi="仿宋_GB2312" w:cs="仿宋_GB2312" w:eastAsia="仿宋_GB2312"/>
                      <w:sz w:val="19"/>
                      <w:color w:val="000000"/>
                    </w:rPr>
                    <w:t xml:space="preserve"> 6、输入接口：至少支持DVI输入*1、HDMI输入*1、VGA输入*1、CVBS输入*2、COM输入（网口）*1、COM输出（网口）*2、USB输入*1、IR*1；</w:t>
                  </w:r>
                  <w:r>
                    <w:br/>
                  </w:r>
                  <w:r>
                    <w:rPr>
                      <w:rFonts w:ascii="仿宋_GB2312" w:hAnsi="仿宋_GB2312" w:cs="仿宋_GB2312" w:eastAsia="仿宋_GB2312"/>
                      <w:sz w:val="19"/>
                      <w:color w:val="000000"/>
                    </w:rPr>
                    <w:t xml:space="preserve"> 7、★待机功耗：≦0.42W（提供具有CNAS认证的产品测报告及生产厂商盖章）；</w:t>
                  </w:r>
                  <w:r>
                    <w:br/>
                  </w:r>
                  <w:r>
                    <w:rPr>
                      <w:rFonts w:ascii="仿宋_GB2312" w:hAnsi="仿宋_GB2312" w:cs="仿宋_GB2312" w:eastAsia="仿宋_GB2312"/>
                      <w:sz w:val="19"/>
                      <w:color w:val="000000"/>
                    </w:rPr>
                    <w:t xml:space="preserve"> 8、★使用寿命：至少60000hrs（提供具有CNAS认证的产品测报告及生产厂商盖章）；</w:t>
                  </w:r>
                  <w:r>
                    <w:br/>
                  </w:r>
                  <w:r>
                    <w:rPr>
                      <w:rFonts w:ascii="仿宋_GB2312" w:hAnsi="仿宋_GB2312" w:cs="仿宋_GB2312" w:eastAsia="仿宋_GB2312"/>
                      <w:sz w:val="19"/>
                      <w:color w:val="000000"/>
                    </w:rPr>
                    <w:t xml:space="preserve"> 9、液晶拼接屏整机支持不低于3840*2160分辨率输入</w:t>
                  </w:r>
                  <w:r>
                    <w:br/>
                  </w:r>
                  <w:r>
                    <w:rPr>
                      <w:rFonts w:ascii="仿宋_GB2312" w:hAnsi="仿宋_GB2312" w:cs="仿宋_GB2312" w:eastAsia="仿宋_GB2312"/>
                      <w:sz w:val="19"/>
                      <w:color w:val="000000"/>
                    </w:rPr>
                    <w:t xml:space="preserve"> 10、液晶拼接屏内置拼接处理器功能</w:t>
                  </w:r>
                  <w:r>
                    <w:br/>
                  </w:r>
                  <w:r>
                    <w:rPr>
                      <w:rFonts w:ascii="仿宋_GB2312" w:hAnsi="仿宋_GB2312" w:cs="仿宋_GB2312" w:eastAsia="仿宋_GB2312"/>
                      <w:sz w:val="19"/>
                      <w:color w:val="000000"/>
                    </w:rPr>
                    <w:t xml:space="preserve"> 11、液晶拼接屏整机支持不低于3840*2160分辨率下的同步功能</w:t>
                  </w:r>
                  <w:r>
                    <w:br/>
                  </w:r>
                  <w:r>
                    <w:rPr>
                      <w:rFonts w:ascii="仿宋_GB2312" w:hAnsi="仿宋_GB2312" w:cs="仿宋_GB2312" w:eastAsia="仿宋_GB2312"/>
                      <w:sz w:val="19"/>
                      <w:color w:val="000000"/>
                    </w:rPr>
                    <w:t xml:space="preserve"> 12、液晶拼接屏支持至少32阶灰阶，保证监控画面细腻逼真</w:t>
                  </w:r>
                  <w:r>
                    <w:br/>
                  </w:r>
                  <w:r>
                    <w:rPr>
                      <w:rFonts w:ascii="仿宋_GB2312" w:hAnsi="仿宋_GB2312" w:cs="仿宋_GB2312" w:eastAsia="仿宋_GB2312"/>
                      <w:sz w:val="19"/>
                      <w:color w:val="000000"/>
                    </w:rPr>
                    <w:t xml:space="preserve"> 13、液晶拼接屏具有USB接口，支持单机USB播放多媒体视频</w:t>
                  </w:r>
                  <w:r>
                    <w:br/>
                  </w:r>
                  <w:r>
                    <w:rPr>
                      <w:rFonts w:ascii="仿宋_GB2312" w:hAnsi="仿宋_GB2312" w:cs="仿宋_GB2312" w:eastAsia="仿宋_GB2312"/>
                      <w:sz w:val="19"/>
                      <w:color w:val="000000"/>
                    </w:rPr>
                    <w:t xml:space="preserve"> 14、液晶拼接屏USB接口支持90度270度旋转循环播放图片</w:t>
                  </w:r>
                  <w:r>
                    <w:br/>
                  </w:r>
                  <w:r>
                    <w:rPr>
                      <w:rFonts w:ascii="仿宋_GB2312" w:hAnsi="仿宋_GB2312" w:cs="仿宋_GB2312" w:eastAsia="仿宋_GB2312"/>
                      <w:sz w:val="19"/>
                      <w:color w:val="000000"/>
                    </w:rPr>
                    <w:t xml:space="preserve"> 15、液晶拼接显示器具备开机动态LOGO和无信号底图LOGO；</w:t>
                  </w:r>
                  <w:r>
                    <w:br/>
                  </w:r>
                  <w:r>
                    <w:rPr>
                      <w:rFonts w:ascii="仿宋_GB2312" w:hAnsi="仿宋_GB2312" w:cs="仿宋_GB2312" w:eastAsia="仿宋_GB2312"/>
                      <w:sz w:val="19"/>
                      <w:color w:val="000000"/>
                    </w:rPr>
                    <w:t xml:space="preserve"> 16、液晶拼接显示器支持遥控器一键式拼接显示、单屏显示、开关机；</w:t>
                  </w:r>
                  <w:r>
                    <w:br/>
                  </w:r>
                  <w:r>
                    <w:rPr>
                      <w:rFonts w:ascii="仿宋_GB2312" w:hAnsi="仿宋_GB2312" w:cs="仿宋_GB2312" w:eastAsia="仿宋_GB2312"/>
                      <w:sz w:val="19"/>
                      <w:color w:val="000000"/>
                    </w:rPr>
                    <w:t xml:space="preserve"> 17、液晶拼接显示器背光亮度可调整，确保无信号状态下整体亮度一致；</w:t>
                  </w:r>
                  <w:r>
                    <w:br/>
                  </w:r>
                  <w:r>
                    <w:rPr>
                      <w:rFonts w:ascii="仿宋_GB2312" w:hAnsi="仿宋_GB2312" w:cs="仿宋_GB2312" w:eastAsia="仿宋_GB2312"/>
                      <w:sz w:val="19"/>
                      <w:color w:val="000000"/>
                    </w:rPr>
                    <w:t xml:space="preserve"> 18、液晶拼接显示器支持红、绿、蓝、黄、紫、水青色彩调整，高质量色彩还原；</w:t>
                  </w:r>
                  <w:r>
                    <w:br/>
                  </w:r>
                  <w:r>
                    <w:rPr>
                      <w:rFonts w:ascii="仿宋_GB2312" w:hAnsi="仿宋_GB2312" w:cs="仿宋_GB2312" w:eastAsia="仿宋_GB2312"/>
                      <w:sz w:val="19"/>
                      <w:color w:val="000000"/>
                    </w:rPr>
                    <w:t xml:space="preserve"> 19、★通过控制软件随时随机设置液晶拼接显示器ID地址，支持遥控器设置ID地址（提供具有CNAS认证的产品测报告及生产厂商盖章）；</w:t>
                  </w:r>
                  <w:r>
                    <w:br/>
                  </w:r>
                  <w:r>
                    <w:rPr>
                      <w:rFonts w:ascii="仿宋_GB2312" w:hAnsi="仿宋_GB2312" w:cs="仿宋_GB2312" w:eastAsia="仿宋_GB2312"/>
                      <w:sz w:val="19"/>
                      <w:color w:val="000000"/>
                    </w:rPr>
                    <w:t xml:space="preserve"> 20、液晶拼接显示器配合图像处理器，实现单屏多路画面、任意开窗、跨屏、漫游、叠加、拼接组合显示功能；</w:t>
                  </w:r>
                  <w:r>
                    <w:br/>
                  </w:r>
                  <w:r>
                    <w:rPr>
                      <w:rFonts w:ascii="仿宋_GB2312" w:hAnsi="仿宋_GB2312" w:cs="仿宋_GB2312" w:eastAsia="仿宋_GB2312"/>
                      <w:sz w:val="19"/>
                      <w:color w:val="000000"/>
                    </w:rPr>
                    <w:t xml:space="preserve"> 21、液晶拼接显示器内置智能电源管理系统，可设置“智能间隔时间开关机”，有效防止整套液晶拼接显示系统开机瞬间电流过大导致相关设备损坏；</w:t>
                  </w:r>
                  <w:r>
                    <w:br/>
                  </w:r>
                  <w:r>
                    <w:rPr>
                      <w:rFonts w:ascii="仿宋_GB2312" w:hAnsi="仿宋_GB2312" w:cs="仿宋_GB2312" w:eastAsia="仿宋_GB2312"/>
                      <w:sz w:val="19"/>
                      <w:color w:val="000000"/>
                    </w:rPr>
                    <w:t xml:space="preserve"> 22、液晶拼接显示器控制软件支持矩阵联动，操作简洁，内置多种矩阵协议，可提供开发协议，便于灵活采用第三方中控系统或自行编制软件构造液晶拼接显示系统；</w:t>
                  </w:r>
                  <w:r>
                    <w:br/>
                  </w:r>
                  <w:r>
                    <w:rPr>
                      <w:rFonts w:ascii="仿宋_GB2312" w:hAnsi="仿宋_GB2312" w:cs="仿宋_GB2312" w:eastAsia="仿宋_GB2312"/>
                      <w:sz w:val="19"/>
                      <w:color w:val="000000"/>
                    </w:rPr>
                    <w:t xml:space="preserve"> 23、液晶拼接显示器采用无风扇设计，减少噪音；</w:t>
                  </w:r>
                  <w:r>
                    <w:br/>
                  </w:r>
                  <w:r>
                    <w:rPr>
                      <w:rFonts w:ascii="仿宋_GB2312" w:hAnsi="仿宋_GB2312" w:cs="仿宋_GB2312" w:eastAsia="仿宋_GB2312"/>
                      <w:sz w:val="19"/>
                      <w:color w:val="000000"/>
                    </w:rPr>
                    <w:t xml:space="preserve"> 24、液晶拼接显示器内置智能时间系统，可实、现年、月、日、时定时开关机。可实现电脑与液晶拼接显示系统同步开关机（控制软件开时大屏开，控制软件关时大屏关，电脑开机时大屏开，电脑关机时大屏关）；</w:t>
                  </w:r>
                  <w:r>
                    <w:br/>
                  </w:r>
                  <w:r>
                    <w:rPr>
                      <w:rFonts w:ascii="仿宋_GB2312" w:hAnsi="仿宋_GB2312" w:cs="仿宋_GB2312" w:eastAsia="仿宋_GB2312"/>
                      <w:sz w:val="19"/>
                      <w:color w:val="000000"/>
                    </w:rPr>
                    <w:t xml:space="preserve"> 25、★液晶拼接显示器通过IP6X防尘检测。（提供具有CNAS认证的产品测报告及生产厂商盖章）；</w:t>
                  </w:r>
                  <w:r>
                    <w:br/>
                  </w:r>
                  <w:r>
                    <w:rPr>
                      <w:rFonts w:ascii="仿宋_GB2312" w:hAnsi="仿宋_GB2312" w:cs="仿宋_GB2312" w:eastAsia="仿宋_GB2312"/>
                      <w:sz w:val="19"/>
                      <w:color w:val="000000"/>
                    </w:rPr>
                    <w:t xml:space="preserve"> 26、★液晶拼接显示器具备防辐射功能，辐射骚扰满足CCC要求。（提供具有CNAS认证的产品测报告及生产厂商盖章）；</w:t>
                  </w:r>
                  <w:r>
                    <w:br/>
                  </w:r>
                  <w:r>
                    <w:rPr>
                      <w:rFonts w:ascii="仿宋_GB2312" w:hAnsi="仿宋_GB2312" w:cs="仿宋_GB2312" w:eastAsia="仿宋_GB2312"/>
                      <w:sz w:val="19"/>
                      <w:color w:val="000000"/>
                    </w:rPr>
                    <w:t xml:space="preserve"> 27、★液晶拼接显示器外壳满足至少盐雾10级要求，具有防腐蚀功能。（提供具有CNAS认证的产品测报告及生产厂商盖章）；</w:t>
                  </w:r>
                  <w:r>
                    <w:br/>
                  </w:r>
                  <w:r>
                    <w:rPr>
                      <w:rFonts w:ascii="仿宋_GB2312" w:hAnsi="仿宋_GB2312" w:cs="仿宋_GB2312" w:eastAsia="仿宋_GB2312"/>
                      <w:sz w:val="19"/>
                      <w:color w:val="000000"/>
                    </w:rPr>
                    <w:t xml:space="preserve"> 28、★液晶拼接显示器所有端子具有防静电干扰功能。（提供具有CNAS认证的产品测报告及生产厂商盖章）；</w:t>
                  </w:r>
                  <w:r>
                    <w:br/>
                  </w:r>
                  <w:r>
                    <w:rPr>
                      <w:rFonts w:ascii="仿宋_GB2312" w:hAnsi="仿宋_GB2312" w:cs="仿宋_GB2312" w:eastAsia="仿宋_GB2312"/>
                      <w:sz w:val="19"/>
                      <w:color w:val="000000"/>
                    </w:rPr>
                    <w:t xml:space="preserve"> 29、★液晶拼接显示器外壳具有防火功能。（提供具有CNAS认证的产品测报告及生产厂商盖章）；</w:t>
                  </w:r>
                  <w:r>
                    <w:br/>
                  </w:r>
                  <w:r>
                    <w:rPr>
                      <w:rFonts w:ascii="仿宋_GB2312" w:hAnsi="仿宋_GB2312" w:cs="仿宋_GB2312" w:eastAsia="仿宋_GB2312"/>
                      <w:sz w:val="19"/>
                      <w:color w:val="000000"/>
                    </w:rPr>
                    <w:t xml:space="preserve"> 30、★液晶拼接显示器通过3C认证、FCC认证、ROHS认证、CE认证，认证证书申请人、制造商及生产企业名称和地址一致。（提供认证证书生产厂商盖章）；</w:t>
                  </w:r>
                  <w:r>
                    <w:br/>
                  </w:r>
                  <w:r>
                    <w:rPr>
                      <w:rFonts w:ascii="仿宋_GB2312" w:hAnsi="仿宋_GB2312" w:cs="仿宋_GB2312" w:eastAsia="仿宋_GB2312"/>
                      <w:sz w:val="19"/>
                      <w:color w:val="000000"/>
                    </w:rPr>
                    <w:t xml:space="preserve"> 31、★液晶拼接显示器具有中国节能产品认证证书，认证证书申请人、制造商及生产企业名称和地址一致。（提供认证证书生产厂商盖章）</w:t>
                  </w:r>
                  <w:r>
                    <w:br/>
                  </w:r>
                  <w:r>
                    <w:rPr>
                      <w:rFonts w:ascii="仿宋_GB2312" w:hAnsi="仿宋_GB2312" w:cs="仿宋_GB2312" w:eastAsia="仿宋_GB2312"/>
                      <w:sz w:val="19"/>
                      <w:color w:val="000000"/>
                    </w:rPr>
                    <w:t xml:space="preserve"> 32、★液晶拼接显示器具有中国环境标志产品认证证书（提供认证证书生产厂商盖章）</w:t>
                  </w:r>
                  <w:r>
                    <w:br/>
                  </w:r>
                  <w:r>
                    <w:rPr>
                      <w:rFonts w:ascii="仿宋_GB2312" w:hAnsi="仿宋_GB2312" w:cs="仿宋_GB2312" w:eastAsia="仿宋_GB2312"/>
                      <w:sz w:val="19"/>
                      <w:color w:val="000000"/>
                    </w:rPr>
                    <w:t xml:space="preserve"> 33、★液晶拼接显示器生产厂家通过ISO9001：2015质量管理体系认证、ISO14001：2015环境管理体系认证、ISO45001：2018职业健康管理体系认证（提供认证证书生产厂商盖章）；</w:t>
                  </w:r>
                  <w:r>
                    <w:br/>
                  </w:r>
                  <w:r>
                    <w:rPr>
                      <w:rFonts w:ascii="仿宋_GB2312" w:hAnsi="仿宋_GB2312" w:cs="仿宋_GB2312" w:eastAsia="仿宋_GB2312"/>
                      <w:sz w:val="19"/>
                      <w:color w:val="000000"/>
                    </w:rPr>
                    <w:t xml:space="preserve"> 34、★生产厂家具备GB/T27922-2011售后服务评价体系服务能力达到五星级。（提供认证证书复印件生产厂商盖章）</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前维护维护壁挂</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1、采用高硬度金属铝型材或者高强度钣金加钢结构材料；</w:t>
                  </w:r>
                  <w:r>
                    <w:br/>
                  </w:r>
                  <w:r>
                    <w:rPr>
                      <w:rFonts w:ascii="仿宋_GB2312" w:hAnsi="仿宋_GB2312" w:cs="仿宋_GB2312" w:eastAsia="仿宋_GB2312"/>
                      <w:sz w:val="19"/>
                      <w:color w:val="000000"/>
                    </w:rPr>
                    <w:t xml:space="preserve"> 2、大型数控机床10</w:t>
                  </w:r>
                  <w:r>
                    <w:rPr>
                      <w:rFonts w:ascii="仿宋_GB2312" w:hAnsi="仿宋_GB2312" w:cs="仿宋_GB2312" w:eastAsia="仿宋_GB2312"/>
                      <w:sz w:val="20"/>
                      <w:color w:val="000000"/>
                    </w:rPr>
                    <w:t>μ</w:t>
                  </w:r>
                  <w:r>
                    <w:rPr>
                      <w:rFonts w:ascii="仿宋_GB2312" w:hAnsi="仿宋_GB2312" w:cs="仿宋_GB2312" w:eastAsia="仿宋_GB2312"/>
                      <w:sz w:val="20"/>
                      <w:color w:val="000000"/>
                    </w:rPr>
                    <w:t>m级机械加工，误差控制在</w:t>
                  </w:r>
                  <w:r>
                    <w:rPr>
                      <w:rFonts w:ascii="仿宋_GB2312" w:hAnsi="仿宋_GB2312" w:cs="仿宋_GB2312" w:eastAsia="仿宋_GB2312"/>
                      <w:sz w:val="20"/>
                      <w:color w:val="000000"/>
                    </w:rPr>
                    <w:t>μ</w:t>
                  </w:r>
                  <w:r>
                    <w:rPr>
                      <w:rFonts w:ascii="仿宋_GB2312" w:hAnsi="仿宋_GB2312" w:cs="仿宋_GB2312" w:eastAsia="仿宋_GB2312"/>
                      <w:sz w:val="20"/>
                      <w:color w:val="000000"/>
                    </w:rPr>
                    <w:t>m级，保证液晶拼接单元间的无缝拼接；</w:t>
                  </w:r>
                  <w:r>
                    <w:br/>
                  </w:r>
                  <w:r>
                    <w:rPr>
                      <w:rFonts w:ascii="仿宋_GB2312" w:hAnsi="仿宋_GB2312" w:cs="仿宋_GB2312" w:eastAsia="仿宋_GB2312"/>
                      <w:sz w:val="20"/>
                      <w:color w:val="000000"/>
                    </w:rPr>
                    <w:t xml:space="preserve"> 3、外层涂有绝缘喷塑材料，涂层表面平滑、喷涂均匀、色调一致；</w:t>
                  </w:r>
                  <w:r>
                    <w:br/>
                  </w:r>
                  <w:r>
                    <w:rPr>
                      <w:rFonts w:ascii="仿宋_GB2312" w:hAnsi="仿宋_GB2312" w:cs="仿宋_GB2312" w:eastAsia="仿宋_GB2312"/>
                      <w:sz w:val="20"/>
                      <w:color w:val="000000"/>
                    </w:rPr>
                    <w:t xml:space="preserve"> 4、采用先进的标准化、模块化、一体式结构设计，坚固的框架式结构，支持多层多列叠加组合级弧形拼接；</w:t>
                  </w:r>
                  <w:r>
                    <w:br/>
                  </w:r>
                  <w:r>
                    <w:rPr>
                      <w:rFonts w:ascii="仿宋_GB2312" w:hAnsi="仿宋_GB2312" w:cs="仿宋_GB2312" w:eastAsia="仿宋_GB2312"/>
                      <w:sz w:val="20"/>
                      <w:color w:val="000000"/>
                    </w:rPr>
                    <w:t xml:space="preserve"> 5、支架结构必须具备水平，垂直，前后调整的功能；</w:t>
                  </w:r>
                  <w:r>
                    <w:br/>
                  </w:r>
                  <w:r>
                    <w:rPr>
                      <w:rFonts w:ascii="仿宋_GB2312" w:hAnsi="仿宋_GB2312" w:cs="仿宋_GB2312" w:eastAsia="仿宋_GB2312"/>
                      <w:sz w:val="20"/>
                      <w:color w:val="000000"/>
                    </w:rPr>
                    <w:t xml:space="preserve"> 6、必须提供标准化结构件，不允许施工现场切割、加工；</w:t>
                  </w:r>
                  <w:r>
                    <w:br/>
                  </w:r>
                  <w:r>
                    <w:rPr>
                      <w:rFonts w:ascii="仿宋_GB2312" w:hAnsi="仿宋_GB2312" w:cs="仿宋_GB2312" w:eastAsia="仿宋_GB2312"/>
                      <w:sz w:val="20"/>
                      <w:color w:val="000000"/>
                    </w:rPr>
                    <w:t xml:space="preserve"> 7、支架与房屋地面或墙体基础结构连接，稳定牢固，横向水平、纵向垂直；</w:t>
                  </w:r>
                  <w:r>
                    <w:br/>
                  </w:r>
                  <w:r>
                    <w:rPr>
                      <w:rFonts w:ascii="仿宋_GB2312" w:hAnsi="仿宋_GB2312" w:cs="仿宋_GB2312" w:eastAsia="仿宋_GB2312"/>
                      <w:sz w:val="20"/>
                      <w:color w:val="000000"/>
                    </w:rPr>
                    <w:t xml:space="preserve"> 8、离地高度根据对用户方现场勘查结果和与招标方沟通情况确定</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大屏专用电源线、HDMI光纤线</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大屏电源线、HDMI视频线及信号线，一线著名品牌，符合国标要求。</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视频处理器</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8进16出，2路  HDMI 1.4, 2路音频输出</w:t>
                  </w:r>
                  <w:r>
                    <w:br/>
                  </w:r>
                  <w:r>
                    <w:rPr>
                      <w:rFonts w:ascii="仿宋_GB2312" w:hAnsi="仿宋_GB2312" w:cs="仿宋_GB2312" w:eastAsia="仿宋_GB2312"/>
                      <w:sz w:val="19"/>
                      <w:color w:val="000000"/>
                    </w:rPr>
                    <w:t xml:space="preserve"> 1、纯硬件设计架构，19英寸标准机架式安装，金属结构机箱;</w:t>
                  </w:r>
                  <w:r>
                    <w:br/>
                  </w:r>
                  <w:r>
                    <w:rPr>
                      <w:rFonts w:ascii="仿宋_GB2312" w:hAnsi="仿宋_GB2312" w:cs="仿宋_GB2312" w:eastAsia="仿宋_GB2312"/>
                      <w:sz w:val="19"/>
                      <w:color w:val="000000"/>
                    </w:rPr>
                    <w:t xml:space="preserve"> ★2、整机规模最大同时接入7个输入卡和4个输出卡 ，输入接口支持单链路和双链路输入模式切换;(投标人提供CMA或CNAS认可的检测机构出具的测试报告并加盖生产厂商公章）</w:t>
                  </w:r>
                  <w:r>
                    <w:br/>
                  </w:r>
                  <w:r>
                    <w:rPr>
                      <w:rFonts w:ascii="仿宋_GB2312" w:hAnsi="仿宋_GB2312" w:cs="仿宋_GB2312" w:eastAsia="仿宋_GB2312"/>
                      <w:sz w:val="19"/>
                      <w:color w:val="000000"/>
                    </w:rPr>
                    <w:t xml:space="preserve"> ★3、输出板卡支持不少于8个图层，支持图层在输出接口间漫游，可进行图层参数设置;(投标人提供CMA或CNAS认可的检测机构出具的测试报告并加盖生产厂商公章）</w:t>
                  </w:r>
                  <w:r>
                    <w:br/>
                  </w:r>
                  <w:r>
                    <w:rPr>
                      <w:rFonts w:ascii="仿宋_GB2312" w:hAnsi="仿宋_GB2312" w:cs="仿宋_GB2312" w:eastAsia="仿宋_GB2312"/>
                      <w:sz w:val="19"/>
                      <w:color w:val="000000"/>
                    </w:rPr>
                    <w:t xml:space="preserve"> ★4、支持双主控卡热备份，主备卡实时同步设备固件程序和用户数据，主卡掉线的情况下，备卡自动接管设备;(投标人提供CMA或CNAS认可的检测机构出具的测试报告并加盖生产厂商公章）</w:t>
                  </w:r>
                  <w:r>
                    <w:br/>
                  </w:r>
                  <w:r>
                    <w:rPr>
                      <w:rFonts w:ascii="仿宋_GB2312" w:hAnsi="仿宋_GB2312" w:cs="仿宋_GB2312" w:eastAsia="仿宋_GB2312"/>
                      <w:sz w:val="19"/>
                      <w:color w:val="000000"/>
                    </w:rPr>
                    <w:t xml:space="preserve"> 5、支持对输入图像画面添加台标，可调整台标文字背景、位置；支持 OSD 文字叠加显示，并可对OSD属性进行调节，包括但不限于字体间距、颜色、透明度等;(投标人提供CMA或CNAS认可的检测机构出具的测试报告并加盖生产厂商公章）</w:t>
                  </w:r>
                  <w:r>
                    <w:br/>
                  </w:r>
                  <w:r>
                    <w:rPr>
                      <w:rFonts w:ascii="仿宋_GB2312" w:hAnsi="仿宋_GB2312" w:cs="仿宋_GB2312" w:eastAsia="仿宋_GB2312"/>
                      <w:sz w:val="19"/>
                      <w:color w:val="000000"/>
                    </w:rPr>
                    <w:t xml:space="preserve"> 6、支持不少于2000个用户场景，支持多场景分组合、场景一键轮巡等;(投标人提供CMA或CNAS认可的检测机构出具的测试报告并加盖生产厂商公章）</w:t>
                  </w:r>
                  <w:r>
                    <w:br/>
                  </w:r>
                  <w:r>
                    <w:rPr>
                      <w:rFonts w:ascii="仿宋_GB2312" w:hAnsi="仿宋_GB2312" w:cs="仿宋_GB2312" w:eastAsia="仿宋_GB2312"/>
                      <w:sz w:val="19"/>
                      <w:color w:val="000000"/>
                    </w:rPr>
                    <w:t xml:space="preserve"> ★7、为了提升设备的故障排查效率，可监测设备温度、电压、 风扇在线状态，可监测板卡信号状态，输入源信号丢失时，可上报预警提示信息；(投标人提供CMA或CNAS认可的检测机构出具的测试报告并加盖生产厂商公章）</w:t>
                  </w:r>
                  <w:r>
                    <w:br/>
                  </w:r>
                  <w:r>
                    <w:rPr>
                      <w:rFonts w:ascii="仿宋_GB2312" w:hAnsi="仿宋_GB2312" w:cs="仿宋_GB2312" w:eastAsia="仿宋_GB2312"/>
                      <w:sz w:val="19"/>
                      <w:color w:val="000000"/>
                    </w:rPr>
                    <w:t xml:space="preserve"> 8、可通过移动终端进行无线控制，实现图层编辑、信号更换，场景保存／调取、画面控制等操作;</w:t>
                  </w:r>
                  <w:r>
                    <w:br/>
                  </w:r>
                  <w:r>
                    <w:rPr>
                      <w:rFonts w:ascii="仿宋_GB2312" w:hAnsi="仿宋_GB2312" w:cs="仿宋_GB2312" w:eastAsia="仿宋_GB2312"/>
                      <w:sz w:val="19"/>
                      <w:color w:val="000000"/>
                    </w:rPr>
                    <w:t xml:space="preserve"> 9、支持用户权限分级管理和设置，超级管理员用户可分配用户使用权限，支持多用户同时在线编辑、 控制、 上屏操作， 可预览其他用户操作;</w:t>
                  </w:r>
                  <w:r>
                    <w:br/>
                  </w:r>
                  <w:r>
                    <w:rPr>
                      <w:rFonts w:ascii="仿宋_GB2312" w:hAnsi="仿宋_GB2312" w:cs="仿宋_GB2312" w:eastAsia="仿宋_GB2312"/>
                      <w:sz w:val="19"/>
                      <w:color w:val="000000"/>
                    </w:rPr>
                    <w:t xml:space="preserve"> 10、系统支持实时上屏和预编上屏两种模式，实时上屏模式可实现用户编辑实时上屏显示； 预编上屏模式支持在软件端进行显示内容预编辑后，再上屏显示;</w:t>
                  </w:r>
                  <w:r>
                    <w:br/>
                  </w:r>
                  <w:r>
                    <w:rPr>
                      <w:rFonts w:ascii="仿宋_GB2312" w:hAnsi="仿宋_GB2312" w:cs="仿宋_GB2312" w:eastAsia="仿宋_GB2312"/>
                      <w:sz w:val="19"/>
                      <w:color w:val="000000"/>
                    </w:rPr>
                    <w:t xml:space="preserve"> ★11、支持输入源画面任意截取，并可对截取的画面开窗调用，并可作为一个新的输入源， 不影响原输入源的使用;(投标人提供CMA或CNAS认可的检测机构出具的测试报告并加盖生产厂商公章）</w:t>
                  </w:r>
                  <w:r>
                    <w:br/>
                  </w:r>
                  <w:r>
                    <w:rPr>
                      <w:rFonts w:ascii="仿宋_GB2312" w:hAnsi="仿宋_GB2312" w:cs="仿宋_GB2312" w:eastAsia="仿宋_GB2312"/>
                      <w:sz w:val="19"/>
                      <w:color w:val="000000"/>
                    </w:rPr>
                    <w:t xml:space="preserve"> 12、系统需具备良好的兼容性，拼接器配置软件至少需支持windows 、麒麟、IOS、Android 、Linux等操作系统访问设备及交互操作;(投标人提供CMA或CNAS认可的检测机构出具的测试报告并加盖生产厂商公章）</w:t>
                  </w:r>
                  <w:r>
                    <w:br/>
                  </w:r>
                  <w:r>
                    <w:rPr>
                      <w:rFonts w:ascii="仿宋_GB2312" w:hAnsi="仿宋_GB2312" w:cs="仿宋_GB2312" w:eastAsia="仿宋_GB2312"/>
                      <w:sz w:val="19"/>
                      <w:color w:val="000000"/>
                    </w:rPr>
                    <w:t xml:space="preserve"> 13、视频拼接器系统软件需具有软件著作权证书;（投标人提供证明材料复印件并加盖生产厂商公章）</w:t>
                  </w:r>
                  <w:r>
                    <w:br/>
                  </w:r>
                  <w:r>
                    <w:rPr>
                      <w:rFonts w:ascii="仿宋_GB2312" w:hAnsi="仿宋_GB2312" w:cs="仿宋_GB2312" w:eastAsia="仿宋_GB2312"/>
                      <w:sz w:val="19"/>
                      <w:color w:val="000000"/>
                    </w:rPr>
                    <w:t xml:space="preserve"> 14、提供所投产品3C认证、产品彩页等证明材料；（投标人提供证明材料复印件并加盖生产厂商公章）</w:t>
                  </w:r>
                  <w:r>
                    <w:br/>
                  </w:r>
                  <w:r>
                    <w:rPr>
                      <w:rFonts w:ascii="仿宋_GB2312" w:hAnsi="仿宋_GB2312" w:cs="仿宋_GB2312" w:eastAsia="仿宋_GB2312"/>
                      <w:sz w:val="19"/>
                      <w:color w:val="000000"/>
                    </w:rPr>
                    <w:t xml:space="preserve"> ★15、为了保证产品质量所投产品厂家至少需具有ISO9001质量管理体系认证、ISO14001环境管理体系认证、ISO45001职业健康安全管理体系认证等证书。（投标人提供证明材料复印件并加盖生产厂商公章）</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操作台</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1.2米一联</w:t>
                  </w:r>
                  <w:r>
                    <w:br/>
                  </w:r>
                  <w:r>
                    <w:rPr>
                      <w:rFonts w:ascii="仿宋_GB2312" w:hAnsi="仿宋_GB2312" w:cs="仿宋_GB2312" w:eastAsia="仿宋_GB2312"/>
                      <w:sz w:val="19"/>
                      <w:color w:val="000000"/>
                    </w:rPr>
                    <w:t xml:space="preserve"> 操作台主框架采用≥1.2mm优质一级冷轧钢板，材料强度标注不低于10号冷轧钢。</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会议桌</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3.6米*1.8米；</w:t>
                  </w:r>
                  <w:r>
                    <w:br/>
                  </w:r>
                  <w:r>
                    <w:rPr>
                      <w:rFonts w:ascii="仿宋_GB2312" w:hAnsi="仿宋_GB2312" w:cs="仿宋_GB2312" w:eastAsia="仿宋_GB2312"/>
                      <w:sz w:val="19"/>
                      <w:color w:val="000000"/>
                    </w:rPr>
                    <w:t xml:space="preserve"> 门板：采用≥1.2mm1.2mm厚的冷轧钢板，表面经过静电喷涂处理，确保门板具有良好的耐腐蚀性和美观性。</w:t>
                  </w:r>
                  <w:r>
                    <w:br/>
                  </w:r>
                  <w:r>
                    <w:rPr>
                      <w:rFonts w:ascii="仿宋_GB2312" w:hAnsi="仿宋_GB2312" w:cs="仿宋_GB2312" w:eastAsia="仿宋_GB2312"/>
                      <w:sz w:val="19"/>
                      <w:color w:val="000000"/>
                    </w:rPr>
                    <w:t xml:space="preserve"> 框架：采用≥1.2mm1.5mm厚的冷轧钢板，经过折弯、焊接等工艺加工而成，确保框架具有足够的强度和稳定性。</w:t>
                  </w:r>
                  <w:r>
                    <w:br/>
                  </w:r>
                  <w:r>
                    <w:rPr>
                      <w:rFonts w:ascii="仿宋_GB2312" w:hAnsi="仿宋_GB2312" w:cs="仿宋_GB2312" w:eastAsia="仿宋_GB2312"/>
                      <w:sz w:val="19"/>
                      <w:color w:val="000000"/>
                    </w:rPr>
                    <w:t xml:space="preserve"> 桌面：采用优质实木板材，经过精细打磨、防水处理等工艺，确保桌面具有良好的耐用性和美观性。</w:t>
                  </w:r>
                  <w:r>
                    <w:br/>
                  </w:r>
                  <w:r>
                    <w:rPr>
                      <w:rFonts w:ascii="仿宋_GB2312" w:hAnsi="仿宋_GB2312" w:cs="仿宋_GB2312" w:eastAsia="仿宋_GB2312"/>
                      <w:sz w:val="19"/>
                      <w:color w:val="000000"/>
                    </w:rPr>
                    <w:t xml:space="preserve"> 走线槽：会议桌设计有隐藏式走线槽，方便电缆、网线等线路的整理和隐藏，确保桌面整洁美观，同时提高使用安全性。</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办公电脑</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I7/16G/1T+512G/4G独显/win11/27寸显示器</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椅子</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各工位配置一座人体办公椅，适合不同身高人群。</w:t>
                  </w:r>
                  <w:r>
                    <w:br/>
                  </w:r>
                  <w:r>
                    <w:rPr>
                      <w:rFonts w:ascii="仿宋_GB2312" w:hAnsi="仿宋_GB2312" w:cs="仿宋_GB2312" w:eastAsia="仿宋_GB2312"/>
                      <w:sz w:val="19"/>
                      <w:color w:val="000000"/>
                    </w:rPr>
                    <w:t xml:space="preserve"> 办公椅配置：可升降头枕、符合人体工程学的带弹性自适应的固定腰靠、全网透气网座</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把</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r>
            <w:tr>
              <w:tc>
                <w:tcPr>
                  <w:tcW w:type="dxa" w:w="2550"/>
                  <w:gridSpan w:val="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二、扩声系统</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会议音柱</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系统类型：4×4寸二分频单驱动音柱扬声器;频率响应：115Hz-19KHz(-10dB)；标称覆盖角 (H × V)：90°×60°；灵敏度：95dB；最大声压级(峰值)：125dB；功率（AES）：250，500W（节目）；标称阻抗：8</w:t>
                  </w:r>
                  <w:r>
                    <w:rPr>
                      <w:rFonts w:ascii="仿宋_GB2312" w:hAnsi="仿宋_GB2312" w:cs="仿宋_GB2312" w:eastAsia="仿宋_GB2312"/>
                      <w:sz w:val="20"/>
                      <w:color w:val="000000"/>
                    </w:rPr>
                    <w:t>Ω</w:t>
                  </w:r>
                  <w:r>
                    <w:rPr>
                      <w:rFonts w:ascii="仿宋_GB2312" w:hAnsi="仿宋_GB2312" w:cs="仿宋_GB2312" w:eastAsia="仿宋_GB2312"/>
                      <w:sz w:val="20"/>
                      <w:color w:val="000000"/>
                    </w:rPr>
                    <w:t>；单元配置：低音4*4寸，高音：1*1寸；箱体结构：密闭式；接线方式：2 个 NEUTRIK NL4MP 四芯音箱插座 1+1-</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只</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专业功放</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8 欧姆立体声:2×500W;4 欧姆立体):2×900W;8欧姆桥接单声道:1500W;频率响应（1W）:20Hz-20kHz，+0.5/-0.5dB;总谐波失真（THD):&lt;0.08%,20 Hz - 20 kHz;信噪比:≥89dB;分离度： ≤-65dB;输入灵敏度（额定功率8ohms）:0.775V or 1.4V;输入阻抗（ 平衡 /非平衡）:20k ohms/10K ohms;电源线规格：插头：10A，250V ;电线：CCC 3×0.75mm3；保护：防止短路、空载、开/关机噪音、无线电干扰保护电路；通风：由前往后的空气对流机制；冷却：内部空气强排散热，风扇冷却，快速调节，温度保护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调音台</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支持二编组、两辅助、带数字效果，支持19″机架上的安装。</w:t>
                  </w:r>
                  <w:r>
                    <w:br/>
                  </w:r>
                  <w:r>
                    <w:rPr>
                      <w:rFonts w:ascii="仿宋_GB2312" w:hAnsi="仿宋_GB2312" w:cs="仿宋_GB2312" w:eastAsia="仿宋_GB2312"/>
                      <w:sz w:val="19"/>
                      <w:color w:val="000000"/>
                    </w:rPr>
                    <w:t xml:space="preserve"> 低嘈声、宽频响的前置话放，精准的均衡，令整机输出音色圆润细腻，音色清甜，层次分明；整机性能稳定，操作简单灵活。</w:t>
                  </w:r>
                  <w:r>
                    <w:br/>
                  </w:r>
                  <w:r>
                    <w:rPr>
                      <w:rFonts w:ascii="仿宋_GB2312" w:hAnsi="仿宋_GB2312" w:cs="仿宋_GB2312" w:eastAsia="仿宋_GB2312"/>
                      <w:sz w:val="19"/>
                      <w:color w:val="000000"/>
                    </w:rPr>
                    <w:t xml:space="preserve"> 高品质元器件：采用日本NOBLE的推子和电位器，瑞士NEUTRIK连接器。</w:t>
                  </w:r>
                  <w:r>
                    <w:br/>
                  </w:r>
                  <w:r>
                    <w:rPr>
                      <w:rFonts w:ascii="仿宋_GB2312" w:hAnsi="仿宋_GB2312" w:cs="仿宋_GB2312" w:eastAsia="仿宋_GB2312"/>
                      <w:sz w:val="19"/>
                      <w:color w:val="000000"/>
                    </w:rPr>
                    <w:t xml:space="preserve"> 采用SMT加工技术，生产工艺严谨，检验流程和检测方法先进。</w:t>
                  </w:r>
                  <w:r>
                    <w:br/>
                  </w:r>
                  <w:r>
                    <w:rPr>
                      <w:rFonts w:ascii="仿宋_GB2312" w:hAnsi="仿宋_GB2312" w:cs="仿宋_GB2312" w:eastAsia="仿宋_GB2312"/>
                      <w:sz w:val="19"/>
                      <w:color w:val="000000"/>
                    </w:rPr>
                    <w:t xml:space="preserve"> 低嘈声设计：前置放大器的输入电平处于0 dB，主、分推子处于0 dB，主输输出不会有嘈声。</w:t>
                  </w:r>
                  <w:r>
                    <w:br/>
                  </w:r>
                  <w:r>
                    <w:rPr>
                      <w:rFonts w:ascii="仿宋_GB2312" w:hAnsi="仿宋_GB2312" w:cs="仿宋_GB2312" w:eastAsia="仿宋_GB2312"/>
                      <w:sz w:val="19"/>
                      <w:color w:val="000000"/>
                    </w:rPr>
                    <w:t xml:space="preserve"> 12路输入通道，其中4路话筒输入和4路立体声线路输入。</w:t>
                  </w:r>
                  <w:r>
                    <w:br/>
                  </w:r>
                  <w:r>
                    <w:rPr>
                      <w:rFonts w:ascii="仿宋_GB2312" w:hAnsi="仿宋_GB2312" w:cs="仿宋_GB2312" w:eastAsia="仿宋_GB2312"/>
                      <w:sz w:val="19"/>
                      <w:color w:val="000000"/>
                    </w:rPr>
                    <w:t xml:space="preserve"> 6路Mic输入，每路单独开关控制+48V幻像供电。</w:t>
                  </w:r>
                  <w:r>
                    <w:br/>
                  </w:r>
                  <w:r>
                    <w:rPr>
                      <w:rFonts w:ascii="仿宋_GB2312" w:hAnsi="仿宋_GB2312" w:cs="仿宋_GB2312" w:eastAsia="仿宋_GB2312"/>
                      <w:sz w:val="19"/>
                      <w:color w:val="000000"/>
                    </w:rPr>
                    <w:t xml:space="preserve"> 1- 6通道3段均衡和高通滤波器， 1- 4通道内置通道压缩器。</w:t>
                  </w:r>
                  <w:r>
                    <w:br/>
                  </w:r>
                  <w:r>
                    <w:rPr>
                      <w:rFonts w:ascii="仿宋_GB2312" w:hAnsi="仿宋_GB2312" w:cs="仿宋_GB2312" w:eastAsia="仿宋_GB2312"/>
                      <w:sz w:val="19"/>
                      <w:color w:val="000000"/>
                    </w:rPr>
                    <w:t xml:space="preserve"> 高精度三色精确电平柱，准确显示输出电平，监听电平。</w:t>
                  </w:r>
                  <w:r>
                    <w:br/>
                  </w:r>
                  <w:r>
                    <w:rPr>
                      <w:rFonts w:ascii="仿宋_GB2312" w:hAnsi="仿宋_GB2312" w:cs="仿宋_GB2312" w:eastAsia="仿宋_GB2312"/>
                      <w:sz w:val="19"/>
                      <w:color w:val="000000"/>
                    </w:rPr>
                    <w:t xml:space="preserve"> 配外置低静噪电源。</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数字音频处理器</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1、8路平衡式话筒\线路输入，8路平衡式音频输出，采用凤凰插接口；</w:t>
                  </w:r>
                  <w:r>
                    <w:br/>
                  </w:r>
                  <w:r>
                    <w:rPr>
                      <w:rFonts w:ascii="仿宋_GB2312" w:hAnsi="仿宋_GB2312" w:cs="仿宋_GB2312" w:eastAsia="仿宋_GB2312"/>
                      <w:sz w:val="19"/>
                      <w:color w:val="000000"/>
                    </w:rPr>
                    <w:t xml:space="preserve"> 2、自定义操作软件，让配置变更加灵活，可控制不同规格的DSP；</w:t>
                  </w:r>
                  <w:r>
                    <w:br/>
                  </w:r>
                  <w:r>
                    <w:rPr>
                      <w:rFonts w:ascii="仿宋_GB2312" w:hAnsi="仿宋_GB2312" w:cs="仿宋_GB2312" w:eastAsia="仿宋_GB2312"/>
                      <w:sz w:val="19"/>
                      <w:color w:val="000000"/>
                    </w:rPr>
                    <w:t xml:space="preserve"> ★3、内置USB声卡，连接电脑可实现音频信号的传输，支持录播和远程会议</w:t>
                  </w:r>
                  <w:r>
                    <w:br/>
                  </w:r>
                  <w:r>
                    <w:rPr>
                      <w:rFonts w:ascii="仿宋_GB2312" w:hAnsi="仿宋_GB2312" w:cs="仿宋_GB2312" w:eastAsia="仿宋_GB2312"/>
                      <w:sz w:val="19"/>
                      <w:color w:val="000000"/>
                    </w:rPr>
                    <w:t xml:space="preserve"> 4、提供终端用户作界面，实现多台设备集中控制，可通过本机的UDP、RS232、RS485控制第三方设备；</w:t>
                  </w:r>
                  <w:r>
                    <w:br/>
                  </w:r>
                  <w:r>
                    <w:rPr>
                      <w:rFonts w:ascii="仿宋_GB2312" w:hAnsi="仿宋_GB2312" w:cs="仿宋_GB2312" w:eastAsia="仿宋_GB2312"/>
                      <w:sz w:val="19"/>
                      <w:color w:val="000000"/>
                    </w:rPr>
                    <w:t xml:space="preserve"> ★5、拥有AFC(反馈抑制) AEC回声消除、ANS(噪声抑制)、AGC(自动増益)増益共享门限自动混音、闪避器等处理模块；</w:t>
                  </w:r>
                  <w:r>
                    <w:br/>
                  </w:r>
                  <w:r>
                    <w:rPr>
                      <w:rFonts w:ascii="仿宋_GB2312" w:hAnsi="仿宋_GB2312" w:cs="仿宋_GB2312" w:eastAsia="仿宋_GB2312"/>
                      <w:sz w:val="19"/>
                      <w:color w:val="000000"/>
                    </w:rPr>
                    <w:t xml:space="preserve"> 6、每通道拥有独立的自适应反馈抑制，自动发现反馈点，并自动抑制；</w:t>
                  </w:r>
                  <w:r>
                    <w:br/>
                  </w:r>
                  <w:r>
                    <w:rPr>
                      <w:rFonts w:ascii="仿宋_GB2312" w:hAnsi="仿宋_GB2312" w:cs="仿宋_GB2312" w:eastAsia="仿宋_GB2312"/>
                      <w:sz w:val="19"/>
                      <w:color w:val="000000"/>
                    </w:rPr>
                    <w:t xml:space="preserve"> 7、具有12 x 9矩阵；</w:t>
                  </w:r>
                  <w:r>
                    <w:br/>
                  </w:r>
                  <w:r>
                    <w:rPr>
                      <w:rFonts w:ascii="仿宋_GB2312" w:hAnsi="仿宋_GB2312" w:cs="仿宋_GB2312" w:eastAsia="仿宋_GB2312"/>
                      <w:sz w:val="19"/>
                      <w:color w:val="000000"/>
                    </w:rPr>
                    <w:t xml:space="preserve"> 8、全功能矩阵混音，输入混音电平可调节;</w:t>
                  </w:r>
                  <w:r>
                    <w:br/>
                  </w:r>
                  <w:r>
                    <w:rPr>
                      <w:rFonts w:ascii="仿宋_GB2312" w:hAnsi="仿宋_GB2312" w:cs="仿宋_GB2312" w:eastAsia="仿宋_GB2312"/>
                      <w:sz w:val="19"/>
                      <w:color w:val="000000"/>
                    </w:rPr>
                    <w:t xml:space="preserve"> 9、16组预设，每个预设独立工作</w:t>
                  </w:r>
                  <w:r>
                    <w:br/>
                  </w:r>
                  <w:r>
                    <w:rPr>
                      <w:rFonts w:ascii="仿宋_GB2312" w:hAnsi="仿宋_GB2312" w:cs="仿宋_GB2312" w:eastAsia="仿宋_GB2312"/>
                      <w:sz w:val="19"/>
                      <w:color w:val="000000"/>
                    </w:rPr>
                    <w:t xml:space="preserve"> 10、8个GPIO可独立配置输入输出，配置输入时可用作独立ADC;</w:t>
                  </w:r>
                  <w:r>
                    <w:br/>
                  </w:r>
                  <w:r>
                    <w:rPr>
                      <w:rFonts w:ascii="仿宋_GB2312" w:hAnsi="仿宋_GB2312" w:cs="仿宋_GB2312" w:eastAsia="仿宋_GB2312"/>
                      <w:sz w:val="19"/>
                      <w:color w:val="000000"/>
                    </w:rPr>
                    <w:t xml:space="preserve"> 11、支持通道贝、LINK和分组功能；</w:t>
                  </w:r>
                  <w:r>
                    <w:br/>
                  </w:r>
                  <w:r>
                    <w:rPr>
                      <w:rFonts w:ascii="仿宋_GB2312" w:hAnsi="仿宋_GB2312" w:cs="仿宋_GB2312" w:eastAsia="仿宋_GB2312"/>
                      <w:sz w:val="19"/>
                      <w:color w:val="000000"/>
                    </w:rPr>
                    <w:t xml:space="preserve"> 12、支持R232＆UDP中控，UDP端口可自由设定，可查看控制软件代码;</w:t>
                  </w:r>
                  <w:r>
                    <w:br/>
                  </w:r>
                  <w:r>
                    <w:rPr>
                      <w:rFonts w:ascii="仿宋_GB2312" w:hAnsi="仿宋_GB2312" w:cs="仿宋_GB2312" w:eastAsia="仿宋_GB2312"/>
                      <w:sz w:val="19"/>
                      <w:color w:val="000000"/>
                    </w:rPr>
                    <w:t xml:space="preserve"> ★13、处理器芯片采用ADI 架构，不低于40bit DSP浮点运算引擎，提供自由配制软件架构；</w:t>
                  </w:r>
                  <w:r>
                    <w:br/>
                  </w:r>
                  <w:r>
                    <w:rPr>
                      <w:rFonts w:ascii="仿宋_GB2312" w:hAnsi="仿宋_GB2312" w:cs="仿宋_GB2312" w:eastAsia="仿宋_GB2312"/>
                      <w:sz w:val="19"/>
                      <w:color w:val="000000"/>
                    </w:rPr>
                    <w:t xml:space="preserve"> ★14、消防联动功能；</w:t>
                  </w:r>
                  <w:r>
                    <w:br/>
                  </w:r>
                  <w:r>
                    <w:rPr>
                      <w:rFonts w:ascii="仿宋_GB2312" w:hAnsi="仿宋_GB2312" w:cs="仿宋_GB2312" w:eastAsia="仿宋_GB2312"/>
                      <w:sz w:val="19"/>
                      <w:color w:val="000000"/>
                    </w:rPr>
                    <w:t xml:space="preserve"> ★15、多种控制方式，可通过网页、手机、平板、按键面板、触摸面板等方式管理。</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电源时序器</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RS-232串口控制协议，可连接中控及控制电脑；</w:t>
                  </w:r>
                  <w:r>
                    <w:br/>
                  </w:r>
                  <w:r>
                    <w:rPr>
                      <w:rFonts w:ascii="仿宋_GB2312" w:hAnsi="仿宋_GB2312" w:cs="仿宋_GB2312" w:eastAsia="仿宋_GB2312"/>
                      <w:sz w:val="19"/>
                      <w:color w:val="000000"/>
                    </w:rPr>
                    <w:t xml:space="preserve"> 采用 16A 万能插座，能兼容全部产品电源接口；</w:t>
                  </w:r>
                  <w:r>
                    <w:br/>
                  </w:r>
                  <w:r>
                    <w:rPr>
                      <w:rFonts w:ascii="仿宋_GB2312" w:hAnsi="仿宋_GB2312" w:cs="仿宋_GB2312" w:eastAsia="仿宋_GB2312"/>
                      <w:sz w:val="19"/>
                      <w:color w:val="000000"/>
                    </w:rPr>
                    <w:t xml:space="preserve"> 最大输入电流 30A，单路最大输出电流16A，工作电压 95V-240V；</w:t>
                  </w:r>
                  <w:r>
                    <w:br/>
                  </w:r>
                  <w:r>
                    <w:rPr>
                      <w:rFonts w:ascii="仿宋_GB2312" w:hAnsi="仿宋_GB2312" w:cs="仿宋_GB2312" w:eastAsia="仿宋_GB2312"/>
                      <w:sz w:val="19"/>
                      <w:color w:val="000000"/>
                    </w:rPr>
                    <w:t xml:space="preserve"> 无序主、副机控制选择开关，即插即用；</w:t>
                  </w:r>
                  <w:r>
                    <w:br/>
                  </w:r>
                  <w:r>
                    <w:rPr>
                      <w:rFonts w:ascii="仿宋_GB2312" w:hAnsi="仿宋_GB2312" w:cs="仿宋_GB2312" w:eastAsia="仿宋_GB2312"/>
                      <w:sz w:val="19"/>
                      <w:color w:val="000000"/>
                    </w:rPr>
                    <w:t xml:space="preserve"> 联机后可通过系统内任意一台时序器开工控制整个系统的开机、关机；</w:t>
                  </w:r>
                  <w:r>
                    <w:br/>
                  </w:r>
                  <w:r>
                    <w:rPr>
                      <w:rFonts w:ascii="仿宋_GB2312" w:hAnsi="仿宋_GB2312" w:cs="仿宋_GB2312" w:eastAsia="仿宋_GB2312"/>
                      <w:sz w:val="19"/>
                      <w:color w:val="000000"/>
                    </w:rPr>
                    <w:t xml:space="preserve"> 设备采用接线柱接线方式，配置63A大电流空气开关。</w:t>
                  </w:r>
                  <w:r>
                    <w:br/>
                  </w:r>
                  <w:r>
                    <w:rPr>
                      <w:rFonts w:ascii="仿宋_GB2312" w:hAnsi="仿宋_GB2312" w:cs="仿宋_GB2312" w:eastAsia="仿宋_GB2312"/>
                      <w:sz w:val="19"/>
                      <w:color w:val="000000"/>
                    </w:rPr>
                    <w:t xml:space="preserve"> 前面板拥有电压显示功能</w:t>
                  </w:r>
                  <w:r>
                    <w:br/>
                  </w:r>
                  <w:r>
                    <w:rPr>
                      <w:rFonts w:ascii="仿宋_GB2312" w:hAnsi="仿宋_GB2312" w:cs="仿宋_GB2312" w:eastAsia="仿宋_GB2312"/>
                      <w:sz w:val="19"/>
                      <w:color w:val="000000"/>
                    </w:rPr>
                    <w:t xml:space="preserve"> 最大输入电流: 30A</w:t>
                  </w:r>
                  <w:r>
                    <w:br/>
                  </w:r>
                  <w:r>
                    <w:rPr>
                      <w:rFonts w:ascii="仿宋_GB2312" w:hAnsi="仿宋_GB2312" w:cs="仿宋_GB2312" w:eastAsia="仿宋_GB2312"/>
                      <w:sz w:val="19"/>
                      <w:color w:val="000000"/>
                    </w:rPr>
                    <w:t xml:space="preserve"> 单路最大输出电流: 16A</w:t>
                  </w:r>
                  <w:r>
                    <w:br/>
                  </w:r>
                  <w:r>
                    <w:rPr>
                      <w:rFonts w:ascii="仿宋_GB2312" w:hAnsi="仿宋_GB2312" w:cs="仿宋_GB2312" w:eastAsia="仿宋_GB2312"/>
                      <w:sz w:val="19"/>
                      <w:color w:val="000000"/>
                    </w:rPr>
                    <w:t xml:space="preserve"> 控制协议: RS-232串口协议</w:t>
                  </w:r>
                  <w:r>
                    <w:br/>
                  </w:r>
                  <w:r>
                    <w:rPr>
                      <w:rFonts w:ascii="仿宋_GB2312" w:hAnsi="仿宋_GB2312" w:cs="仿宋_GB2312" w:eastAsia="仿宋_GB2312"/>
                      <w:sz w:val="19"/>
                      <w:color w:val="000000"/>
                    </w:rPr>
                    <w:t xml:space="preserve"> 工作电压: 110V ～ 240V</w:t>
                  </w:r>
                  <w:r>
                    <w:br/>
                  </w:r>
                  <w:r>
                    <w:rPr>
                      <w:rFonts w:ascii="仿宋_GB2312" w:hAnsi="仿宋_GB2312" w:cs="仿宋_GB2312" w:eastAsia="仿宋_GB2312"/>
                      <w:sz w:val="19"/>
                      <w:color w:val="000000"/>
                    </w:rPr>
                    <w:t xml:space="preserve"> 输出电源插座: 后面板 8 个受控 16A 万用插座</w:t>
                  </w:r>
                  <w:r>
                    <w:br/>
                  </w:r>
                  <w:r>
                    <w:rPr>
                      <w:rFonts w:ascii="仿宋_GB2312" w:hAnsi="仿宋_GB2312" w:cs="仿宋_GB2312" w:eastAsia="仿宋_GB2312"/>
                      <w:sz w:val="19"/>
                      <w:color w:val="000000"/>
                    </w:rPr>
                    <w:t xml:space="preserve"> 插座标准: 兼容国标 6A、10A、16A、英标 13A、美标 15A、欧标 G/M 插头</w:t>
                  </w:r>
                  <w:r>
                    <w:br/>
                  </w:r>
                  <w:r>
                    <w:rPr>
                      <w:rFonts w:ascii="仿宋_GB2312" w:hAnsi="仿宋_GB2312" w:cs="仿宋_GB2312" w:eastAsia="仿宋_GB2312"/>
                      <w:sz w:val="19"/>
                      <w:color w:val="000000"/>
                    </w:rPr>
                    <w:t xml:space="preserve"> 开关间隔时间:1 秒</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550"/>
                  <w:gridSpan w:val="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三、会议系统、中控</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会议主机</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支持pelco P/D和YAAN、SONY EVI-D70等摄像机协议，并可定制协议。支持6进1出高清扩展器，最大可以连接6个摄像机。可以保存EVI-D70预置位方案，最多可以保存5组，断电后不丢失。上位机软件可以自行输入摄像机协议，方便使用。系统发言模式包括声控、先进先出、主席模式、全开模式等。可以设置话筒定时发言及不发言延时自动关闭，满足多种需要。带有卡侬音频输出接口，并设有线路输入输出及连接电话耦合器的莲花接口。话筒单元超强抗手机干扰。全数字电路开发设计。系统嵌入网页操作界面，无需安装任何软件，即可使用安卓、IPAD、Iphone、赛班等移动设备及笔记本电脑、台式机等进等网页界面控制，方便快捷实用。主机控制采用高感彩色TFT屏显示，电容触摸屏控制，使之操作更加直观和人性化。具有多种通信接口，方便连接中控等各种设备（主机可接收中控码，并向中控发码等）。可通过上位机软件利用电路232串口、USB接口进行参数调节控制。连接U盘，可对会议进行录音，并能播放U盘存贮的音频文件。单台系统主机可连接110个话筒单元，增加信号驱动转换器单台主机可接250个单元，多台主机可再级联，最多可级联15台主机。</w:t>
                  </w:r>
                  <w:r>
                    <w:br/>
                  </w:r>
                  <w:r>
                    <w:rPr>
                      <w:rFonts w:ascii="仿宋_GB2312" w:hAnsi="仿宋_GB2312" w:cs="仿宋_GB2312" w:eastAsia="仿宋_GB2312"/>
                      <w:sz w:val="19"/>
                      <w:color w:val="000000"/>
                    </w:rPr>
                    <w:t xml:space="preserve"> 电源:AC 220V/ 50H；</w:t>
                  </w:r>
                  <w:r>
                    <w:br/>
                  </w:r>
                  <w:r>
                    <w:rPr>
                      <w:rFonts w:ascii="仿宋_GB2312" w:hAnsi="仿宋_GB2312" w:cs="仿宋_GB2312" w:eastAsia="仿宋_GB2312"/>
                      <w:sz w:val="19"/>
                      <w:color w:val="000000"/>
                    </w:rPr>
                    <w:t xml:space="preserve"> 最大电流消耗:1A；</w:t>
                  </w:r>
                  <w:r>
                    <w:br/>
                  </w:r>
                  <w:r>
                    <w:rPr>
                      <w:rFonts w:ascii="仿宋_GB2312" w:hAnsi="仿宋_GB2312" w:cs="仿宋_GB2312" w:eastAsia="仿宋_GB2312"/>
                      <w:sz w:val="19"/>
                      <w:color w:val="000000"/>
                    </w:rPr>
                    <w:t xml:space="preserve"> 灵敏度:-15dB；</w:t>
                  </w:r>
                  <w:r>
                    <w:br/>
                  </w:r>
                  <w:r>
                    <w:rPr>
                      <w:rFonts w:ascii="仿宋_GB2312" w:hAnsi="仿宋_GB2312" w:cs="仿宋_GB2312" w:eastAsia="仿宋_GB2312"/>
                      <w:sz w:val="19"/>
                      <w:color w:val="000000"/>
                    </w:rPr>
                    <w:t xml:space="preserve"> 频率响应:50Hz-20KHz；</w:t>
                  </w:r>
                  <w:r>
                    <w:br/>
                  </w:r>
                  <w:r>
                    <w:rPr>
                      <w:rFonts w:ascii="仿宋_GB2312" w:hAnsi="仿宋_GB2312" w:cs="仿宋_GB2312" w:eastAsia="仿宋_GB2312"/>
                      <w:sz w:val="19"/>
                      <w:color w:val="000000"/>
                    </w:rPr>
                    <w:t xml:space="preserve"> 信噪比:82dB；</w:t>
                  </w:r>
                  <w:r>
                    <w:br/>
                  </w:r>
                  <w:r>
                    <w:rPr>
                      <w:rFonts w:ascii="仿宋_GB2312" w:hAnsi="仿宋_GB2312" w:cs="仿宋_GB2312" w:eastAsia="仿宋_GB2312"/>
                      <w:sz w:val="19"/>
                      <w:color w:val="000000"/>
                    </w:rPr>
                    <w:t xml:space="preserve"> 麦克风数量:110；</w:t>
                  </w:r>
                  <w:r>
                    <w:br/>
                  </w:r>
                  <w:r>
                    <w:rPr>
                      <w:rFonts w:ascii="仿宋_GB2312" w:hAnsi="仿宋_GB2312" w:cs="仿宋_GB2312" w:eastAsia="仿宋_GB2312"/>
                      <w:sz w:val="19"/>
                      <w:color w:val="000000"/>
                    </w:rPr>
                    <w:t xml:space="preserve"> 安装:19英寸标准机柜；</w:t>
                  </w:r>
                  <w:r>
                    <w:br/>
                  </w:r>
                  <w:r>
                    <w:rPr>
                      <w:rFonts w:ascii="仿宋_GB2312" w:hAnsi="仿宋_GB2312" w:cs="仿宋_GB2312" w:eastAsia="仿宋_GB2312"/>
                      <w:sz w:val="19"/>
                      <w:color w:val="000000"/>
                    </w:rPr>
                    <w:t xml:space="preserve"> 代表主席单元接口：8P-航空插座(4个) ；</w:t>
                  </w:r>
                  <w:r>
                    <w:br/>
                  </w:r>
                  <w:r>
                    <w:rPr>
                      <w:rFonts w:ascii="仿宋_GB2312" w:hAnsi="仿宋_GB2312" w:cs="仿宋_GB2312" w:eastAsia="仿宋_GB2312"/>
                      <w:sz w:val="19"/>
                      <w:color w:val="000000"/>
                    </w:rPr>
                    <w:t xml:space="preserve"> TCP/IP 网络接口：RJ45（1个）；</w:t>
                  </w:r>
                  <w:r>
                    <w:br/>
                  </w:r>
                  <w:r>
                    <w:rPr>
                      <w:rFonts w:ascii="仿宋_GB2312" w:hAnsi="仿宋_GB2312" w:cs="仿宋_GB2312" w:eastAsia="仿宋_GB2312"/>
                      <w:sz w:val="19"/>
                      <w:color w:val="000000"/>
                    </w:rPr>
                    <w:t xml:space="preserve"> 电话耦合器接口：RCA插座（2个）；</w:t>
                  </w:r>
                  <w:r>
                    <w:br/>
                  </w:r>
                  <w:r>
                    <w:rPr>
                      <w:rFonts w:ascii="仿宋_GB2312" w:hAnsi="仿宋_GB2312" w:cs="仿宋_GB2312" w:eastAsia="仿宋_GB2312"/>
                      <w:sz w:val="19"/>
                      <w:color w:val="000000"/>
                    </w:rPr>
                    <w:t xml:space="preserve"> 视频切换接口：RS232串口（1个）</w:t>
                  </w:r>
                  <w:r>
                    <w:br/>
                  </w:r>
                  <w:r>
                    <w:rPr>
                      <w:rFonts w:ascii="仿宋_GB2312" w:hAnsi="仿宋_GB2312" w:cs="仿宋_GB2312" w:eastAsia="仿宋_GB2312"/>
                      <w:sz w:val="19"/>
                      <w:color w:val="000000"/>
                    </w:rPr>
                    <w:t xml:space="preserve"> 中控接口：RS232串口（2个）；</w:t>
                  </w:r>
                  <w:r>
                    <w:br/>
                  </w:r>
                  <w:r>
                    <w:rPr>
                      <w:rFonts w:ascii="仿宋_GB2312" w:hAnsi="仿宋_GB2312" w:cs="仿宋_GB2312" w:eastAsia="仿宋_GB2312"/>
                      <w:sz w:val="19"/>
                      <w:color w:val="000000"/>
                    </w:rPr>
                    <w:t xml:space="preserve"> 音频输入：RCA插座（1个）；</w:t>
                  </w:r>
                  <w:r>
                    <w:br/>
                  </w:r>
                  <w:r>
                    <w:rPr>
                      <w:rFonts w:ascii="仿宋_GB2312" w:hAnsi="仿宋_GB2312" w:cs="仿宋_GB2312" w:eastAsia="仿宋_GB2312"/>
                      <w:sz w:val="19"/>
                      <w:color w:val="000000"/>
                    </w:rPr>
                    <w:t xml:space="preserve"> 云台控制口：8P S端子插（1个） 12P凤凰插（1个）；</w:t>
                  </w:r>
                  <w:r>
                    <w:br/>
                  </w:r>
                  <w:r>
                    <w:rPr>
                      <w:rFonts w:ascii="仿宋_GB2312" w:hAnsi="仿宋_GB2312" w:cs="仿宋_GB2312" w:eastAsia="仿宋_GB2312"/>
                      <w:sz w:val="19"/>
                      <w:color w:val="000000"/>
                    </w:rPr>
                    <w:t xml:space="preserve"> PC控制接口：USB（1个）；</w:t>
                  </w:r>
                  <w:r>
                    <w:br/>
                  </w:r>
                  <w:r>
                    <w:rPr>
                      <w:rFonts w:ascii="仿宋_GB2312" w:hAnsi="仿宋_GB2312" w:cs="仿宋_GB2312" w:eastAsia="仿宋_GB2312"/>
                      <w:sz w:val="19"/>
                      <w:color w:val="000000"/>
                    </w:rPr>
                    <w:t xml:space="preserve"> 音频输出：XLR卡侬插座（1个）  RCA插座（1个）；</w:t>
                  </w:r>
                  <w:r>
                    <w:br/>
                  </w:r>
                  <w:r>
                    <w:rPr>
                      <w:rFonts w:ascii="仿宋_GB2312" w:hAnsi="仿宋_GB2312" w:cs="仿宋_GB2312" w:eastAsia="仿宋_GB2312"/>
                      <w:sz w:val="19"/>
                      <w:color w:val="000000"/>
                    </w:rPr>
                    <w:t xml:space="preserve"> 录音接口：USB（1个）；</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主席话筒</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利底座设计，整体美观大方，根据声学原理设计的咪头外壳，最大空间的内腔，保证音质饱满。采用超心型指向的电容话筒，实现高品质声音拾取。内置扬声器满足大中小各种场合应用的需要。带耳机输出口，当插入耳机时自动断开内置扬声器。带音量调节按钮，可以断开其它单元发言，方便进行会议控制。红色灯环，方便显示工作状态。话筒杆与底座可分离式设计，让单元更适合运输和保存。有优选发言权，可以直接关闭发言中的代表单元。</w:t>
                  </w:r>
                  <w:r>
                    <w:br/>
                  </w:r>
                  <w:r>
                    <w:rPr>
                      <w:rFonts w:ascii="仿宋_GB2312" w:hAnsi="仿宋_GB2312" w:cs="仿宋_GB2312" w:eastAsia="仿宋_GB2312"/>
                      <w:sz w:val="19"/>
                      <w:color w:val="000000"/>
                    </w:rPr>
                    <w:t xml:space="preserve"> 话筒输入：超心型指向电容麦克风；</w:t>
                  </w:r>
                  <w:r>
                    <w:br/>
                  </w:r>
                  <w:r>
                    <w:rPr>
                      <w:rFonts w:ascii="仿宋_GB2312" w:hAnsi="仿宋_GB2312" w:cs="仿宋_GB2312" w:eastAsia="仿宋_GB2312"/>
                      <w:sz w:val="19"/>
                      <w:color w:val="000000"/>
                    </w:rPr>
                    <w:t xml:space="preserve"> 耳机输出：3.5mm耳机插座（1个）；</w:t>
                  </w:r>
                  <w:r>
                    <w:br/>
                  </w:r>
                  <w:r>
                    <w:rPr>
                      <w:rFonts w:ascii="仿宋_GB2312" w:hAnsi="仿宋_GB2312" w:cs="仿宋_GB2312" w:eastAsia="仿宋_GB2312"/>
                      <w:sz w:val="19"/>
                      <w:color w:val="000000"/>
                    </w:rPr>
                    <w:t xml:space="preserve"> 随机连接线：8P-T型线(6芯线：2+1.5米)；</w:t>
                  </w:r>
                  <w:r>
                    <w:br/>
                  </w:r>
                  <w:r>
                    <w:rPr>
                      <w:rFonts w:ascii="仿宋_GB2312" w:hAnsi="仿宋_GB2312" w:cs="仿宋_GB2312" w:eastAsia="仿宋_GB2312"/>
                      <w:sz w:val="19"/>
                      <w:color w:val="000000"/>
                    </w:rPr>
                    <w:t xml:space="preserve"> 电源：DC 24V；</w:t>
                  </w:r>
                  <w:r>
                    <w:br/>
                  </w:r>
                  <w:r>
                    <w:rPr>
                      <w:rFonts w:ascii="仿宋_GB2312" w:hAnsi="仿宋_GB2312" w:cs="仿宋_GB2312" w:eastAsia="仿宋_GB2312"/>
                      <w:sz w:val="19"/>
                      <w:color w:val="000000"/>
                    </w:rPr>
                    <w:t xml:space="preserve"> 最大电流消耗：60mA；</w:t>
                  </w:r>
                  <w:r>
                    <w:br/>
                  </w:r>
                  <w:r>
                    <w:rPr>
                      <w:rFonts w:ascii="仿宋_GB2312" w:hAnsi="仿宋_GB2312" w:cs="仿宋_GB2312" w:eastAsia="仿宋_GB2312"/>
                      <w:sz w:val="19"/>
                      <w:color w:val="000000"/>
                    </w:rPr>
                    <w:t xml:space="preserve"> 灵敏度：-50dB/Pa；</w:t>
                  </w:r>
                  <w:r>
                    <w:br/>
                  </w:r>
                  <w:r>
                    <w:rPr>
                      <w:rFonts w:ascii="仿宋_GB2312" w:hAnsi="仿宋_GB2312" w:cs="仿宋_GB2312" w:eastAsia="仿宋_GB2312"/>
                      <w:sz w:val="19"/>
                      <w:color w:val="000000"/>
                    </w:rPr>
                    <w:t xml:space="preserve"> 频率响应：100Hz-12KHz；</w:t>
                  </w:r>
                  <w:r>
                    <w:br/>
                  </w:r>
                  <w:r>
                    <w:rPr>
                      <w:rFonts w:ascii="仿宋_GB2312" w:hAnsi="仿宋_GB2312" w:cs="仿宋_GB2312" w:eastAsia="仿宋_GB2312"/>
                      <w:sz w:val="19"/>
                      <w:color w:val="000000"/>
                    </w:rPr>
                    <w:t xml:space="preserve"> 信噪比：70dB；</w:t>
                  </w:r>
                  <w:r>
                    <w:br/>
                  </w:r>
                  <w:r>
                    <w:rPr>
                      <w:rFonts w:ascii="仿宋_GB2312" w:hAnsi="仿宋_GB2312" w:cs="仿宋_GB2312" w:eastAsia="仿宋_GB2312"/>
                      <w:sz w:val="19"/>
                      <w:color w:val="000000"/>
                    </w:rPr>
                    <w:t xml:space="preserve"> 麦克风数量：110；</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代表话筒</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专利底座设计，整体美观大方，根据声学原理设计的咪头外壳，最大空间的内腔，保证音质饱满。采用超心型指向的电容话筒，实现高品质声音拾取。内置扬声器满足大中小各种场合应用的需要。带耳机输出口，当插入耳机时自动断开内置扬声器。带音量调节按钮，可以断开其它单元发言，方便进行会议控制。红色灯环，方便显示工作状态。话筒杆与底座可分离式设计，让单元更适合运输和保存。话筒输入：超心型指向电容麦克风；</w:t>
                  </w:r>
                  <w:r>
                    <w:br/>
                  </w:r>
                  <w:r>
                    <w:rPr>
                      <w:rFonts w:ascii="仿宋_GB2312" w:hAnsi="仿宋_GB2312" w:cs="仿宋_GB2312" w:eastAsia="仿宋_GB2312"/>
                      <w:sz w:val="19"/>
                      <w:color w:val="000000"/>
                    </w:rPr>
                    <w:t xml:space="preserve"> 耳机输出：3.5mm耳机插座（1个）；</w:t>
                  </w:r>
                  <w:r>
                    <w:br/>
                  </w:r>
                  <w:r>
                    <w:rPr>
                      <w:rFonts w:ascii="仿宋_GB2312" w:hAnsi="仿宋_GB2312" w:cs="仿宋_GB2312" w:eastAsia="仿宋_GB2312"/>
                      <w:sz w:val="19"/>
                      <w:color w:val="000000"/>
                    </w:rPr>
                    <w:t xml:space="preserve"> 随机连接线：8P-T型线（2.1米）；</w:t>
                  </w:r>
                  <w:r>
                    <w:br/>
                  </w:r>
                  <w:r>
                    <w:rPr>
                      <w:rFonts w:ascii="仿宋_GB2312" w:hAnsi="仿宋_GB2312" w:cs="仿宋_GB2312" w:eastAsia="仿宋_GB2312"/>
                      <w:sz w:val="19"/>
                      <w:color w:val="000000"/>
                    </w:rPr>
                    <w:t xml:space="preserve"> 电源：DC 24V；</w:t>
                  </w:r>
                  <w:r>
                    <w:br/>
                  </w:r>
                  <w:r>
                    <w:rPr>
                      <w:rFonts w:ascii="仿宋_GB2312" w:hAnsi="仿宋_GB2312" w:cs="仿宋_GB2312" w:eastAsia="仿宋_GB2312"/>
                      <w:sz w:val="19"/>
                      <w:color w:val="000000"/>
                    </w:rPr>
                    <w:t xml:space="preserve"> 最大电流消耗：60mA；</w:t>
                  </w:r>
                  <w:r>
                    <w:br/>
                  </w:r>
                  <w:r>
                    <w:rPr>
                      <w:rFonts w:ascii="仿宋_GB2312" w:hAnsi="仿宋_GB2312" w:cs="仿宋_GB2312" w:eastAsia="仿宋_GB2312"/>
                      <w:sz w:val="19"/>
                      <w:color w:val="000000"/>
                    </w:rPr>
                    <w:t xml:space="preserve"> 灵敏度：-50dB/Pa；</w:t>
                  </w:r>
                  <w:r>
                    <w:br/>
                  </w:r>
                  <w:r>
                    <w:rPr>
                      <w:rFonts w:ascii="仿宋_GB2312" w:hAnsi="仿宋_GB2312" w:cs="仿宋_GB2312" w:eastAsia="仿宋_GB2312"/>
                      <w:sz w:val="19"/>
                      <w:color w:val="000000"/>
                    </w:rPr>
                    <w:t xml:space="preserve"> 频率响应：100Hz-12KHz；</w:t>
                  </w:r>
                  <w:r>
                    <w:br/>
                  </w:r>
                  <w:r>
                    <w:rPr>
                      <w:rFonts w:ascii="仿宋_GB2312" w:hAnsi="仿宋_GB2312" w:cs="仿宋_GB2312" w:eastAsia="仿宋_GB2312"/>
                      <w:sz w:val="19"/>
                      <w:color w:val="000000"/>
                    </w:rPr>
                    <w:t xml:space="preserve"> 信噪比：70dB；</w:t>
                  </w:r>
                  <w:r>
                    <w:br/>
                  </w:r>
                  <w:r>
                    <w:rPr>
                      <w:rFonts w:ascii="仿宋_GB2312" w:hAnsi="仿宋_GB2312" w:cs="仿宋_GB2312" w:eastAsia="仿宋_GB2312"/>
                      <w:sz w:val="19"/>
                      <w:color w:val="000000"/>
                    </w:rPr>
                    <w:t xml:space="preserve"> 麦克风数量：110；</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支</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话筒主缆线</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1、用于控制主机与会议单元或会议单元之间的延长连接；</w:t>
                  </w:r>
                  <w:r>
                    <w:br/>
                  </w:r>
                  <w:r>
                    <w:rPr>
                      <w:rFonts w:ascii="仿宋_GB2312" w:hAnsi="仿宋_GB2312" w:cs="仿宋_GB2312" w:eastAsia="仿宋_GB2312"/>
                      <w:sz w:val="19"/>
                      <w:color w:val="000000"/>
                    </w:rPr>
                    <w:t xml:space="preserve"> 2、两端分别为8芯高密航空公接口和母接口个一个；</w:t>
                  </w:r>
                  <w:r>
                    <w:br/>
                  </w:r>
                  <w:r>
                    <w:rPr>
                      <w:rFonts w:ascii="仿宋_GB2312" w:hAnsi="仿宋_GB2312" w:cs="仿宋_GB2312" w:eastAsia="仿宋_GB2312"/>
                      <w:sz w:val="19"/>
                      <w:color w:val="000000"/>
                    </w:rPr>
                    <w:t xml:space="preserve"> 3、长度为20m；</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条</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可编程中央控制主机</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1、全国产化主控芯片，板载主频为1.8GHz双核处理器，512M内存，1G Flash闪存；</w:t>
                  </w:r>
                  <w:r>
                    <w:br/>
                  </w:r>
                  <w:r>
                    <w:rPr>
                      <w:rFonts w:ascii="仿宋_GB2312" w:hAnsi="仿宋_GB2312" w:cs="仿宋_GB2312" w:eastAsia="仿宋_GB2312"/>
                      <w:sz w:val="19"/>
                      <w:color w:val="000000"/>
                    </w:rPr>
                    <w:t xml:space="preserve"> 2、支持8路独立可编程的红外发射接口，10路独立可编程RS-232/422/485控制接口，8路信号弱电继电器接口；</w:t>
                  </w:r>
                  <w:r>
                    <w:br/>
                  </w:r>
                  <w:r>
                    <w:rPr>
                      <w:rFonts w:ascii="仿宋_GB2312" w:hAnsi="仿宋_GB2312" w:cs="仿宋_GB2312" w:eastAsia="仿宋_GB2312"/>
                      <w:sz w:val="19"/>
                      <w:color w:val="000000"/>
                    </w:rPr>
                    <w:t xml:space="preserve"> 3、支持网络SOCKET协议通讯、域名通讯、物联网MQTT通讯；</w:t>
                  </w:r>
                  <w:r>
                    <w:br/>
                  </w:r>
                  <w:r>
                    <w:rPr>
                      <w:rFonts w:ascii="仿宋_GB2312" w:hAnsi="仿宋_GB2312" w:cs="仿宋_GB2312" w:eastAsia="仿宋_GB2312"/>
                      <w:sz w:val="19"/>
                      <w:color w:val="000000"/>
                    </w:rPr>
                    <w:t xml:space="preserve"> 4、设备支持多线程和C语言编程以及自定义函数和线程操作</w:t>
                  </w:r>
                  <w:r>
                    <w:br/>
                  </w:r>
                  <w:r>
                    <w:rPr>
                      <w:rFonts w:ascii="仿宋_GB2312" w:hAnsi="仿宋_GB2312" w:cs="仿宋_GB2312" w:eastAsia="仿宋_GB2312"/>
                      <w:sz w:val="19"/>
                      <w:color w:val="000000"/>
                    </w:rPr>
                    <w:t xml:space="preserve"> 5、支持可编程语音提示，便于运维，调试故障排查</w:t>
                  </w:r>
                  <w:r>
                    <w:br/>
                  </w:r>
                  <w:r>
                    <w:rPr>
                      <w:rFonts w:ascii="仿宋_GB2312" w:hAnsi="仿宋_GB2312" w:cs="仿宋_GB2312" w:eastAsia="仿宋_GB2312"/>
                      <w:sz w:val="19"/>
                      <w:color w:val="000000"/>
                    </w:rPr>
                    <w:t xml:space="preserve"> 6、支持可视化界面操作和权限管理，支持拖拽式UI交互</w:t>
                  </w:r>
                  <w:r>
                    <w:br/>
                  </w:r>
                  <w:r>
                    <w:rPr>
                      <w:rFonts w:ascii="仿宋_GB2312" w:hAnsi="仿宋_GB2312" w:cs="仿宋_GB2312" w:eastAsia="仿宋_GB2312"/>
                      <w:sz w:val="19"/>
                      <w:color w:val="000000"/>
                    </w:rPr>
                    <w:t xml:space="preserve"> 7、1路RJ45接口，支持外发TCP协议数据和UDP协议数据；</w:t>
                  </w:r>
                  <w:r>
                    <w:br/>
                  </w:r>
                  <w:r>
                    <w:rPr>
                      <w:rFonts w:ascii="仿宋_GB2312" w:hAnsi="仿宋_GB2312" w:cs="仿宋_GB2312" w:eastAsia="仿宋_GB2312"/>
                      <w:sz w:val="19"/>
                      <w:color w:val="000000"/>
                    </w:rPr>
                    <w:t xml:space="preserve"> 8、1路USB2.0编程通讯接口；支持1路带供电NET总线信号管理接口，最多可支持256台设备同时管理；</w:t>
                  </w:r>
                  <w:r>
                    <w:br/>
                  </w:r>
                  <w:r>
                    <w:rPr>
                      <w:rFonts w:ascii="仿宋_GB2312" w:hAnsi="仿宋_GB2312" w:cs="仿宋_GB2312" w:eastAsia="仿宋_GB2312"/>
                      <w:sz w:val="19"/>
                      <w:color w:val="000000"/>
                    </w:rPr>
                    <w:t xml:space="preserve"> 9、支持国产操作系统也支持Windows、鸿蒙、安卓、IOS、Linux等操作系统</w:t>
                  </w:r>
                  <w:r>
                    <w:br/>
                  </w:r>
                  <w:r>
                    <w:rPr>
                      <w:rFonts w:ascii="仿宋_GB2312" w:hAnsi="仿宋_GB2312" w:cs="仿宋_GB2312" w:eastAsia="仿宋_GB2312"/>
                      <w:sz w:val="19"/>
                      <w:color w:val="000000"/>
                    </w:rPr>
                    <w:t xml:space="preserve"> 10、支持onvif协议，实时视频解码预览</w:t>
                  </w:r>
                  <w:r>
                    <w:br/>
                  </w:r>
                  <w:r>
                    <w:rPr>
                      <w:rFonts w:ascii="仿宋_GB2312" w:hAnsi="仿宋_GB2312" w:cs="仿宋_GB2312" w:eastAsia="仿宋_GB2312"/>
                      <w:sz w:val="19"/>
                      <w:color w:val="000000"/>
                    </w:rPr>
                    <w:t xml:space="preserve"> 11、支持对播放视频操作，比如，暂停、停止、重播、循环播报、播放速度、视频快进快退等控制</w:t>
                  </w:r>
                  <w:r>
                    <w:br/>
                  </w:r>
                  <w:r>
                    <w:rPr>
                      <w:rFonts w:ascii="仿宋_GB2312" w:hAnsi="仿宋_GB2312" w:cs="仿宋_GB2312" w:eastAsia="仿宋_GB2312"/>
                      <w:sz w:val="19"/>
                      <w:color w:val="000000"/>
                    </w:rPr>
                    <w:t xml:space="preserve"> 12、支持多端同步和信号反馈联动</w:t>
                  </w:r>
                  <w:r>
                    <w:br/>
                  </w:r>
                  <w:r>
                    <w:rPr>
                      <w:rFonts w:ascii="仿宋_GB2312" w:hAnsi="仿宋_GB2312" w:cs="仿宋_GB2312" w:eastAsia="仿宋_GB2312"/>
                      <w:sz w:val="19"/>
                      <w:color w:val="000000"/>
                    </w:rPr>
                    <w:t xml:space="preserve"> 13、支持语音摄像跟踪，无需预置位跟踪，且支持对接语音转写厂家，语音角色分离情况下自动激励摄像头云台转动聚焦对应发言者</w:t>
                  </w:r>
                  <w:r>
                    <w:br/>
                  </w:r>
                  <w:r>
                    <w:rPr>
                      <w:rFonts w:ascii="仿宋_GB2312" w:hAnsi="仿宋_GB2312" w:cs="仿宋_GB2312" w:eastAsia="仿宋_GB2312"/>
                      <w:sz w:val="19"/>
                      <w:color w:val="000000"/>
                    </w:rPr>
                    <w:t xml:space="preserve"> 14、支持组播和广播，无缝对接分布式、视频处理器控制，实现相关软件的全功能复制（如开窗、漫游，可视化切换）</w:t>
                  </w:r>
                  <w:r>
                    <w:br/>
                  </w:r>
                  <w:r>
                    <w:rPr>
                      <w:rFonts w:ascii="仿宋_GB2312" w:hAnsi="仿宋_GB2312" w:cs="仿宋_GB2312" w:eastAsia="仿宋_GB2312"/>
                      <w:sz w:val="19"/>
                      <w:color w:val="000000"/>
                    </w:rPr>
                    <w:t xml:space="preserve"> 15、支持物联网组网和异地4G/5G自动双向实时状态同步和数据通讯</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中央控制系统软件</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ios &amp; android平板的软件使用许可加密狗。windows系统界面控制软件，基于windows系统平台创建的客户端交互控制软件，并通过WAP2无线安全技术与控制主机进行通讯，根据用户程序喜好的图形按钮发送对应的指令，使控制主机在接收指令后执行相应的控制命令，实现人机交互控制功能；</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平板电脑</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120Hz高刷全面屏 HarmonyOS 6+64GB WIFI</w:t>
                  </w:r>
                </w:p>
              </w:tc>
              <w:tc>
                <w:tcPr>
                  <w:tcW w:type="dxa" w:w="9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无线路由器</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千兆双频5G高速智能wifi宽带信号放大</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550"/>
                  <w:gridSpan w:val="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四、监控</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视频监控</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2路高清视频监控半球机，≥400万像素，内置拾音功能，支持本地录像存储30天</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人脸识别门禁</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7英寸LCD触摸显示屏，屏幕分辨率1024*600；支持人脸、刷卡（Mifare卡/IC卡、手机NFC卡、CPU卡序列号、身份证卡序列号）、密码、指纹（仅-F型号支持）等不同组合方式，灵活搭配，适用不同安全等级场所应用</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550"/>
                  <w:gridSpan w:val="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五、辅材</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机柜</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600x800x2055mm，带六个三线插座的电源排插，每个插座220V/10A，机柜侧门、前后门均可拆卸，在机柜四周均可进行安装布线操作</w:t>
                  </w:r>
                  <w:r>
                    <w:br/>
                  </w:r>
                  <w:r>
                    <w:rPr>
                      <w:rFonts w:ascii="仿宋_GB2312" w:hAnsi="仿宋_GB2312" w:cs="仿宋_GB2312" w:eastAsia="仿宋_GB2312"/>
                      <w:sz w:val="19"/>
                      <w:color w:val="000000"/>
                    </w:rPr>
                    <w:t xml:space="preserve"> 符合ANSI/AIARS-310-D、DIN41491、PART1、IEC297-2、DIN41494、PART7、GB/T3047.2-92标准。兼容19”国际标准、公制标准和ETSI标准</w:t>
                  </w:r>
                  <w:r>
                    <w:br/>
                  </w:r>
                  <w:r>
                    <w:rPr>
                      <w:rFonts w:ascii="仿宋_GB2312" w:hAnsi="仿宋_GB2312" w:cs="仿宋_GB2312" w:eastAsia="仿宋_GB2312"/>
                      <w:sz w:val="19"/>
                      <w:color w:val="000000"/>
                    </w:rPr>
                    <w:t xml:space="preserve"> 钢材：</w:t>
                  </w:r>
                  <w:r>
                    <w:br/>
                  </w:r>
                  <w:r>
                    <w:rPr>
                      <w:rFonts w:ascii="仿宋_GB2312" w:hAnsi="仿宋_GB2312" w:cs="仿宋_GB2312" w:eastAsia="仿宋_GB2312"/>
                      <w:sz w:val="19"/>
                      <w:color w:val="000000"/>
                    </w:rPr>
                    <w:t xml:space="preserve"> 1）耐指纹镀铝锌板      厚度：设备安装方孔条2.0MM</w:t>
                  </w:r>
                  <w:r>
                    <w:br/>
                  </w:r>
                  <w:r>
                    <w:rPr>
                      <w:rFonts w:ascii="仿宋_GB2312" w:hAnsi="仿宋_GB2312" w:cs="仿宋_GB2312" w:eastAsia="仿宋_GB2312"/>
                      <w:sz w:val="19"/>
                      <w:color w:val="000000"/>
                    </w:rPr>
                    <w:t xml:space="preserve"> 2）优质冷轧SPCC钢板   厚度：安装梁1.5MM，其它1.2MM</w:t>
                  </w:r>
                  <w:r>
                    <w:br/>
                  </w:r>
                  <w:r>
                    <w:rPr>
                      <w:rFonts w:ascii="仿宋_GB2312" w:hAnsi="仿宋_GB2312" w:cs="仿宋_GB2312" w:eastAsia="仿宋_GB2312"/>
                      <w:sz w:val="19"/>
                      <w:color w:val="000000"/>
                    </w:rPr>
                    <w:t xml:space="preserve"> 可方便拆卸的左右侧门和后门，顶部开六角网孔配风扇部件，也可选用顶置风扇模块。一次性解决机械保护,通风散热,机械防尘的使用要求.侧门可提供专业组件实现多柜并柜安装</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连接线缆</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音频线、数据线、连接线及设备相关线缆，符合国标线缆要求</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配电箱</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30KW 智能配电柜</w:t>
                  </w:r>
                  <w:r>
                    <w:br/>
                  </w:r>
                  <w:r>
                    <w:rPr>
                      <w:rFonts w:ascii="仿宋_GB2312" w:hAnsi="仿宋_GB2312" w:cs="仿宋_GB2312" w:eastAsia="仿宋_GB2312"/>
                      <w:sz w:val="19"/>
                      <w:color w:val="000000"/>
                    </w:rPr>
                    <w:t xml:space="preserve"> 1、最大负载功率30kw，输出路数:6路</w:t>
                  </w:r>
                  <w:r>
                    <w:br/>
                  </w:r>
                  <w:r>
                    <w:rPr>
                      <w:rFonts w:ascii="仿宋_GB2312" w:hAnsi="仿宋_GB2312" w:cs="仿宋_GB2312" w:eastAsia="仿宋_GB2312"/>
                      <w:sz w:val="19"/>
                      <w:color w:val="000000"/>
                    </w:rPr>
                    <w:t xml:space="preserve"> 2、具有电源状态指示、工作状态指示，具有过流、过载，防短路等保护功能</w:t>
                  </w:r>
                  <w:r>
                    <w:br/>
                  </w:r>
                  <w:r>
                    <w:rPr>
                      <w:rFonts w:ascii="仿宋_GB2312" w:hAnsi="仿宋_GB2312" w:cs="仿宋_GB2312" w:eastAsia="仿宋_GB2312"/>
                      <w:sz w:val="19"/>
                      <w:color w:val="000000"/>
                    </w:rPr>
                    <w:t xml:space="preserve"> 3、具备多本地/远程控制设备的供电开启和关闭</w:t>
                  </w:r>
                  <w:r>
                    <w:br/>
                  </w:r>
                  <w:r>
                    <w:rPr>
                      <w:rFonts w:ascii="仿宋_GB2312" w:hAnsi="仿宋_GB2312" w:cs="仿宋_GB2312" w:eastAsia="仿宋_GB2312"/>
                      <w:sz w:val="19"/>
                      <w:color w:val="000000"/>
                    </w:rPr>
                    <w:t xml:space="preserve"> 4、单组回路输出，自动状态下可通过多功能卡或时控开关控制显示屏的开启和关闭</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台</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550"/>
                  <w:gridSpan w:val="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19"/>
                      <w:b/>
                      <w:color w:val="000000"/>
                    </w:rPr>
                    <w:t>六、装饰装修工程</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轻钢龙骨隔墙</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1、75轻钢龙骨隔墙</w:t>
                  </w:r>
                  <w:r>
                    <w:br/>
                  </w:r>
                  <w:r>
                    <w:rPr>
                      <w:rFonts w:ascii="仿宋_GB2312" w:hAnsi="仿宋_GB2312" w:cs="仿宋_GB2312" w:eastAsia="仿宋_GB2312"/>
                      <w:sz w:val="19"/>
                      <w:color w:val="000000"/>
                    </w:rPr>
                    <w:t xml:space="preserve"> 2、单面12mm阻燃板基层</w:t>
                  </w:r>
                  <w:r>
                    <w:br/>
                  </w:r>
                  <w:r>
                    <w:rPr>
                      <w:rFonts w:ascii="仿宋_GB2312" w:hAnsi="仿宋_GB2312" w:cs="仿宋_GB2312" w:eastAsia="仿宋_GB2312"/>
                      <w:sz w:val="19"/>
                      <w:color w:val="000000"/>
                    </w:rPr>
                    <w:t xml:space="preserve"> 3、双面9.5mm石膏板饰面  4、辅料、耗材</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68</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墙面碳晶板饰面</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墙面处理：确保墙面清洁、干燥、平整，对于不平整的墙面需进行修补、找平。根据图纸尺寸提前确定好安装的位置、尺寸，保证安装的准确性。</w:t>
                  </w:r>
                  <w:r>
                    <w:br/>
                  </w:r>
                  <w:r>
                    <w:rPr>
                      <w:rFonts w:ascii="仿宋_GB2312" w:hAnsi="仿宋_GB2312" w:cs="仿宋_GB2312" w:eastAsia="仿宋_GB2312"/>
                      <w:sz w:val="19"/>
                      <w:color w:val="000000"/>
                    </w:rPr>
                    <w:t xml:space="preserve"> 材料准备：准备好碳晶板、结构胶、发泡胶、金属线条、钉枪等安装材料和工具。</w:t>
                  </w:r>
                  <w:r>
                    <w:br/>
                  </w:r>
                  <w:r>
                    <w:rPr>
                      <w:rFonts w:ascii="仿宋_GB2312" w:hAnsi="仿宋_GB2312" w:cs="仿宋_GB2312" w:eastAsia="仿宋_GB2312"/>
                      <w:sz w:val="19"/>
                      <w:color w:val="000000"/>
                    </w:rPr>
                    <w:t xml:space="preserve"> 打胶：在板材背面根据结构点位打结构胶，起到粘合固定作用。点位间填充发泡胶，填实板材与墙面间的空隙，避免灰尘杂质进入，影响使用寿命。</w:t>
                  </w:r>
                  <w:r>
                    <w:br/>
                  </w:r>
                  <w:r>
                    <w:rPr>
                      <w:rFonts w:ascii="仿宋_GB2312" w:hAnsi="仿宋_GB2312" w:cs="仿宋_GB2312" w:eastAsia="仿宋_GB2312"/>
                      <w:sz w:val="19"/>
                      <w:color w:val="000000"/>
                    </w:rPr>
                    <w:t xml:space="preserve"> 平铺上墙：板材之间利用金属线条连接，再用钉枪固定。根据不同的施工需求，选择不同型号的金属线呈现出不同的铺装效果。</w:t>
                  </w:r>
                  <w:r>
                    <w:br/>
                  </w:r>
                  <w:r>
                    <w:rPr>
                      <w:rFonts w:ascii="仿宋_GB2312" w:hAnsi="仿宋_GB2312" w:cs="仿宋_GB2312" w:eastAsia="仿宋_GB2312"/>
                      <w:sz w:val="19"/>
                      <w:color w:val="000000"/>
                    </w:rPr>
                    <w:t xml:space="preserve"> 面板检查：安装完毕后，对碳晶板之间的接缝进行处理，确保接缝平整、美观，保证安装效果。</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石膏板多级造型顶</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1、50吊顶龙骨，&amp;8吊筋</w:t>
                  </w:r>
                  <w:r>
                    <w:br/>
                  </w:r>
                  <w:r>
                    <w:rPr>
                      <w:rFonts w:ascii="仿宋_GB2312" w:hAnsi="仿宋_GB2312" w:cs="仿宋_GB2312" w:eastAsia="仿宋_GB2312"/>
                      <w:sz w:val="19"/>
                      <w:color w:val="000000"/>
                    </w:rPr>
                    <w:t xml:space="preserve"> 2、10mm石膏板饰面  3、12mm阻燃板基层 4、辅料、耗材</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顶面乳胶漆饰面</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1、预留缝隙或切割V型缝隙，双层石膏勾缝</w:t>
                  </w:r>
                  <w:r>
                    <w:br/>
                  </w:r>
                  <w:r>
                    <w:rPr>
                      <w:rFonts w:ascii="仿宋_GB2312" w:hAnsi="仿宋_GB2312" w:cs="仿宋_GB2312" w:eastAsia="仿宋_GB2312"/>
                      <w:sz w:val="19"/>
                      <w:color w:val="000000"/>
                    </w:rPr>
                    <w:t xml:space="preserve"> 2、嵌缝带粘贴或网格粘贴</w:t>
                  </w:r>
                  <w:r>
                    <w:br/>
                  </w:r>
                  <w:r>
                    <w:rPr>
                      <w:rFonts w:ascii="仿宋_GB2312" w:hAnsi="仿宋_GB2312" w:cs="仿宋_GB2312" w:eastAsia="仿宋_GB2312"/>
                      <w:sz w:val="19"/>
                      <w:color w:val="000000"/>
                    </w:rPr>
                    <w:t xml:space="preserve"> 3、石膏修补，批刮腻子两遍打磨平整</w:t>
                  </w:r>
                  <w:r>
                    <w:br/>
                  </w:r>
                  <w:r>
                    <w:rPr>
                      <w:rFonts w:ascii="仿宋_GB2312" w:hAnsi="仿宋_GB2312" w:cs="仿宋_GB2312" w:eastAsia="仿宋_GB2312"/>
                      <w:sz w:val="19"/>
                      <w:color w:val="000000"/>
                    </w:rPr>
                    <w:t xml:space="preserve"> 4、乳胶漆喷涂两遍</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地面木地板铺设</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1、地面找平（水泥压光或自流平处理） 2、防潮处理（铺设珍珠绵或沥青层）3、龙骨安装（实木需打木钉固定）4、地板铺设</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美工</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1、精工不锈钢立体烤漆字（字制作、文字烤漆）</w:t>
                  </w:r>
                  <w:r>
                    <w:br/>
                  </w:r>
                  <w:r>
                    <w:rPr>
                      <w:rFonts w:ascii="仿宋_GB2312" w:hAnsi="仿宋_GB2312" w:cs="仿宋_GB2312" w:eastAsia="仿宋_GB2312"/>
                      <w:sz w:val="19"/>
                      <w:color w:val="000000"/>
                    </w:rPr>
                    <w:t xml:space="preserve"> 2、运输、安装</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展厅入户门</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1、定制玻璃门+门套+金属配件</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入户面窗户</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1、钢化玻璃+合金窗框及配件  2、辅料、耗材</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窗帘</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1、定制布艺窗帘</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灯光</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1、柔性线性灯</w:t>
                  </w:r>
                  <w:r>
                    <w:br/>
                  </w:r>
                  <w:r>
                    <w:rPr>
                      <w:rFonts w:ascii="仿宋_GB2312" w:hAnsi="仿宋_GB2312" w:cs="仿宋_GB2312" w:eastAsia="仿宋_GB2312"/>
                      <w:sz w:val="19"/>
                      <w:color w:val="000000"/>
                    </w:rPr>
                    <w:t xml:space="preserve"> 2、筒灯</w:t>
                  </w:r>
                  <w:r>
                    <w:br/>
                  </w:r>
                  <w:r>
                    <w:rPr>
                      <w:rFonts w:ascii="仿宋_GB2312" w:hAnsi="仿宋_GB2312" w:cs="仿宋_GB2312" w:eastAsia="仿宋_GB2312"/>
                      <w:sz w:val="19"/>
                      <w:color w:val="000000"/>
                    </w:rPr>
                    <w:t xml:space="preserve"> 3、软膜天花顶部软膜灯箱结构</w:t>
                  </w:r>
                  <w:r>
                    <w:br/>
                  </w:r>
                  <w:r>
                    <w:rPr>
                      <w:rFonts w:ascii="仿宋_GB2312" w:hAnsi="仿宋_GB2312" w:cs="仿宋_GB2312" w:eastAsia="仿宋_GB2312"/>
                      <w:sz w:val="19"/>
                      <w:color w:val="000000"/>
                    </w:rPr>
                    <w:t xml:space="preserve"> （1）丝杆固定</w:t>
                  </w:r>
                  <w:r>
                    <w:br/>
                  </w:r>
                  <w:r>
                    <w:rPr>
                      <w:rFonts w:ascii="仿宋_GB2312" w:hAnsi="仿宋_GB2312" w:cs="仿宋_GB2312" w:eastAsia="仿宋_GB2312"/>
                      <w:sz w:val="19"/>
                      <w:color w:val="000000"/>
                    </w:rPr>
                    <w:t xml:space="preserve"> （2）定制铝型材卡布边框+PVC底板</w:t>
                  </w:r>
                  <w:r>
                    <w:br/>
                  </w:r>
                  <w:r>
                    <w:rPr>
                      <w:rFonts w:ascii="仿宋_GB2312" w:hAnsi="仿宋_GB2312" w:cs="仿宋_GB2312" w:eastAsia="仿宋_GB2312"/>
                      <w:sz w:val="19"/>
                      <w:color w:val="000000"/>
                    </w:rPr>
                    <w:t xml:space="preserve"> （3）内置LED贴片灯</w:t>
                  </w:r>
                  <w:r>
                    <w:br/>
                  </w:r>
                  <w:r>
                    <w:rPr>
                      <w:rFonts w:ascii="仿宋_GB2312" w:hAnsi="仿宋_GB2312" w:cs="仿宋_GB2312" w:eastAsia="仿宋_GB2312"/>
                      <w:sz w:val="19"/>
                      <w:color w:val="000000"/>
                    </w:rPr>
                    <w:t xml:space="preserve"> （4）加厚高精UV软膜天花缝制扎边</w:t>
                  </w:r>
                  <w:r>
                    <w:br/>
                  </w:r>
                  <w:r>
                    <w:rPr>
                      <w:rFonts w:ascii="仿宋_GB2312" w:hAnsi="仿宋_GB2312" w:cs="仿宋_GB2312" w:eastAsia="仿宋_GB2312"/>
                      <w:sz w:val="19"/>
                      <w:color w:val="000000"/>
                    </w:rPr>
                    <w:t xml:space="preserve"> （5）定制烤漆装饰包边</w:t>
                  </w:r>
                  <w:r>
                    <w:br/>
                  </w:r>
                  <w:r>
                    <w:rPr>
                      <w:rFonts w:ascii="仿宋_GB2312" w:hAnsi="仿宋_GB2312" w:cs="仿宋_GB2312" w:eastAsia="仿宋_GB2312"/>
                      <w:sz w:val="19"/>
                      <w:color w:val="000000"/>
                    </w:rPr>
                    <w:t xml:space="preserve"> （6）辅料、耗材、</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综合布线</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1、符合设备所需要的线径，进行敷设</w:t>
                  </w:r>
                  <w:r>
                    <w:br/>
                  </w:r>
                  <w:r>
                    <w:rPr>
                      <w:rFonts w:ascii="仿宋_GB2312" w:hAnsi="仿宋_GB2312" w:cs="仿宋_GB2312" w:eastAsia="仿宋_GB2312"/>
                      <w:sz w:val="19"/>
                      <w:color w:val="000000"/>
                    </w:rPr>
                    <w:t xml:space="preserve"> 2、PVC穿线管</w:t>
                  </w:r>
                  <w:r>
                    <w:br/>
                  </w:r>
                  <w:r>
                    <w:rPr>
                      <w:rFonts w:ascii="仿宋_GB2312" w:hAnsi="仿宋_GB2312" w:cs="仿宋_GB2312" w:eastAsia="仿宋_GB2312"/>
                      <w:sz w:val="19"/>
                      <w:color w:val="000000"/>
                    </w:rPr>
                    <w:t xml:space="preserve"> 3、设备控制线</w:t>
                  </w:r>
                  <w:r>
                    <w:br/>
                  </w:r>
                  <w:r>
                    <w:rPr>
                      <w:rFonts w:ascii="仿宋_GB2312" w:hAnsi="仿宋_GB2312" w:cs="仿宋_GB2312" w:eastAsia="仿宋_GB2312"/>
                      <w:sz w:val="19"/>
                      <w:color w:val="000000"/>
                    </w:rPr>
                    <w:t xml:space="preserve"> 4、设备信号线</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机房乳胶漆饰面</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1、石膏修补，需铲除原墙面乳胶漆，批刮腻子两遍打磨平整</w:t>
                  </w:r>
                  <w:r>
                    <w:br/>
                  </w:r>
                  <w:r>
                    <w:rPr>
                      <w:rFonts w:ascii="仿宋_GB2312" w:hAnsi="仿宋_GB2312" w:cs="仿宋_GB2312" w:eastAsia="仿宋_GB2312"/>
                      <w:sz w:val="19"/>
                      <w:color w:val="000000"/>
                    </w:rPr>
                    <w:t xml:space="preserve"> 2、乳胶漆喷涂两遍</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64</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机房静电地板</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1、地面找平 2、铺设全钢防静电活动地板600*600机房高架架空地板</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中央空调</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1、10P、一级能效</w:t>
                  </w:r>
                  <w:r>
                    <w:br/>
                  </w:r>
                  <w:r>
                    <w:rPr>
                      <w:rFonts w:ascii="仿宋_GB2312" w:hAnsi="仿宋_GB2312" w:cs="仿宋_GB2312" w:eastAsia="仿宋_GB2312"/>
                      <w:sz w:val="19"/>
                      <w:color w:val="000000"/>
                    </w:rPr>
                    <w:t xml:space="preserve"> 2、定制镀锌硬风管+铝箔软风管</w:t>
                  </w:r>
                  <w:r>
                    <w:br/>
                  </w:r>
                  <w:r>
                    <w:rPr>
                      <w:rFonts w:ascii="仿宋_GB2312" w:hAnsi="仿宋_GB2312" w:cs="仿宋_GB2312" w:eastAsia="仿宋_GB2312"/>
                      <w:sz w:val="19"/>
                      <w:color w:val="000000"/>
                    </w:rPr>
                    <w:t xml:space="preserve"> 3、开关面板，线路规划布置安装</w:t>
                  </w:r>
                  <w:r>
                    <w:br/>
                  </w:r>
                  <w:r>
                    <w:rPr>
                      <w:rFonts w:ascii="仿宋_GB2312" w:hAnsi="仿宋_GB2312" w:cs="仿宋_GB2312" w:eastAsia="仿宋_GB2312"/>
                      <w:sz w:val="19"/>
                      <w:color w:val="000000"/>
                    </w:rPr>
                    <w:t xml:space="preserve"> 4、专业空调施工人工、辅料</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拆除部分</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1、原吊顶吊筋、骨架拆除梳理；</w:t>
                  </w:r>
                  <w:r>
                    <w:br/>
                  </w:r>
                  <w:r>
                    <w:rPr>
                      <w:rFonts w:ascii="仿宋_GB2312" w:hAnsi="仿宋_GB2312" w:cs="仿宋_GB2312" w:eastAsia="仿宋_GB2312"/>
                      <w:sz w:val="19"/>
                      <w:color w:val="000000"/>
                    </w:rPr>
                    <w:t xml:space="preserve"> 2、原顶部管路管线、灯具、照明、开关等电源保护性拆除</w:t>
                  </w:r>
                  <w:r>
                    <w:br/>
                  </w:r>
                  <w:r>
                    <w:rPr>
                      <w:rFonts w:ascii="仿宋_GB2312" w:hAnsi="仿宋_GB2312" w:cs="仿宋_GB2312" w:eastAsia="仿宋_GB2312"/>
                      <w:sz w:val="19"/>
                      <w:color w:val="000000"/>
                    </w:rPr>
                    <w:t xml:space="preserve"> 3、消防报警等设备保护性拆除</w:t>
                  </w:r>
                  <w:r>
                    <w:br/>
                  </w:r>
                  <w:r>
                    <w:rPr>
                      <w:rFonts w:ascii="仿宋_GB2312" w:hAnsi="仿宋_GB2312" w:cs="仿宋_GB2312" w:eastAsia="仿宋_GB2312"/>
                      <w:sz w:val="19"/>
                      <w:color w:val="000000"/>
                    </w:rPr>
                    <w:t xml:space="preserve"> 4、原墙面拆除</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19"/>
                      <w:color w:val="000000"/>
                    </w:rPr>
                    <w:t>垃圾清运</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1、施工中垃圾清运、拆除垃圾清运、处理</w:t>
                  </w:r>
                  <w:r>
                    <w:br/>
                  </w:r>
                  <w:r>
                    <w:rPr>
                      <w:rFonts w:ascii="仿宋_GB2312" w:hAnsi="仿宋_GB2312" w:cs="仿宋_GB2312" w:eastAsia="仿宋_GB2312"/>
                      <w:sz w:val="19"/>
                      <w:color w:val="000000"/>
                    </w:rPr>
                    <w:t xml:space="preserve"> 2、垃圾装袋搬运存放临时垃圾堆放点</w:t>
                  </w:r>
                  <w:r>
                    <w:br/>
                  </w:r>
                  <w:r>
                    <w:rPr>
                      <w:rFonts w:ascii="仿宋_GB2312" w:hAnsi="仿宋_GB2312" w:cs="仿宋_GB2312" w:eastAsia="仿宋_GB2312"/>
                      <w:sz w:val="19"/>
                      <w:color w:val="000000"/>
                    </w:rPr>
                    <w:t xml:space="preserve"> 3、货车转运至垃圾场，无害化处理</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2550"/>
                  <w:gridSpan w:val="5"/>
                  <w:tcBorders>
                    <w:top w:val="single" w:color="000000" w:sz="4"/>
                    <w:left w:val="single" w:color="000000" w:sz="4"/>
                    <w:bottom w:val="single" w:color="000000" w:sz="4"/>
                    <w:right w:val="single" w:color="000000" w:sz="4"/>
                  </w:tcBorders>
                  <w:shd w:fill="D9D9D9"/>
                  <w:tcMar>
                    <w:top w:type="dxa" w:w="15"/>
                    <w:left w:type="dxa" w:w="15"/>
                    <w:right w:type="dxa" w:w="15"/>
                  </w:tcMar>
                  <w:vAlign w:val="center"/>
                </w:tcPr>
                <w:p>
                  <w:pPr>
                    <w:pStyle w:val="null3"/>
                    <w:jc w:val="left"/>
                  </w:pPr>
                  <w:r>
                    <w:rPr>
                      <w:rFonts w:ascii="仿宋_GB2312" w:hAnsi="仿宋_GB2312" w:cs="仿宋_GB2312" w:eastAsia="仿宋_GB2312"/>
                      <w:sz w:val="19"/>
                      <w:b/>
                      <w:color w:val="000000"/>
                    </w:rPr>
                    <w:t>七、施工安装服务</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集成实施服务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提供所有产品及系统的兼容对接、整体调试测试、功能配置、巡检排障等，以及包含整个系统的实施、联调测试机相关技术人员专业培训，含施工人力成本、现场部署、点位接入调试、功能配置测试等，以及相应的3年质保维保服务</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r>
              <w:tc>
                <w:tcPr>
                  <w:tcW w:type="dxa" w:w="12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48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配套迁移服务</w:t>
                  </w:r>
                </w:p>
              </w:tc>
              <w:tc>
                <w:tcPr>
                  <w:tcW w:type="dxa" w:w="1736"/>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19"/>
                      <w:color w:val="000000"/>
                    </w:rPr>
                    <w:t>现有值班室南侧小机房，迁移至指挥中心新建机房内，物理隔离、合并放置</w:t>
                  </w:r>
                </w:p>
              </w:tc>
              <w:tc>
                <w:tcPr>
                  <w:tcW w:type="dxa" w:w="9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104"/>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合同签订后90个日历天供货设备安装调试完毕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项目经采购人履约验收合格后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1、产品运抵采购人所在地现场后，采购人与供货商共同验收，验收结果双方认可。 2、必须保证投标商品的完整性，能满足全部功能的使用。 3、提供的产品（技术指标除另作规定外）均应符合行业相关标准。必须对供货的的商品进行检验。由采购人组织验收，并出具验收结果和意见，供货商负责向验收组提交验收所需文件和相关资料（如检测报告等）。 4、产品的包装应为生产厂商出产时的原包装，包装箱内必须附有详细的装箱清单。所有设备均需符合国家质量标准，必须符合环保标准及相关标准，通过国家质量相关检验合格。</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自验收合格后3年。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2、本合同履行期间，如乙方未能按照本合同约定完成相应目标成效要求，甲方有权视乙方违约情况决定是否单方解除本合同，并要求乙方赔偿甲方损失。 3、除本合同另有约定或因不可抗力情形之外，任何一方因违反本合同项下的任何义务或保证与承诺不实的，即构成违约，应向对方承担违约责任，赔偿因违反合同而给对方造成的全部实际产生的直接经济损失。 4、违约终止合同：未按合同要求提供货物或质量不能满足技术要求，甲方会同监督机构有权终止合同，对乙方违约行为进行追究，同时按政府采购法的有关规定进行相应的处罚。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完整的财务报告（成立时间至提交响应文件截止时间不足一年的可提供成立后任意时段的资产负债表），或其开标前三个月内基本存款账户开户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主体证明</w:t>
            </w:r>
          </w:p>
        </w:tc>
        <w:tc>
          <w:tcPr>
            <w:tcW w:type="dxa" w:w="3322"/>
          </w:tcPr>
          <w:p>
            <w:pPr>
              <w:pStyle w:val="null3"/>
            </w:pPr>
            <w:r>
              <w:rPr>
                <w:rFonts w:ascii="仿宋_GB2312" w:hAnsi="仿宋_GB2312" w:cs="仿宋_GB2312" w:eastAsia="仿宋_GB2312"/>
              </w:rPr>
              <w:t>供应商具有独立承担民事责任能力的法人、其他组织或自然人，并出具合法有效的营业执照或事业单位法人证书等国家规定的相关证明，自然人参与的提供其身份证明。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本人身份证复印件（附在资格证明文件中）；法定代表人授权他人参加投标的，须提供法定代表人授权委托书。招标文件中凡是需要法定代表人盖章之处，非法人单位的负责人均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一年内任意1个月的社会保障资金缴纳凭证或证明，依法不需要缴纳社会保障资金的单位应提供相关证明材料；截止开标时成立时间不足一年的供应商提供实际交费凭证并出具相关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提供响应文件递交截止时间前一年内任意1个月的纳税证明或完税证明，依法免税的单位应提供相证明材料；截止开标时成立时间不足一年的供应商提供实际交税凭证并出具相关声明函。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供应商应具备良好的商业信誉，提供参加政府采购活动前3年内在经营活动中没有重大违法记录的书面声明（原件加盖供应商公章）。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具备履行合同所必需的设备和专业技术能力的证明材料(由供应商根据项目需求提供证明材料或者承诺)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本项目不接受联合体投标，提供非联合体声明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按谈判文件格式要求签署、盖章</w:t>
            </w:r>
          </w:p>
        </w:tc>
        <w:tc>
          <w:tcPr>
            <w:tcW w:type="dxa" w:w="1661"/>
          </w:tcPr>
          <w:p>
            <w:pPr>
              <w:pStyle w:val="null3"/>
            </w:pPr>
            <w:r>
              <w:rPr>
                <w:rFonts w:ascii="仿宋_GB2312" w:hAnsi="仿宋_GB2312" w:cs="仿宋_GB2312" w:eastAsia="仿宋_GB2312"/>
              </w:rPr>
              <w:t>响应文件封面 产品技术参数表 商务应答表 供应商应提交的相关资格证明材料 标的清单 报价表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有效期满足谈判文件要求的</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产品技术参数表 商务应答表 标的清单 供应商应提交的相关资格证明材料 报价表 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供应商提供的货物、服务、工程符合“采购需求”要求，无重大偏差，无实质性遗漏</w:t>
            </w:r>
          </w:p>
        </w:tc>
        <w:tc>
          <w:tcPr>
            <w:tcW w:type="dxa" w:w="1661"/>
          </w:tcPr>
          <w:p>
            <w:pPr>
              <w:pStyle w:val="null3"/>
            </w:pPr>
            <w:r>
              <w:rPr>
                <w:rFonts w:ascii="仿宋_GB2312" w:hAnsi="仿宋_GB2312" w:cs="仿宋_GB2312" w:eastAsia="仿宋_GB2312"/>
              </w:rPr>
              <w:t>产品技术参数表 商务应答表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谈判报价未超出采购预算或最高限价，供应商谈判报价未出现选择性报价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保密承诺</w:t>
            </w:r>
          </w:p>
        </w:tc>
        <w:tc>
          <w:tcPr>
            <w:tcW w:type="dxa" w:w="3322"/>
          </w:tcPr>
          <w:p>
            <w:pPr>
              <w:pStyle w:val="null3"/>
            </w:pPr>
            <w:r>
              <w:rPr>
                <w:rFonts w:ascii="仿宋_GB2312" w:hAnsi="仿宋_GB2312" w:cs="仿宋_GB2312" w:eastAsia="仿宋_GB2312"/>
              </w:rPr>
              <w:t>签署保密承诺书</w:t>
            </w:r>
          </w:p>
        </w:tc>
        <w:tc>
          <w:tcPr>
            <w:tcW w:type="dxa" w:w="1661"/>
          </w:tcPr>
          <w:p>
            <w:pPr>
              <w:pStyle w:val="null3"/>
            </w:pPr>
            <w:r>
              <w:rPr>
                <w:rFonts w:ascii="仿宋_GB2312" w:hAnsi="仿宋_GB2312" w:cs="仿宋_GB2312" w:eastAsia="仿宋_GB2312"/>
              </w:rPr>
              <w:t>政府采购保密承诺.docx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详见附件：政府采购保密承诺.docx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