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AF776F">
      <w:pPr>
        <w:pStyle w:val="8"/>
        <w:kinsoku/>
        <w:wordWrap/>
        <w:overflowPunct/>
        <w:autoSpaceDE/>
        <w:autoSpaceDN/>
        <w:bidi w:val="0"/>
        <w:spacing w:line="360" w:lineRule="auto"/>
        <w:ind w:firstLine="0"/>
        <w:jc w:val="center"/>
        <w:textAlignment w:val="auto"/>
        <w:rPr>
          <w:rStyle w:val="5"/>
          <w:rFonts w:hint="eastAsia" w:ascii="方正小标宋简体" w:hAnsi="方正小标宋简体" w:eastAsia="方正小标宋简体" w:cs="方正小标宋简体"/>
          <w:b/>
          <w:bCs/>
          <w:kern w:val="0"/>
          <w:sz w:val="44"/>
          <w:szCs w:val="44"/>
          <w:lang w:val="en-US" w:eastAsia="zh-CN" w:bidi="ar-SA"/>
        </w:rPr>
      </w:pPr>
    </w:p>
    <w:p w14:paraId="72FCC4BA">
      <w:pPr>
        <w:pStyle w:val="8"/>
        <w:kinsoku/>
        <w:wordWrap/>
        <w:overflowPunct/>
        <w:autoSpaceDE/>
        <w:autoSpaceDN/>
        <w:bidi w:val="0"/>
        <w:spacing w:line="360" w:lineRule="auto"/>
        <w:ind w:firstLine="0"/>
        <w:jc w:val="center"/>
        <w:textAlignment w:val="auto"/>
        <w:rPr>
          <w:rStyle w:val="5"/>
          <w:rFonts w:hint="eastAsia" w:ascii="方正小标宋简体" w:hAnsi="方正小标宋简体" w:eastAsia="方正小标宋简体" w:cs="方正小标宋简体"/>
          <w:b w:val="0"/>
          <w:bCs w:val="0"/>
          <w:kern w:val="0"/>
          <w:sz w:val="32"/>
          <w:szCs w:val="32"/>
          <w:lang w:val="en-US" w:eastAsia="zh-CN" w:bidi="ar-SA"/>
        </w:rPr>
      </w:pPr>
    </w:p>
    <w:p w14:paraId="731ABC07">
      <w:pPr>
        <w:pStyle w:val="8"/>
        <w:kinsoku/>
        <w:wordWrap/>
        <w:overflowPunct/>
        <w:autoSpaceDE/>
        <w:autoSpaceDN/>
        <w:bidi w:val="0"/>
        <w:spacing w:line="360" w:lineRule="auto"/>
        <w:ind w:firstLine="0"/>
        <w:jc w:val="center"/>
        <w:textAlignment w:val="auto"/>
        <w:rPr>
          <w:rStyle w:val="5"/>
          <w:rFonts w:hint="eastAsia" w:ascii="方正小标宋简体" w:hAnsi="方正小标宋简体" w:eastAsia="方正小标宋简体" w:cs="方正小标宋简体"/>
          <w:b w:val="0"/>
          <w:bCs w:val="0"/>
          <w:kern w:val="0"/>
          <w:sz w:val="32"/>
          <w:szCs w:val="32"/>
          <w:lang w:val="en-US" w:eastAsia="zh-CN" w:bidi="ar-SA"/>
        </w:rPr>
      </w:pPr>
      <w:r>
        <w:rPr>
          <w:rStyle w:val="5"/>
          <w:rFonts w:hint="eastAsia" w:ascii="方正小标宋简体" w:hAnsi="方正小标宋简体" w:eastAsia="方正小标宋简体" w:cs="方正小标宋简体"/>
          <w:b w:val="0"/>
          <w:bCs w:val="0"/>
          <w:kern w:val="0"/>
          <w:sz w:val="36"/>
          <w:szCs w:val="36"/>
          <w:lang w:val="en-US" w:eastAsia="zh-CN" w:bidi="ar-SA"/>
        </w:rPr>
        <w:t>2025年农村生活垃圾治理项目（2025年环卫基础设施提升）</w:t>
      </w:r>
    </w:p>
    <w:p w14:paraId="1D96E5E9">
      <w:pPr>
        <w:pStyle w:val="8"/>
        <w:kinsoku/>
        <w:wordWrap/>
        <w:overflowPunct/>
        <w:autoSpaceDE/>
        <w:autoSpaceDN/>
        <w:bidi w:val="0"/>
        <w:spacing w:line="360" w:lineRule="auto"/>
        <w:ind w:firstLine="0"/>
        <w:jc w:val="center"/>
        <w:textAlignment w:val="auto"/>
        <w:rPr>
          <w:rStyle w:val="5"/>
          <w:rFonts w:hint="eastAsia" w:ascii="方正小标宋简体" w:hAnsi="方正小标宋简体" w:eastAsia="方正小标宋简体" w:cs="方正小标宋简体"/>
          <w:b/>
          <w:bCs/>
          <w:kern w:val="0"/>
          <w:sz w:val="52"/>
          <w:szCs w:val="52"/>
          <w:lang w:val="en-US" w:eastAsia="zh-CN" w:bidi="ar-SA"/>
        </w:rPr>
      </w:pPr>
    </w:p>
    <w:p w14:paraId="73023A84">
      <w:pPr>
        <w:pStyle w:val="8"/>
        <w:kinsoku/>
        <w:wordWrap/>
        <w:overflowPunct/>
        <w:autoSpaceDE/>
        <w:autoSpaceDN/>
        <w:bidi w:val="0"/>
        <w:spacing w:line="240" w:lineRule="auto"/>
        <w:ind w:firstLine="0"/>
        <w:jc w:val="center"/>
        <w:textAlignment w:val="auto"/>
        <w:rPr>
          <w:rStyle w:val="5"/>
          <w:rFonts w:hint="default" w:ascii="方正小标宋简体" w:hAnsi="方正小标宋简体" w:eastAsia="方正小标宋简体" w:cs="方正小标宋简体"/>
          <w:b/>
          <w:bCs/>
          <w:kern w:val="0"/>
          <w:sz w:val="52"/>
          <w:szCs w:val="52"/>
          <w:lang w:val="en-US" w:eastAsia="zh-CN" w:bidi="ar-SA"/>
        </w:rPr>
      </w:pPr>
      <w:r>
        <w:rPr>
          <w:rStyle w:val="5"/>
          <w:rFonts w:hint="eastAsia" w:ascii="方正小标宋简体" w:hAnsi="方正小标宋简体" w:eastAsia="方正小标宋简体" w:cs="方正小标宋简体"/>
          <w:b/>
          <w:bCs/>
          <w:kern w:val="0"/>
          <w:sz w:val="52"/>
          <w:szCs w:val="52"/>
          <w:lang w:val="en-US" w:eastAsia="zh-CN" w:bidi="ar-SA"/>
        </w:rPr>
        <w:t xml:space="preserve">施 工 合 </w:t>
      </w:r>
      <w:bookmarkStart w:id="0" w:name="_GoBack"/>
      <w:bookmarkEnd w:id="0"/>
      <w:r>
        <w:rPr>
          <w:rStyle w:val="5"/>
          <w:rFonts w:hint="eastAsia" w:ascii="方正小标宋简体" w:hAnsi="方正小标宋简体" w:eastAsia="方正小标宋简体" w:cs="方正小标宋简体"/>
          <w:b/>
          <w:bCs/>
          <w:kern w:val="0"/>
          <w:sz w:val="52"/>
          <w:szCs w:val="52"/>
          <w:lang w:val="en-US" w:eastAsia="zh-CN" w:bidi="ar-SA"/>
        </w:rPr>
        <w:t>同</w:t>
      </w:r>
    </w:p>
    <w:p w14:paraId="6756C6BF">
      <w:pPr>
        <w:pStyle w:val="8"/>
        <w:tabs>
          <w:tab w:val="left" w:pos="6482"/>
        </w:tabs>
        <w:kinsoku/>
        <w:wordWrap/>
        <w:overflowPunct/>
        <w:autoSpaceDE/>
        <w:autoSpaceDN/>
        <w:bidi w:val="0"/>
        <w:spacing w:line="360" w:lineRule="auto"/>
        <w:ind w:firstLine="0"/>
        <w:jc w:val="left"/>
        <w:textAlignment w:val="auto"/>
        <w:rPr>
          <w:rStyle w:val="5"/>
          <w:rFonts w:hint="eastAsia" w:ascii="宋体" w:hAnsi="宋体" w:eastAsia="宋体" w:cs="宋体"/>
          <w:b/>
          <w:bCs/>
          <w:kern w:val="0"/>
          <w:sz w:val="40"/>
          <w:szCs w:val="40"/>
          <w:lang w:val="en-US" w:eastAsia="zh-CN" w:bidi="ar-SA"/>
        </w:rPr>
      </w:pPr>
    </w:p>
    <w:p w14:paraId="42C13E0B">
      <w:pPr>
        <w:pStyle w:val="8"/>
        <w:kinsoku/>
        <w:wordWrap/>
        <w:overflowPunct/>
        <w:autoSpaceDE/>
        <w:autoSpaceDN/>
        <w:bidi w:val="0"/>
        <w:spacing w:line="360" w:lineRule="auto"/>
        <w:ind w:firstLine="0"/>
        <w:jc w:val="both"/>
        <w:textAlignment w:val="auto"/>
        <w:rPr>
          <w:rStyle w:val="5"/>
          <w:rFonts w:hint="eastAsia" w:ascii="宋体" w:hAnsi="宋体" w:eastAsia="宋体" w:cs="宋体"/>
          <w:b/>
          <w:bCs/>
          <w:kern w:val="0"/>
          <w:sz w:val="30"/>
          <w:szCs w:val="30"/>
          <w:lang w:val="en-US" w:eastAsia="zh-CN" w:bidi="ar-SA"/>
        </w:rPr>
      </w:pPr>
    </w:p>
    <w:p w14:paraId="46C713F4">
      <w:pPr>
        <w:pStyle w:val="8"/>
        <w:kinsoku/>
        <w:wordWrap/>
        <w:overflowPunct/>
        <w:autoSpaceDE/>
        <w:autoSpaceDN/>
        <w:bidi w:val="0"/>
        <w:spacing w:line="360" w:lineRule="auto"/>
        <w:ind w:firstLine="0"/>
        <w:jc w:val="both"/>
        <w:textAlignment w:val="auto"/>
        <w:rPr>
          <w:rStyle w:val="5"/>
          <w:rFonts w:hint="eastAsia" w:ascii="宋体" w:hAnsi="宋体" w:eastAsia="宋体" w:cs="宋体"/>
          <w:b/>
          <w:bCs/>
          <w:kern w:val="0"/>
          <w:sz w:val="30"/>
          <w:szCs w:val="30"/>
          <w:lang w:val="en-US" w:eastAsia="zh-CN" w:bidi="ar-SA"/>
        </w:rPr>
      </w:pPr>
    </w:p>
    <w:p w14:paraId="3C1763D2">
      <w:pPr>
        <w:pStyle w:val="8"/>
        <w:kinsoku/>
        <w:wordWrap/>
        <w:overflowPunct/>
        <w:autoSpaceDE/>
        <w:autoSpaceDN/>
        <w:bidi w:val="0"/>
        <w:spacing w:line="360" w:lineRule="auto"/>
        <w:ind w:firstLine="0"/>
        <w:jc w:val="both"/>
        <w:textAlignment w:val="auto"/>
        <w:rPr>
          <w:rStyle w:val="5"/>
          <w:rFonts w:hint="eastAsia" w:ascii="宋体" w:hAnsi="宋体" w:eastAsia="宋体" w:cs="宋体"/>
          <w:b/>
          <w:bCs/>
          <w:kern w:val="0"/>
          <w:sz w:val="30"/>
          <w:szCs w:val="30"/>
          <w:lang w:val="en-US" w:eastAsia="zh-CN" w:bidi="ar-SA"/>
        </w:rPr>
      </w:pPr>
    </w:p>
    <w:p w14:paraId="1302F94F">
      <w:pPr>
        <w:pStyle w:val="8"/>
        <w:kinsoku/>
        <w:wordWrap/>
        <w:overflowPunct/>
        <w:autoSpaceDE/>
        <w:autoSpaceDN/>
        <w:bidi w:val="0"/>
        <w:spacing w:line="360" w:lineRule="auto"/>
        <w:ind w:firstLine="0"/>
        <w:jc w:val="both"/>
        <w:textAlignment w:val="auto"/>
        <w:rPr>
          <w:rStyle w:val="5"/>
          <w:rFonts w:hint="eastAsia" w:ascii="宋体" w:hAnsi="宋体" w:eastAsia="宋体" w:cs="宋体"/>
          <w:b/>
          <w:bCs/>
          <w:kern w:val="0"/>
          <w:sz w:val="30"/>
          <w:szCs w:val="30"/>
          <w:lang w:val="en-US" w:eastAsia="zh-CN" w:bidi="ar-SA"/>
        </w:rPr>
      </w:pPr>
    </w:p>
    <w:p w14:paraId="0EB2D526">
      <w:pPr>
        <w:pStyle w:val="8"/>
        <w:kinsoku/>
        <w:wordWrap/>
        <w:overflowPunct/>
        <w:autoSpaceDE/>
        <w:autoSpaceDN/>
        <w:bidi w:val="0"/>
        <w:spacing w:line="360" w:lineRule="auto"/>
        <w:ind w:firstLine="0"/>
        <w:jc w:val="both"/>
        <w:textAlignment w:val="auto"/>
        <w:rPr>
          <w:rStyle w:val="5"/>
          <w:rFonts w:hint="eastAsia" w:ascii="宋体" w:hAnsi="宋体" w:eastAsia="宋体" w:cs="宋体"/>
          <w:b/>
          <w:bCs/>
          <w:kern w:val="0"/>
          <w:sz w:val="30"/>
          <w:szCs w:val="30"/>
          <w:lang w:val="en-US" w:eastAsia="zh-CN" w:bidi="ar-SA"/>
        </w:rPr>
      </w:pPr>
    </w:p>
    <w:p w14:paraId="4F4B3F82">
      <w:pPr>
        <w:pStyle w:val="8"/>
        <w:kinsoku/>
        <w:wordWrap/>
        <w:overflowPunct/>
        <w:autoSpaceDE/>
        <w:autoSpaceDN/>
        <w:bidi w:val="0"/>
        <w:spacing w:line="360" w:lineRule="auto"/>
        <w:ind w:firstLine="0"/>
        <w:jc w:val="both"/>
        <w:textAlignment w:val="auto"/>
        <w:rPr>
          <w:rStyle w:val="5"/>
          <w:rFonts w:hint="eastAsia" w:ascii="宋体" w:hAnsi="宋体" w:eastAsia="宋体" w:cs="宋体"/>
          <w:b/>
          <w:bCs/>
          <w:kern w:val="0"/>
          <w:sz w:val="30"/>
          <w:szCs w:val="30"/>
          <w:lang w:val="en-US" w:eastAsia="zh-CN" w:bidi="ar-SA"/>
        </w:rPr>
      </w:pPr>
    </w:p>
    <w:p w14:paraId="108F0227">
      <w:pPr>
        <w:pStyle w:val="8"/>
        <w:kinsoku/>
        <w:wordWrap/>
        <w:overflowPunct/>
        <w:autoSpaceDE/>
        <w:autoSpaceDN/>
        <w:bidi w:val="0"/>
        <w:spacing w:line="480" w:lineRule="auto"/>
        <w:ind w:left="0" w:leftChars="0" w:firstLine="1960" w:firstLineChars="700"/>
        <w:jc w:val="both"/>
        <w:textAlignment w:val="auto"/>
        <w:rPr>
          <w:rStyle w:val="5"/>
          <w:rFonts w:hint="eastAsia" w:ascii="宋体" w:hAnsi="宋体" w:eastAsia="宋体" w:cs="宋体"/>
          <w:b w:val="0"/>
          <w:bCs w:val="0"/>
          <w:kern w:val="0"/>
          <w:sz w:val="28"/>
          <w:szCs w:val="28"/>
          <w:lang w:val="en-US" w:eastAsia="zh-CN" w:bidi="ar-SA"/>
        </w:rPr>
      </w:pPr>
    </w:p>
    <w:p w14:paraId="0BD4281D">
      <w:pPr>
        <w:pStyle w:val="8"/>
        <w:kinsoku/>
        <w:wordWrap/>
        <w:overflowPunct/>
        <w:autoSpaceDE/>
        <w:autoSpaceDN/>
        <w:bidi w:val="0"/>
        <w:spacing w:line="480" w:lineRule="auto"/>
        <w:ind w:left="0" w:leftChars="0" w:firstLine="1960" w:firstLineChars="700"/>
        <w:jc w:val="both"/>
        <w:textAlignment w:val="auto"/>
        <w:rPr>
          <w:rStyle w:val="5"/>
          <w:rFonts w:hint="eastAsia" w:ascii="宋体" w:hAnsi="宋体" w:eastAsia="宋体" w:cs="宋体"/>
          <w:b w:val="0"/>
          <w:bCs w:val="0"/>
          <w:kern w:val="0"/>
          <w:sz w:val="28"/>
          <w:szCs w:val="28"/>
          <w:u w:val="single"/>
          <w:lang w:val="en-US" w:eastAsia="zh-CN" w:bidi="ar-SA"/>
        </w:rPr>
      </w:pPr>
      <w:r>
        <w:rPr>
          <w:rStyle w:val="5"/>
          <w:rFonts w:hint="eastAsia" w:ascii="宋体" w:hAnsi="宋体" w:eastAsia="宋体" w:cs="宋体"/>
          <w:b w:val="0"/>
          <w:bCs w:val="0"/>
          <w:kern w:val="0"/>
          <w:sz w:val="28"/>
          <w:szCs w:val="28"/>
          <w:lang w:val="en-US" w:eastAsia="zh-CN" w:bidi="ar-SA"/>
        </w:rPr>
        <w:t>工程地点：</w:t>
      </w:r>
      <w:r>
        <w:rPr>
          <w:rStyle w:val="5"/>
          <w:rFonts w:hint="eastAsia" w:ascii="宋体" w:hAnsi="宋体" w:eastAsia="宋体" w:cs="宋体"/>
          <w:b w:val="0"/>
          <w:bCs w:val="0"/>
          <w:kern w:val="0"/>
          <w:sz w:val="28"/>
          <w:szCs w:val="28"/>
          <w:u w:val="single"/>
          <w:lang w:val="en-US" w:eastAsia="zh-CN" w:bidi="ar-SA"/>
        </w:rPr>
        <w:t>西安市蓝田县</w:t>
      </w:r>
      <w:r>
        <w:rPr>
          <w:rStyle w:val="5"/>
          <w:rFonts w:hint="eastAsia" w:ascii="宋体" w:hAnsi="宋体" w:eastAsia="宋体" w:cs="宋体"/>
          <w:b w:val="0"/>
          <w:bCs w:val="0"/>
          <w:kern w:val="0"/>
          <w:sz w:val="28"/>
          <w:szCs w:val="28"/>
          <w:u w:val="none"/>
          <w:lang w:val="en-US" w:eastAsia="zh-CN" w:bidi="ar-SA"/>
        </w:rPr>
        <w:t xml:space="preserve"> </w:t>
      </w:r>
      <w:r>
        <w:rPr>
          <w:rStyle w:val="5"/>
          <w:rFonts w:hint="eastAsia" w:ascii="宋体" w:hAnsi="宋体" w:eastAsia="宋体" w:cs="宋体"/>
          <w:b w:val="0"/>
          <w:bCs w:val="0"/>
          <w:kern w:val="0"/>
          <w:sz w:val="28"/>
          <w:szCs w:val="28"/>
          <w:u w:val="single"/>
          <w:lang w:val="en-US" w:eastAsia="zh-CN" w:bidi="ar-SA"/>
        </w:rPr>
        <w:t xml:space="preserve">              </w:t>
      </w:r>
    </w:p>
    <w:p w14:paraId="35FCBD19">
      <w:pPr>
        <w:pStyle w:val="8"/>
        <w:kinsoku/>
        <w:wordWrap/>
        <w:overflowPunct/>
        <w:autoSpaceDE/>
        <w:autoSpaceDN/>
        <w:bidi w:val="0"/>
        <w:spacing w:line="480" w:lineRule="auto"/>
        <w:ind w:firstLine="1960" w:firstLineChars="700"/>
        <w:jc w:val="both"/>
        <w:textAlignment w:val="auto"/>
        <w:rPr>
          <w:rStyle w:val="5"/>
          <w:rFonts w:ascii="宋体" w:hAnsi="宋体" w:eastAsia="宋体" w:cs="宋体"/>
          <w:b w:val="0"/>
          <w:bCs w:val="0"/>
          <w:kern w:val="0"/>
          <w:sz w:val="28"/>
          <w:szCs w:val="28"/>
          <w:u w:val="single"/>
          <w:lang w:val="en-US" w:eastAsia="zh-CN" w:bidi="ar-SA"/>
        </w:rPr>
      </w:pPr>
      <w:r>
        <w:rPr>
          <w:rStyle w:val="5"/>
          <w:rFonts w:hint="eastAsia" w:ascii="宋体" w:hAnsi="宋体" w:eastAsia="宋体" w:cs="宋体"/>
          <w:b w:val="0"/>
          <w:bCs w:val="0"/>
          <w:kern w:val="0"/>
          <w:sz w:val="28"/>
          <w:szCs w:val="28"/>
          <w:lang w:val="en-US" w:eastAsia="zh-CN" w:bidi="ar-SA"/>
        </w:rPr>
        <w:t>建设单位：</w:t>
      </w:r>
      <w:r>
        <w:rPr>
          <w:rStyle w:val="5"/>
          <w:rFonts w:hint="eastAsia" w:ascii="宋体" w:hAnsi="宋体" w:eastAsia="宋体" w:cs="宋体"/>
          <w:b w:val="0"/>
          <w:bCs w:val="0"/>
          <w:kern w:val="0"/>
          <w:sz w:val="28"/>
          <w:szCs w:val="28"/>
          <w:u w:val="single"/>
          <w:lang w:val="en-US" w:eastAsia="zh-CN" w:bidi="ar-SA"/>
        </w:rPr>
        <w:t>西安市蓝田县城市管理和综合执法局</w:t>
      </w:r>
    </w:p>
    <w:p w14:paraId="19600D6C">
      <w:pPr>
        <w:pStyle w:val="8"/>
        <w:keepNext w:val="0"/>
        <w:keepLines w:val="0"/>
        <w:pageBreakBefore w:val="0"/>
        <w:widowControl/>
        <w:kinsoku/>
        <w:wordWrap w:val="0"/>
        <w:overflowPunct/>
        <w:topLinePunct w:val="0"/>
        <w:autoSpaceDE/>
        <w:autoSpaceDN/>
        <w:bidi w:val="0"/>
        <w:adjustRightInd/>
        <w:snapToGrid/>
        <w:spacing w:line="480" w:lineRule="auto"/>
        <w:ind w:firstLine="1960" w:firstLineChars="700"/>
        <w:jc w:val="both"/>
        <w:textAlignment w:val="auto"/>
        <w:rPr>
          <w:rFonts w:hint="default"/>
          <w:u w:val="none"/>
          <w:lang w:val="en-US" w:eastAsia="zh-CN"/>
        </w:rPr>
      </w:pPr>
      <w:r>
        <w:rPr>
          <w:rStyle w:val="5"/>
          <w:rFonts w:hint="eastAsia" w:ascii="宋体" w:hAnsi="宋体" w:eastAsia="宋体" w:cs="宋体"/>
          <w:b w:val="0"/>
          <w:bCs w:val="0"/>
          <w:kern w:val="0"/>
          <w:sz w:val="28"/>
          <w:szCs w:val="28"/>
          <w:lang w:val="en-US" w:eastAsia="zh-CN" w:bidi="ar-SA"/>
        </w:rPr>
        <w:t>施工单位：</w:t>
      </w:r>
      <w:r>
        <w:rPr>
          <w:rFonts w:hint="eastAsia" w:ascii="宋体" w:hAnsi="宋体" w:eastAsia="宋体" w:cs="宋体"/>
          <w:b/>
          <w:color w:val="000000"/>
          <w:sz w:val="21"/>
          <w:szCs w:val="21"/>
          <w:highlight w:val="none"/>
          <w:u w:val="single"/>
        </w:rPr>
        <w:t xml:space="preserve">              </w:t>
      </w:r>
      <w:r>
        <w:rPr>
          <w:rFonts w:hint="eastAsia" w:ascii="宋体" w:hAnsi="宋体" w:eastAsia="宋体" w:cs="宋体"/>
          <w:b/>
          <w:color w:val="000000"/>
          <w:sz w:val="21"/>
          <w:szCs w:val="21"/>
          <w:highlight w:val="none"/>
          <w:u w:val="single"/>
          <w:lang w:val="en-US" w:eastAsia="zh-CN"/>
        </w:rPr>
        <w:t xml:space="preserve">                </w:t>
      </w:r>
      <w:r>
        <w:rPr>
          <w:rFonts w:hint="eastAsia" w:ascii="宋体" w:hAnsi="宋体" w:eastAsia="宋体" w:cs="宋体"/>
          <w:b/>
          <w:color w:val="000000"/>
          <w:sz w:val="21"/>
          <w:szCs w:val="21"/>
          <w:highlight w:val="none"/>
          <w:u w:val="single"/>
        </w:rPr>
        <w:t></w:t>
      </w:r>
      <w:r>
        <w:rPr>
          <w:rFonts w:hint="eastAsia" w:ascii="宋体" w:hAnsi="宋体" w:eastAsia="宋体" w:cs="宋体"/>
          <w:b/>
          <w:color w:val="000000"/>
          <w:sz w:val="21"/>
          <w:szCs w:val="21"/>
          <w:highlight w:val="none"/>
          <w:u w:val="single"/>
          <w:lang w:val="en-US" w:eastAsia="zh-CN"/>
        </w:rPr>
        <w:t xml:space="preserve">     </w:t>
      </w:r>
      <w:r>
        <w:rPr>
          <w:rFonts w:hint="eastAsia" w:ascii="宋体" w:hAnsi="宋体" w:eastAsia="宋体" w:cs="宋体"/>
          <w:b/>
          <w:color w:val="000000"/>
          <w:sz w:val="21"/>
          <w:szCs w:val="21"/>
          <w:highlight w:val="none"/>
          <w:u w:val="single"/>
        </w:rPr>
        <w:t></w:t>
      </w:r>
      <w:r>
        <w:rPr>
          <w:rFonts w:hint="eastAsia" w:ascii="宋体" w:hAnsi="宋体" w:eastAsia="宋体" w:cs="宋体"/>
          <w:b/>
          <w:color w:val="000000"/>
          <w:sz w:val="21"/>
          <w:szCs w:val="21"/>
          <w:highlight w:val="none"/>
          <w:u w:val="single"/>
          <w:lang w:val="en-US" w:eastAsia="zh-CN"/>
        </w:rPr>
        <w:t xml:space="preserve">  </w:t>
      </w:r>
      <w:r>
        <w:rPr>
          <w:rFonts w:hint="eastAsia" w:ascii="宋体" w:hAnsi="宋体" w:eastAsia="宋体" w:cs="宋体"/>
          <w:b/>
          <w:color w:val="000000"/>
          <w:sz w:val="21"/>
          <w:szCs w:val="21"/>
          <w:highlight w:val="none"/>
          <w:u w:val="single"/>
        </w:rPr>
        <w:t xml:space="preserve"> </w:t>
      </w:r>
      <w:r>
        <w:rPr>
          <w:rFonts w:hint="eastAsia"/>
          <w:u w:val="none"/>
          <w:lang w:val="en-US" w:eastAsia="zh-CN"/>
        </w:rPr>
        <w:t xml:space="preserve">         </w:t>
      </w:r>
    </w:p>
    <w:p w14:paraId="572EAEBA">
      <w:pPr>
        <w:pStyle w:val="8"/>
        <w:kinsoku/>
        <w:wordWrap/>
        <w:overflowPunct/>
        <w:autoSpaceDE/>
        <w:autoSpaceDN/>
        <w:bidi w:val="0"/>
        <w:spacing w:line="360" w:lineRule="auto"/>
        <w:ind w:firstLine="280" w:firstLineChars="100"/>
        <w:jc w:val="both"/>
        <w:textAlignment w:val="auto"/>
        <w:rPr>
          <w:rStyle w:val="5"/>
          <w:rFonts w:hint="eastAsia" w:ascii="宋体" w:hAnsi="宋体" w:eastAsia="宋体" w:cs="宋体"/>
          <w:b w:val="0"/>
          <w:bCs w:val="0"/>
          <w:kern w:val="0"/>
          <w:sz w:val="28"/>
          <w:szCs w:val="28"/>
          <w:u w:val="single"/>
          <w:lang w:val="en-US" w:eastAsia="zh-CN" w:bidi="ar-SA"/>
        </w:rPr>
      </w:pPr>
      <w:r>
        <w:rPr>
          <w:rStyle w:val="5"/>
          <w:rFonts w:hint="eastAsia" w:ascii="宋体" w:hAnsi="宋体" w:eastAsia="宋体" w:cs="宋体"/>
          <w:b w:val="0"/>
          <w:bCs w:val="0"/>
          <w:kern w:val="0"/>
          <w:sz w:val="28"/>
          <w:szCs w:val="28"/>
          <w:u w:val="single"/>
          <w:lang w:val="en-US" w:eastAsia="zh-CN" w:bidi="ar-SA"/>
        </w:rPr>
        <w:t xml:space="preserve">                   </w:t>
      </w:r>
    </w:p>
    <w:p w14:paraId="4E22663C">
      <w:pPr>
        <w:pStyle w:val="8"/>
        <w:kinsoku/>
        <w:wordWrap/>
        <w:overflowPunct/>
        <w:autoSpaceDE/>
        <w:autoSpaceDN/>
        <w:bidi w:val="0"/>
        <w:spacing w:line="360" w:lineRule="auto"/>
        <w:ind w:firstLine="280" w:firstLineChars="100"/>
        <w:jc w:val="both"/>
        <w:textAlignment w:val="auto"/>
        <w:rPr>
          <w:rStyle w:val="5"/>
          <w:rFonts w:hint="default" w:ascii="宋体" w:hAnsi="宋体" w:eastAsia="宋体" w:cs="宋体"/>
          <w:b w:val="0"/>
          <w:bCs w:val="0"/>
          <w:kern w:val="0"/>
          <w:sz w:val="28"/>
          <w:szCs w:val="28"/>
          <w:u w:val="single"/>
          <w:lang w:val="en-US" w:eastAsia="zh-CN" w:bidi="ar-SA"/>
        </w:rPr>
      </w:pPr>
    </w:p>
    <w:p w14:paraId="729312B4">
      <w:pPr>
        <w:pStyle w:val="8"/>
        <w:kinsoku/>
        <w:wordWrap/>
        <w:overflowPunct/>
        <w:autoSpaceDE/>
        <w:autoSpaceDN/>
        <w:bidi w:val="0"/>
        <w:spacing w:line="360" w:lineRule="auto"/>
        <w:ind w:firstLine="0"/>
        <w:jc w:val="center"/>
        <w:textAlignment w:val="auto"/>
        <w:rPr>
          <w:rStyle w:val="5"/>
          <w:rFonts w:ascii="宋体" w:hAnsi="宋体" w:eastAsia="宋体" w:cs="宋体"/>
          <w:b/>
          <w:bCs/>
          <w:kern w:val="0"/>
          <w:sz w:val="32"/>
          <w:szCs w:val="32"/>
          <w:lang w:val="en-US" w:eastAsia="zh-CN" w:bidi="ar-SA"/>
        </w:rPr>
      </w:pPr>
      <w:r>
        <w:rPr>
          <w:rStyle w:val="5"/>
          <w:rFonts w:ascii="宋体" w:hAnsi="宋体" w:eastAsia="宋体" w:cs="宋体"/>
          <w:b/>
          <w:bCs/>
          <w:kern w:val="0"/>
          <w:sz w:val="40"/>
          <w:szCs w:val="40"/>
          <w:lang w:val="en-US" w:eastAsia="zh-CN" w:bidi="ar-SA"/>
        </w:rPr>
        <w:br w:type="page"/>
      </w:r>
      <w:r>
        <w:rPr>
          <w:rStyle w:val="5"/>
          <w:rFonts w:ascii="宋体" w:hAnsi="宋体" w:eastAsia="宋体" w:cs="宋体"/>
          <w:b/>
          <w:bCs/>
          <w:kern w:val="0"/>
          <w:sz w:val="40"/>
          <w:szCs w:val="40"/>
          <w:lang w:val="en-US" w:eastAsia="zh-CN" w:bidi="ar-SA"/>
        </w:rPr>
        <w:t>第一部分  协议书</w:t>
      </w:r>
    </w:p>
    <w:p w14:paraId="463B1447">
      <w:pPr>
        <w:pStyle w:val="8"/>
        <w:kinsoku/>
        <w:wordWrap/>
        <w:overflowPunct/>
        <w:autoSpaceDE/>
        <w:autoSpaceDN/>
        <w:bidi w:val="0"/>
        <w:spacing w:line="360" w:lineRule="auto"/>
        <w:ind w:left="0" w:leftChars="0" w:firstLine="280" w:firstLineChars="1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发包人（全称）：</w:t>
      </w:r>
      <w:r>
        <w:rPr>
          <w:rStyle w:val="5"/>
          <w:rFonts w:hint="eastAsia" w:ascii="宋体" w:hAnsi="宋体" w:eastAsia="宋体" w:cs="宋体"/>
          <w:bCs/>
          <w:kern w:val="0"/>
          <w:sz w:val="28"/>
          <w:szCs w:val="28"/>
          <w:u w:val="single"/>
          <w:lang w:val="en-US" w:eastAsia="zh-CN" w:bidi="ar-SA"/>
        </w:rPr>
        <w:t xml:space="preserve">西安市蓝田县城市管理和综合执法局  </w:t>
      </w:r>
      <w:r>
        <w:rPr>
          <w:rStyle w:val="5"/>
          <w:rFonts w:ascii="宋体" w:hAnsi="宋体" w:eastAsia="宋体" w:cs="宋体"/>
          <w:bCs/>
          <w:kern w:val="0"/>
          <w:sz w:val="28"/>
          <w:szCs w:val="28"/>
          <w:u w:val="single"/>
          <w:lang w:val="en-US" w:eastAsia="zh-CN" w:bidi="ar-SA"/>
        </w:rPr>
        <w:t xml:space="preserve"> </w:t>
      </w:r>
      <w:r>
        <w:rPr>
          <w:rStyle w:val="5"/>
          <w:rFonts w:ascii="宋体" w:hAnsi="宋体" w:eastAsia="宋体" w:cs="宋体"/>
          <w:bCs/>
          <w:kern w:val="0"/>
          <w:sz w:val="28"/>
          <w:szCs w:val="28"/>
          <w:lang w:val="en-US" w:eastAsia="zh-CN" w:bidi="ar-SA"/>
        </w:rPr>
        <w:t xml:space="preserve">             </w:t>
      </w:r>
    </w:p>
    <w:p w14:paraId="580E2542">
      <w:pPr>
        <w:pStyle w:val="8"/>
        <w:keepNext w:val="0"/>
        <w:keepLines w:val="0"/>
        <w:pageBreakBefore w:val="0"/>
        <w:widowControl/>
        <w:kinsoku/>
        <w:wordWrap w:val="0"/>
        <w:overflowPunct/>
        <w:topLinePunct w:val="0"/>
        <w:autoSpaceDE/>
        <w:autoSpaceDN/>
        <w:bidi w:val="0"/>
        <w:adjustRightInd/>
        <w:snapToGrid/>
        <w:spacing w:line="360" w:lineRule="auto"/>
        <w:ind w:left="0" w:leftChars="0" w:firstLine="280" w:firstLineChars="100"/>
        <w:textAlignment w:val="auto"/>
        <w:rPr>
          <w:rStyle w:val="5"/>
          <w:rFonts w:ascii="宋体" w:hAnsi="宋体" w:eastAsia="宋体" w:cs="宋体"/>
          <w:bCs/>
          <w:kern w:val="0"/>
          <w:sz w:val="28"/>
          <w:szCs w:val="28"/>
          <w:u w:val="single"/>
          <w:lang w:val="en-US" w:eastAsia="zh-CN" w:bidi="ar-SA"/>
        </w:rPr>
      </w:pPr>
      <w:r>
        <w:rPr>
          <w:rStyle w:val="5"/>
          <w:rFonts w:ascii="宋体" w:hAnsi="宋体" w:eastAsia="宋体" w:cs="宋体"/>
          <w:bCs/>
          <w:kern w:val="0"/>
          <w:sz w:val="28"/>
          <w:szCs w:val="28"/>
          <w:lang w:val="en-US" w:eastAsia="zh-CN" w:bidi="ar-SA"/>
        </w:rPr>
        <w:t>承包人（全称）：</w:t>
      </w:r>
      <w:r>
        <w:rPr>
          <w:rFonts w:hint="eastAsia" w:ascii="宋体" w:hAnsi="宋体" w:eastAsia="宋体" w:cs="宋体"/>
          <w:b/>
          <w:color w:val="000000"/>
          <w:sz w:val="21"/>
          <w:szCs w:val="21"/>
          <w:highlight w:val="none"/>
          <w:u w:val="single"/>
        </w:rPr>
        <w:t xml:space="preserve">              </w:t>
      </w:r>
      <w:r>
        <w:rPr>
          <w:rFonts w:hint="eastAsia" w:ascii="宋体" w:hAnsi="宋体" w:eastAsia="宋体" w:cs="宋体"/>
          <w:b/>
          <w:color w:val="000000"/>
          <w:sz w:val="21"/>
          <w:szCs w:val="21"/>
          <w:highlight w:val="none"/>
          <w:u w:val="single"/>
          <w:lang w:val="en-US" w:eastAsia="zh-CN"/>
        </w:rPr>
        <w:t xml:space="preserve">     </w:t>
      </w:r>
      <w:r>
        <w:rPr>
          <w:rFonts w:hint="eastAsia" w:ascii="宋体" w:hAnsi="宋体" w:eastAsia="宋体" w:cs="宋体"/>
          <w:b/>
          <w:color w:val="000000"/>
          <w:sz w:val="21"/>
          <w:szCs w:val="21"/>
          <w:highlight w:val="none"/>
          <w:u w:val="single"/>
        </w:rPr>
        <w:t></w:t>
      </w:r>
      <w:r>
        <w:rPr>
          <w:rFonts w:hint="eastAsia" w:ascii="宋体" w:hAnsi="宋体" w:eastAsia="宋体" w:cs="宋体"/>
          <w:b/>
          <w:color w:val="000000"/>
          <w:sz w:val="21"/>
          <w:szCs w:val="21"/>
          <w:highlight w:val="none"/>
          <w:u w:val="single"/>
          <w:lang w:val="en-US" w:eastAsia="zh-CN"/>
        </w:rPr>
        <w:t xml:space="preserve">        </w:t>
      </w:r>
      <w:r>
        <w:rPr>
          <w:rFonts w:hint="eastAsia" w:ascii="宋体" w:hAnsi="宋体" w:eastAsia="宋体" w:cs="宋体"/>
          <w:b/>
          <w:color w:val="000000"/>
          <w:sz w:val="21"/>
          <w:szCs w:val="21"/>
          <w:highlight w:val="none"/>
          <w:u w:val="single"/>
        </w:rPr>
        <w:t></w:t>
      </w:r>
      <w:r>
        <w:rPr>
          <w:rFonts w:hint="eastAsia" w:ascii="宋体" w:hAnsi="宋体" w:eastAsia="宋体" w:cs="宋体"/>
          <w:b/>
          <w:color w:val="000000"/>
          <w:sz w:val="21"/>
          <w:szCs w:val="21"/>
          <w:highlight w:val="none"/>
          <w:u w:val="single"/>
          <w:lang w:val="en-US" w:eastAsia="zh-CN"/>
        </w:rPr>
        <w:t xml:space="preserve"> </w:t>
      </w:r>
      <w:r>
        <w:rPr>
          <w:rFonts w:hint="eastAsia" w:ascii="宋体" w:hAnsi="宋体" w:eastAsia="宋体" w:cs="宋体"/>
          <w:b/>
          <w:color w:val="000000"/>
          <w:sz w:val="21"/>
          <w:szCs w:val="21"/>
          <w:highlight w:val="none"/>
          <w:u w:val="single"/>
        </w:rPr>
        <w:t xml:space="preserve"> </w:t>
      </w:r>
      <w:r>
        <w:rPr>
          <w:rFonts w:hint="eastAsia"/>
          <w:u w:val="single"/>
          <w:lang w:val="en-US" w:eastAsia="zh-CN"/>
        </w:rPr>
        <w:t xml:space="preserve">                      </w:t>
      </w:r>
    </w:p>
    <w:p w14:paraId="1C6A7829">
      <w:pPr>
        <w:pStyle w:val="8"/>
        <w:kinsoku/>
        <w:wordWrap/>
        <w:overflowPunct/>
        <w:autoSpaceDE/>
        <w:autoSpaceDN/>
        <w:bidi w:val="0"/>
        <w:spacing w:line="360" w:lineRule="auto"/>
        <w:ind w:firstLine="56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依照《中华人民共和国</w:t>
      </w:r>
      <w:r>
        <w:rPr>
          <w:rStyle w:val="5"/>
          <w:rFonts w:hint="eastAsia" w:ascii="宋体" w:hAnsi="宋体" w:eastAsia="宋体" w:cs="宋体"/>
          <w:bCs/>
          <w:kern w:val="0"/>
          <w:sz w:val="28"/>
          <w:szCs w:val="28"/>
          <w:lang w:val="en-US" w:eastAsia="zh-CN" w:bidi="ar-SA"/>
        </w:rPr>
        <w:t>民法典</w:t>
      </w:r>
      <w:r>
        <w:rPr>
          <w:rStyle w:val="5"/>
          <w:rFonts w:ascii="宋体" w:hAnsi="宋体" w:eastAsia="宋体" w:cs="宋体"/>
          <w:bCs/>
          <w:kern w:val="0"/>
          <w:sz w:val="28"/>
          <w:szCs w:val="28"/>
          <w:lang w:val="en-US" w:eastAsia="zh-CN" w:bidi="ar-SA"/>
        </w:rPr>
        <w:t>》、《中华人民共和国建筑法》及其他有关法律、行政法律、行政法规，遵循平等、自愿、公平和诚实信用的原则，双方就本建设工程施工事项协商一致，订立本合同。</w:t>
      </w:r>
    </w:p>
    <w:p w14:paraId="69963EEE">
      <w:pPr>
        <w:pStyle w:val="8"/>
        <w:kinsoku/>
        <w:wordWrap/>
        <w:overflowPunct/>
        <w:autoSpaceDE/>
        <w:autoSpaceDN/>
        <w:bidi w:val="0"/>
        <w:spacing w:line="360" w:lineRule="auto"/>
        <w:ind w:left="0" w:leftChars="0" w:firstLine="280" w:firstLineChars="1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一、工程概况</w:t>
      </w:r>
    </w:p>
    <w:p w14:paraId="008EE635">
      <w:pPr>
        <w:pStyle w:val="8"/>
        <w:kinsoku/>
        <w:wordWrap/>
        <w:overflowPunct/>
        <w:autoSpaceDE/>
        <w:autoSpaceDN/>
        <w:bidi w:val="0"/>
        <w:spacing w:line="360" w:lineRule="auto"/>
        <w:ind w:firstLine="560"/>
        <w:textAlignment w:val="auto"/>
        <w:rPr>
          <w:rStyle w:val="5"/>
          <w:rFonts w:ascii="宋体" w:hAnsi="宋体" w:eastAsia="宋体" w:cs="宋体"/>
          <w:bCs/>
          <w:kern w:val="0"/>
          <w:sz w:val="28"/>
          <w:szCs w:val="28"/>
          <w:u w:val="single"/>
          <w:lang w:val="en-US" w:eastAsia="zh-CN" w:bidi="ar-SA"/>
        </w:rPr>
      </w:pPr>
      <w:r>
        <w:rPr>
          <w:rStyle w:val="5"/>
          <w:rFonts w:ascii="宋体" w:hAnsi="宋体" w:eastAsia="宋体" w:cs="宋体"/>
          <w:bCs/>
          <w:kern w:val="0"/>
          <w:sz w:val="28"/>
          <w:szCs w:val="28"/>
          <w:lang w:val="en-US" w:eastAsia="zh-CN" w:bidi="ar-SA"/>
        </w:rPr>
        <w:t>工程名称：</w:t>
      </w:r>
      <w:r>
        <w:rPr>
          <w:rStyle w:val="5"/>
          <w:rFonts w:hint="eastAsia" w:ascii="宋体" w:hAnsi="宋体" w:eastAsia="宋体" w:cs="宋体"/>
          <w:bCs/>
          <w:kern w:val="0"/>
          <w:sz w:val="28"/>
          <w:szCs w:val="28"/>
          <w:u w:val="single"/>
          <w:lang w:val="en-US" w:eastAsia="zh-CN" w:bidi="ar-SA"/>
        </w:rPr>
        <w:t>2025年农村生活垃圾治理项目（2025年环卫基础设施提升）</w:t>
      </w:r>
      <w:r>
        <w:rPr>
          <w:rStyle w:val="5"/>
          <w:rFonts w:ascii="宋体" w:hAnsi="宋体" w:eastAsia="宋体" w:cs="宋体"/>
          <w:bCs/>
          <w:kern w:val="0"/>
          <w:sz w:val="28"/>
          <w:szCs w:val="28"/>
          <w:u w:val="single"/>
          <w:lang w:val="en-US" w:eastAsia="zh-CN" w:bidi="ar-SA"/>
        </w:rPr>
        <w:t xml:space="preserve"> </w:t>
      </w:r>
    </w:p>
    <w:p w14:paraId="08FCF410">
      <w:pPr>
        <w:pStyle w:val="8"/>
        <w:kinsoku/>
        <w:wordWrap/>
        <w:overflowPunct/>
        <w:autoSpaceDE/>
        <w:autoSpaceDN/>
        <w:bidi w:val="0"/>
        <w:spacing w:line="360" w:lineRule="auto"/>
        <w:ind w:firstLine="560"/>
        <w:textAlignment w:val="auto"/>
        <w:rPr>
          <w:rStyle w:val="5"/>
          <w:rFonts w:ascii="宋体" w:hAnsi="宋体" w:eastAsia="宋体"/>
          <w:kern w:val="0"/>
          <w:sz w:val="28"/>
          <w:szCs w:val="28"/>
          <w:u w:val="single"/>
          <w:lang w:val="en-US" w:eastAsia="zh-CN" w:bidi="ar-SA"/>
        </w:rPr>
      </w:pPr>
      <w:r>
        <w:rPr>
          <w:rStyle w:val="5"/>
          <w:rFonts w:ascii="宋体" w:hAnsi="宋体" w:eastAsia="宋体" w:cs="宋体"/>
          <w:bCs/>
          <w:kern w:val="0"/>
          <w:sz w:val="28"/>
          <w:szCs w:val="28"/>
          <w:lang w:val="en-US" w:eastAsia="zh-CN" w:bidi="ar-SA"/>
        </w:rPr>
        <w:t>工程地点：</w:t>
      </w:r>
      <w:r>
        <w:rPr>
          <w:rStyle w:val="5"/>
          <w:rFonts w:ascii="宋体" w:hAnsi="宋体" w:eastAsia="宋体"/>
          <w:kern w:val="0"/>
          <w:sz w:val="28"/>
          <w:szCs w:val="28"/>
          <w:u w:val="single"/>
          <w:lang w:val="en-US" w:eastAsia="zh-CN" w:bidi="ar-SA"/>
        </w:rPr>
        <w:t>西安市</w:t>
      </w:r>
      <w:r>
        <w:rPr>
          <w:rStyle w:val="5"/>
          <w:rFonts w:hint="eastAsia" w:ascii="宋体" w:hAnsi="宋体" w:eastAsia="宋体"/>
          <w:kern w:val="0"/>
          <w:sz w:val="28"/>
          <w:szCs w:val="28"/>
          <w:u w:val="single"/>
          <w:lang w:val="en-US" w:eastAsia="zh-CN" w:bidi="ar-SA"/>
        </w:rPr>
        <w:t>蓝田县</w:t>
      </w:r>
    </w:p>
    <w:p w14:paraId="0AB30E33">
      <w:pPr>
        <w:pStyle w:val="8"/>
        <w:kinsoku/>
        <w:wordWrap/>
        <w:overflowPunct/>
        <w:autoSpaceDE/>
        <w:autoSpaceDN/>
        <w:bidi w:val="0"/>
        <w:spacing w:line="360" w:lineRule="auto"/>
        <w:ind w:firstLine="56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工程内容：</w:t>
      </w:r>
      <w:r>
        <w:rPr>
          <w:rStyle w:val="5"/>
          <w:rFonts w:hint="eastAsia" w:ascii="宋体" w:hAnsi="宋体" w:eastAsia="宋体" w:cs="宋体"/>
          <w:bCs/>
          <w:kern w:val="0"/>
          <w:sz w:val="28"/>
          <w:szCs w:val="28"/>
          <w:u w:val="single"/>
          <w:lang w:val="en-US" w:eastAsia="zh-CN" w:bidi="ar-SA"/>
        </w:rPr>
        <w:t>本项目位于西安市蓝田县，为现有建筑维护与改造工程，15座现有卫生间的维修与加固，包括屋面维修更换、外墙外立面维修更换、房间内装修维修更换,以及卫生间便器、盥洗池、墩布池卫生器具的维修与更换,外门窗的维修与更换,以及结构墙体的维修预加固工程等。</w:t>
      </w:r>
      <w:r>
        <w:rPr>
          <w:rStyle w:val="5"/>
          <w:rFonts w:ascii="宋体" w:hAnsi="宋体" w:eastAsia="宋体" w:cs="宋体"/>
          <w:bCs/>
          <w:kern w:val="0"/>
          <w:sz w:val="28"/>
          <w:szCs w:val="28"/>
          <w:u w:val="single"/>
          <w:lang w:val="en-US" w:eastAsia="zh-CN" w:bidi="ar-SA"/>
        </w:rPr>
        <w:t xml:space="preserve"> </w:t>
      </w:r>
      <w:r>
        <w:rPr>
          <w:rStyle w:val="5"/>
          <w:rFonts w:ascii="宋体" w:hAnsi="宋体" w:eastAsia="宋体" w:cs="宋体"/>
          <w:bCs/>
          <w:kern w:val="0"/>
          <w:sz w:val="28"/>
          <w:szCs w:val="28"/>
          <w:lang w:val="en-US" w:eastAsia="zh-CN" w:bidi="ar-SA"/>
        </w:rPr>
        <w:t xml:space="preserve">                       </w:t>
      </w:r>
    </w:p>
    <w:p w14:paraId="147D3D6A">
      <w:pPr>
        <w:pStyle w:val="8"/>
        <w:kinsoku/>
        <w:wordWrap/>
        <w:overflowPunct/>
        <w:autoSpaceDE/>
        <w:autoSpaceDN/>
        <w:bidi w:val="0"/>
        <w:spacing w:line="360" w:lineRule="auto"/>
        <w:ind w:firstLine="56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工程立项批准文号：　　　　　　　　　</w:t>
      </w:r>
    </w:p>
    <w:p w14:paraId="0F0CA9B8">
      <w:pPr>
        <w:pStyle w:val="8"/>
        <w:kinsoku/>
        <w:wordWrap/>
        <w:overflowPunct/>
        <w:autoSpaceDE/>
        <w:autoSpaceDN/>
        <w:bidi w:val="0"/>
        <w:spacing w:line="360" w:lineRule="auto"/>
        <w:ind w:firstLine="56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资金来源：</w:t>
      </w:r>
      <w:r>
        <w:rPr>
          <w:rStyle w:val="5"/>
          <w:rFonts w:ascii="宋体" w:hAnsi="宋体" w:eastAsia="宋体"/>
          <w:kern w:val="0"/>
          <w:sz w:val="28"/>
          <w:szCs w:val="28"/>
          <w:u w:val="single"/>
          <w:lang w:val="en-US" w:eastAsia="zh-CN" w:bidi="ar-SA"/>
        </w:rPr>
        <w:t>财政资金</w:t>
      </w:r>
    </w:p>
    <w:p w14:paraId="5D2CD941">
      <w:pPr>
        <w:pStyle w:val="8"/>
        <w:kinsoku/>
        <w:wordWrap/>
        <w:overflowPunct/>
        <w:autoSpaceDE/>
        <w:autoSpaceDN/>
        <w:bidi w:val="0"/>
        <w:spacing w:line="360" w:lineRule="auto"/>
        <w:ind w:left="0" w:leftChars="0" w:firstLine="280" w:firstLineChars="1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二、工程承包范围</w:t>
      </w:r>
    </w:p>
    <w:p w14:paraId="581201F1">
      <w:pPr>
        <w:pStyle w:val="8"/>
        <w:kinsoku/>
        <w:wordWrap/>
        <w:overflowPunct/>
        <w:autoSpaceDE/>
        <w:autoSpaceDN/>
        <w:bidi w:val="0"/>
        <w:spacing w:line="360" w:lineRule="auto"/>
        <w:ind w:firstLine="56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承包范围：以招标文件及中标工程量</w:t>
      </w:r>
      <w:r>
        <w:rPr>
          <w:rStyle w:val="5"/>
          <w:rFonts w:ascii="宋体" w:hAnsi="宋体" w:eastAsia="宋体" w:cs="宋体"/>
          <w:bCs/>
          <w:kern w:val="0"/>
          <w:sz w:val="28"/>
          <w:szCs w:val="28"/>
          <w:lang w:val="zh-CN" w:eastAsia="zh-CN" w:bidi="ar-SA"/>
        </w:rPr>
        <w:t>清单内全部项目内容(以清单的工程分项内容为准，清单内没有的项目为增项部分，双方现场据实办理增项价款手续后乙方方可施工）</w:t>
      </w:r>
      <w:r>
        <w:rPr>
          <w:rStyle w:val="5"/>
          <w:rFonts w:ascii="宋体" w:hAnsi="宋体" w:eastAsia="宋体" w:cs="宋体"/>
          <w:bCs/>
          <w:kern w:val="0"/>
          <w:sz w:val="28"/>
          <w:szCs w:val="28"/>
          <w:lang w:val="en-US" w:eastAsia="zh-CN" w:bidi="ar-SA"/>
        </w:rPr>
        <w:t xml:space="preserve">  </w:t>
      </w:r>
    </w:p>
    <w:p w14:paraId="46A2FF7C">
      <w:pPr>
        <w:pStyle w:val="8"/>
        <w:kinsoku/>
        <w:wordWrap/>
        <w:overflowPunct/>
        <w:autoSpaceDE/>
        <w:autoSpaceDN/>
        <w:bidi w:val="0"/>
        <w:spacing w:line="360" w:lineRule="auto"/>
        <w:ind w:firstLine="56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 xml:space="preserve">承包方式：包工包料                                                 </w:t>
      </w:r>
    </w:p>
    <w:p w14:paraId="6F43F125">
      <w:pPr>
        <w:pStyle w:val="8"/>
        <w:kinsoku/>
        <w:wordWrap/>
        <w:overflowPunct/>
        <w:autoSpaceDE/>
        <w:autoSpaceDN/>
        <w:bidi w:val="0"/>
        <w:spacing w:line="360" w:lineRule="auto"/>
        <w:ind w:left="0" w:leftChars="0" w:firstLine="280" w:firstLineChars="1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三、合同工期</w:t>
      </w:r>
    </w:p>
    <w:p w14:paraId="281B9EE7">
      <w:pPr>
        <w:kinsoku/>
        <w:wordWrap/>
        <w:overflowPunct/>
        <w:autoSpaceDE/>
        <w:autoSpaceDN/>
        <w:bidi w:val="0"/>
        <w:snapToGrid w:val="0"/>
        <w:spacing w:line="360" w:lineRule="auto"/>
        <w:ind w:firstLine="560" w:firstLineChars="200"/>
        <w:jc w:val="both"/>
        <w:textAlignment w:val="auto"/>
        <w:rPr>
          <w:rStyle w:val="5"/>
          <w:rFonts w:ascii="宋体" w:hAnsi="宋体" w:eastAsia="宋体"/>
          <w:color w:val="000000"/>
          <w:kern w:val="0"/>
          <w:sz w:val="28"/>
          <w:szCs w:val="28"/>
          <w:lang w:val="en-US" w:eastAsia="zh-CN" w:bidi="ar-SA"/>
        </w:rPr>
      </w:pPr>
      <w:r>
        <w:rPr>
          <w:rStyle w:val="5"/>
          <w:rFonts w:ascii="宋体" w:hAnsi="宋体" w:eastAsia="宋体" w:cs="宋体"/>
          <w:bCs/>
          <w:kern w:val="2"/>
          <w:sz w:val="28"/>
          <w:szCs w:val="28"/>
          <w:lang w:val="en-US" w:eastAsia="zh-CN" w:bidi="ar-SA"/>
        </w:rPr>
        <w:t>1、合同工期总日历天数天：</w:t>
      </w:r>
      <w:r>
        <w:rPr>
          <w:rStyle w:val="5"/>
          <w:rFonts w:hint="eastAsia" w:ascii="宋体" w:hAnsi="宋体" w:eastAsia="宋体" w:cs="宋体"/>
          <w:bCs/>
          <w:kern w:val="2"/>
          <w:sz w:val="28"/>
          <w:szCs w:val="28"/>
          <w:lang w:val="en-US" w:eastAsia="zh-CN" w:bidi="ar-SA"/>
        </w:rPr>
        <w:t>合同签订之日起</w:t>
      </w:r>
      <w:r>
        <w:rPr>
          <w:rStyle w:val="5"/>
          <w:rFonts w:hint="eastAsia" w:ascii="宋体" w:hAnsi="宋体" w:cs="宋体"/>
          <w:bCs/>
          <w:kern w:val="2"/>
          <w:sz w:val="28"/>
          <w:szCs w:val="28"/>
          <w:lang w:val="en-US" w:eastAsia="zh-CN" w:bidi="ar-SA"/>
        </w:rPr>
        <w:t>180</w:t>
      </w:r>
      <w:r>
        <w:rPr>
          <w:rStyle w:val="5"/>
          <w:rFonts w:hint="eastAsia" w:ascii="宋体" w:hAnsi="宋体" w:eastAsia="宋体" w:cs="宋体"/>
          <w:bCs/>
          <w:kern w:val="2"/>
          <w:sz w:val="28"/>
          <w:szCs w:val="28"/>
          <w:lang w:val="en-US" w:eastAsia="zh-CN" w:bidi="ar-SA"/>
        </w:rPr>
        <w:t>日历天内</w:t>
      </w:r>
      <w:r>
        <w:rPr>
          <w:rStyle w:val="5"/>
          <w:rFonts w:ascii="宋体" w:hAnsi="宋体" w:eastAsia="宋体"/>
          <w:color w:val="000000"/>
          <w:kern w:val="0"/>
          <w:sz w:val="28"/>
          <w:szCs w:val="28"/>
          <w:lang w:val="en-US" w:eastAsia="zh-CN" w:bidi="ar-SA"/>
        </w:rPr>
        <w:t>（开工时间以具备进场条件为准计时）</w:t>
      </w:r>
      <w:r>
        <w:rPr>
          <w:rStyle w:val="5"/>
          <w:rFonts w:hint="eastAsia" w:ascii="宋体" w:hAnsi="宋体" w:eastAsia="宋体" w:cs="宋体"/>
          <w:bCs/>
          <w:kern w:val="2"/>
          <w:sz w:val="28"/>
          <w:szCs w:val="28"/>
          <w:lang w:val="en-US" w:eastAsia="zh-CN" w:bidi="ar-SA"/>
        </w:rPr>
        <w:t>。</w:t>
      </w:r>
    </w:p>
    <w:p w14:paraId="7F461644">
      <w:pPr>
        <w:pStyle w:val="8"/>
        <w:kinsoku/>
        <w:wordWrap/>
        <w:overflowPunct/>
        <w:autoSpaceDE/>
        <w:autoSpaceDN/>
        <w:bidi w:val="0"/>
        <w:spacing w:line="360" w:lineRule="auto"/>
        <w:ind w:firstLine="1024" w:firstLineChars="366"/>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开工日期：</w:t>
      </w:r>
      <w:r>
        <w:rPr>
          <w:rStyle w:val="5"/>
          <w:rFonts w:hint="eastAsia" w:ascii="宋体" w:hAnsi="宋体" w:eastAsia="宋体" w:cs="宋体"/>
          <w:bCs/>
          <w:kern w:val="0"/>
          <w:sz w:val="28"/>
          <w:szCs w:val="28"/>
          <w:lang w:val="en-US" w:eastAsia="zh-CN" w:bidi="ar-SA"/>
        </w:rPr>
        <w:t xml:space="preserve">   </w:t>
      </w:r>
      <w:r>
        <w:rPr>
          <w:rStyle w:val="5"/>
          <w:rFonts w:ascii="宋体" w:hAnsi="宋体" w:eastAsia="宋体" w:cs="宋体"/>
          <w:bCs/>
          <w:kern w:val="0"/>
          <w:sz w:val="28"/>
          <w:szCs w:val="28"/>
          <w:lang w:val="en-US" w:eastAsia="zh-CN" w:bidi="ar-SA"/>
        </w:rPr>
        <w:t xml:space="preserve">年 </w:t>
      </w:r>
      <w:r>
        <w:rPr>
          <w:rStyle w:val="5"/>
          <w:rFonts w:hint="eastAsia" w:ascii="宋体" w:hAnsi="宋体" w:eastAsia="宋体" w:cs="宋体"/>
          <w:bCs/>
          <w:kern w:val="0"/>
          <w:sz w:val="28"/>
          <w:szCs w:val="28"/>
          <w:lang w:val="en-US" w:eastAsia="zh-CN" w:bidi="ar-SA"/>
        </w:rPr>
        <w:t xml:space="preserve">   </w:t>
      </w:r>
      <w:r>
        <w:rPr>
          <w:rStyle w:val="5"/>
          <w:rFonts w:ascii="宋体" w:hAnsi="宋体" w:eastAsia="宋体" w:cs="宋体"/>
          <w:bCs/>
          <w:kern w:val="0"/>
          <w:sz w:val="28"/>
          <w:szCs w:val="28"/>
          <w:lang w:val="en-US" w:eastAsia="zh-CN" w:bidi="ar-SA"/>
        </w:rPr>
        <w:t>月</w:t>
      </w:r>
      <w:r>
        <w:rPr>
          <w:rStyle w:val="5"/>
          <w:rFonts w:hint="eastAsia" w:ascii="宋体" w:hAnsi="宋体" w:eastAsia="宋体" w:cs="宋体"/>
          <w:bCs/>
          <w:kern w:val="0"/>
          <w:sz w:val="28"/>
          <w:szCs w:val="28"/>
          <w:lang w:val="en-US" w:eastAsia="zh-CN" w:bidi="ar-SA"/>
        </w:rPr>
        <w:t xml:space="preserve">    </w:t>
      </w:r>
      <w:r>
        <w:rPr>
          <w:rStyle w:val="5"/>
          <w:rFonts w:ascii="宋体" w:hAnsi="宋体" w:eastAsia="宋体" w:cs="宋体"/>
          <w:bCs/>
          <w:kern w:val="0"/>
          <w:sz w:val="28"/>
          <w:szCs w:val="28"/>
          <w:lang w:val="en-US" w:eastAsia="zh-CN" w:bidi="ar-SA"/>
        </w:rPr>
        <w:t>日</w:t>
      </w:r>
    </w:p>
    <w:p w14:paraId="0D907988">
      <w:pPr>
        <w:pStyle w:val="8"/>
        <w:kinsoku/>
        <w:wordWrap/>
        <w:overflowPunct/>
        <w:autoSpaceDE/>
        <w:autoSpaceDN/>
        <w:bidi w:val="0"/>
        <w:spacing w:line="360" w:lineRule="auto"/>
        <w:ind w:firstLine="1024" w:firstLineChars="366"/>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竣工日期：</w:t>
      </w:r>
      <w:r>
        <w:rPr>
          <w:rStyle w:val="5"/>
          <w:rFonts w:hint="eastAsia" w:ascii="宋体" w:hAnsi="宋体" w:eastAsia="宋体" w:cs="宋体"/>
          <w:bCs/>
          <w:kern w:val="0"/>
          <w:sz w:val="28"/>
          <w:szCs w:val="28"/>
          <w:lang w:val="en-US" w:eastAsia="zh-CN" w:bidi="ar-SA"/>
        </w:rPr>
        <w:t xml:space="preserve">   </w:t>
      </w:r>
      <w:r>
        <w:rPr>
          <w:rStyle w:val="5"/>
          <w:rFonts w:ascii="宋体" w:hAnsi="宋体" w:eastAsia="宋体" w:cs="宋体"/>
          <w:bCs/>
          <w:kern w:val="0"/>
          <w:sz w:val="28"/>
          <w:szCs w:val="28"/>
          <w:lang w:val="en-US" w:eastAsia="zh-CN" w:bidi="ar-SA"/>
        </w:rPr>
        <w:t>年</w:t>
      </w:r>
      <w:r>
        <w:rPr>
          <w:rStyle w:val="5"/>
          <w:rFonts w:hint="eastAsia" w:ascii="宋体" w:hAnsi="宋体" w:eastAsia="宋体" w:cs="宋体"/>
          <w:bCs/>
          <w:kern w:val="0"/>
          <w:sz w:val="28"/>
          <w:szCs w:val="28"/>
          <w:lang w:val="en-US" w:eastAsia="zh-CN" w:bidi="ar-SA"/>
        </w:rPr>
        <w:t xml:space="preserve">    </w:t>
      </w:r>
      <w:r>
        <w:rPr>
          <w:rStyle w:val="5"/>
          <w:rFonts w:ascii="宋体" w:hAnsi="宋体" w:eastAsia="宋体" w:cs="宋体"/>
          <w:bCs/>
          <w:kern w:val="0"/>
          <w:sz w:val="28"/>
          <w:szCs w:val="28"/>
          <w:lang w:val="en-US" w:eastAsia="zh-CN" w:bidi="ar-SA"/>
        </w:rPr>
        <w:t>月</w:t>
      </w:r>
      <w:r>
        <w:rPr>
          <w:rStyle w:val="5"/>
          <w:rFonts w:hint="eastAsia" w:ascii="宋体" w:hAnsi="宋体" w:eastAsia="宋体" w:cs="宋体"/>
          <w:bCs/>
          <w:kern w:val="0"/>
          <w:sz w:val="28"/>
          <w:szCs w:val="28"/>
          <w:lang w:val="en-US" w:eastAsia="zh-CN" w:bidi="ar-SA"/>
        </w:rPr>
        <w:t xml:space="preserve">    </w:t>
      </w:r>
      <w:r>
        <w:rPr>
          <w:rStyle w:val="5"/>
          <w:rFonts w:ascii="宋体" w:hAnsi="宋体" w:eastAsia="宋体" w:cs="宋体"/>
          <w:bCs/>
          <w:kern w:val="0"/>
          <w:sz w:val="28"/>
          <w:szCs w:val="28"/>
          <w:lang w:val="en-US" w:eastAsia="zh-CN" w:bidi="ar-SA"/>
        </w:rPr>
        <w:t>日</w:t>
      </w:r>
    </w:p>
    <w:p w14:paraId="30F726E9">
      <w:pPr>
        <w:kinsoku/>
        <w:wordWrap/>
        <w:overflowPunct/>
        <w:autoSpaceDE/>
        <w:autoSpaceDN/>
        <w:bidi w:val="0"/>
        <w:snapToGrid w:val="0"/>
        <w:spacing w:line="360" w:lineRule="auto"/>
        <w:ind w:firstLine="560" w:firstLineChars="200"/>
        <w:jc w:val="both"/>
        <w:textAlignment w:val="auto"/>
        <w:rPr>
          <w:rStyle w:val="5"/>
          <w:rFonts w:ascii="宋体" w:hAnsi="宋体" w:eastAsia="宋体" w:cs="宋体"/>
          <w:bCs/>
          <w:kern w:val="2"/>
          <w:sz w:val="28"/>
          <w:szCs w:val="28"/>
          <w:lang w:val="zh-CN" w:eastAsia="zh-CN" w:bidi="ar-SA"/>
        </w:rPr>
      </w:pPr>
      <w:r>
        <w:rPr>
          <w:rStyle w:val="5"/>
          <w:rFonts w:ascii="宋体" w:hAnsi="宋体" w:eastAsia="宋体" w:cs="宋体"/>
          <w:bCs/>
          <w:kern w:val="2"/>
          <w:sz w:val="28"/>
          <w:szCs w:val="28"/>
          <w:lang w:val="en-US" w:eastAsia="zh-CN" w:bidi="ar-SA"/>
        </w:rPr>
        <w:t>2</w:t>
      </w:r>
      <w:r>
        <w:rPr>
          <w:rStyle w:val="5"/>
          <w:rFonts w:ascii="宋体" w:hAnsi="宋体" w:eastAsia="宋体" w:cs="宋体"/>
          <w:bCs/>
          <w:kern w:val="2"/>
          <w:sz w:val="28"/>
          <w:szCs w:val="28"/>
          <w:lang w:val="zh-CN" w:eastAsia="zh-CN" w:bidi="ar-SA"/>
        </w:rPr>
        <w:t>、施工过程中，出现下列情况的，工期相应顺延。</w:t>
      </w:r>
    </w:p>
    <w:p w14:paraId="21BF2C43">
      <w:pPr>
        <w:kinsoku/>
        <w:wordWrap/>
        <w:overflowPunct/>
        <w:autoSpaceDE/>
        <w:autoSpaceDN/>
        <w:bidi w:val="0"/>
        <w:snapToGrid w:val="0"/>
        <w:spacing w:line="360" w:lineRule="auto"/>
        <w:ind w:firstLine="560" w:firstLineChars="200"/>
        <w:jc w:val="both"/>
        <w:textAlignment w:val="auto"/>
        <w:rPr>
          <w:rStyle w:val="5"/>
          <w:rFonts w:ascii="宋体" w:hAnsi="宋体" w:eastAsia="宋体" w:cs="宋体"/>
          <w:bCs/>
          <w:kern w:val="2"/>
          <w:sz w:val="28"/>
          <w:szCs w:val="28"/>
          <w:lang w:val="zh-CN" w:eastAsia="zh-CN" w:bidi="ar-SA"/>
        </w:rPr>
      </w:pPr>
      <w:r>
        <w:rPr>
          <w:rStyle w:val="5"/>
          <w:rFonts w:ascii="宋体" w:hAnsi="宋体" w:eastAsia="宋体" w:cs="宋体"/>
          <w:bCs/>
          <w:kern w:val="2"/>
          <w:sz w:val="28"/>
          <w:szCs w:val="28"/>
          <w:lang w:val="en-US" w:eastAsia="zh-CN" w:bidi="ar-SA"/>
        </w:rPr>
        <w:t>2</w:t>
      </w:r>
      <w:r>
        <w:rPr>
          <w:rStyle w:val="5"/>
          <w:rFonts w:ascii="宋体" w:hAnsi="宋体" w:eastAsia="宋体" w:cs="宋体"/>
          <w:bCs/>
          <w:kern w:val="2"/>
          <w:sz w:val="28"/>
          <w:szCs w:val="28"/>
          <w:lang w:val="zh-CN" w:eastAsia="zh-CN" w:bidi="ar-SA"/>
        </w:rPr>
        <w:t>.1、不可抗力及雨天或自然环境造成灾害影响正常施工的。</w:t>
      </w:r>
    </w:p>
    <w:p w14:paraId="7A562FA4">
      <w:pPr>
        <w:kinsoku/>
        <w:wordWrap/>
        <w:overflowPunct/>
        <w:autoSpaceDE/>
        <w:autoSpaceDN/>
        <w:bidi w:val="0"/>
        <w:snapToGrid w:val="0"/>
        <w:spacing w:line="360" w:lineRule="auto"/>
        <w:ind w:firstLine="560" w:firstLineChars="200"/>
        <w:jc w:val="both"/>
        <w:textAlignment w:val="auto"/>
        <w:rPr>
          <w:rStyle w:val="5"/>
          <w:rFonts w:ascii="宋体" w:hAnsi="宋体" w:eastAsia="宋体" w:cs="宋体"/>
          <w:bCs/>
          <w:kern w:val="2"/>
          <w:sz w:val="28"/>
          <w:szCs w:val="28"/>
          <w:lang w:val="zh-CN" w:eastAsia="zh-CN" w:bidi="ar-SA"/>
        </w:rPr>
      </w:pPr>
      <w:r>
        <w:rPr>
          <w:rStyle w:val="5"/>
          <w:rFonts w:ascii="宋体" w:hAnsi="宋体" w:eastAsia="宋体" w:cs="宋体"/>
          <w:bCs/>
          <w:kern w:val="2"/>
          <w:sz w:val="28"/>
          <w:szCs w:val="28"/>
          <w:lang w:val="en-US" w:eastAsia="zh-CN" w:bidi="ar-SA"/>
        </w:rPr>
        <w:t>2</w:t>
      </w:r>
      <w:r>
        <w:rPr>
          <w:rStyle w:val="5"/>
          <w:rFonts w:ascii="宋体" w:hAnsi="宋体" w:eastAsia="宋体" w:cs="宋体"/>
          <w:bCs/>
          <w:kern w:val="2"/>
          <w:sz w:val="28"/>
          <w:szCs w:val="28"/>
          <w:lang w:val="zh-CN" w:eastAsia="zh-CN" w:bidi="ar-SA"/>
        </w:rPr>
        <w:t>.2、甲方重大设计变更和工程量增加的。</w:t>
      </w:r>
    </w:p>
    <w:p w14:paraId="0D3C3E71">
      <w:pPr>
        <w:kinsoku/>
        <w:wordWrap/>
        <w:overflowPunct/>
        <w:autoSpaceDE/>
        <w:autoSpaceDN/>
        <w:bidi w:val="0"/>
        <w:snapToGrid w:val="0"/>
        <w:spacing w:line="360" w:lineRule="auto"/>
        <w:ind w:firstLine="560" w:firstLineChars="200"/>
        <w:jc w:val="both"/>
        <w:textAlignment w:val="auto"/>
        <w:rPr>
          <w:rStyle w:val="5"/>
          <w:rFonts w:ascii="宋体" w:hAnsi="宋体" w:eastAsia="宋体" w:cs="宋体"/>
          <w:bCs/>
          <w:kern w:val="2"/>
          <w:sz w:val="28"/>
          <w:szCs w:val="28"/>
          <w:lang w:val="zh-CN" w:eastAsia="zh-CN" w:bidi="ar-SA"/>
        </w:rPr>
      </w:pPr>
      <w:r>
        <w:rPr>
          <w:rStyle w:val="5"/>
          <w:rFonts w:ascii="宋体" w:hAnsi="宋体" w:eastAsia="宋体" w:cs="宋体"/>
          <w:bCs/>
          <w:kern w:val="2"/>
          <w:sz w:val="28"/>
          <w:szCs w:val="28"/>
          <w:lang w:val="en-US" w:eastAsia="zh-CN" w:bidi="ar-SA"/>
        </w:rPr>
        <w:t>2</w:t>
      </w:r>
      <w:r>
        <w:rPr>
          <w:rStyle w:val="5"/>
          <w:rFonts w:ascii="宋体" w:hAnsi="宋体" w:eastAsia="宋体" w:cs="宋体"/>
          <w:bCs/>
          <w:kern w:val="2"/>
          <w:sz w:val="28"/>
          <w:szCs w:val="28"/>
          <w:lang w:val="zh-CN" w:eastAsia="zh-CN" w:bidi="ar-SA"/>
        </w:rPr>
        <w:t>.3、甲方不按约定迟延提供施工所需资金的。</w:t>
      </w:r>
    </w:p>
    <w:p w14:paraId="4932F2F6">
      <w:pPr>
        <w:kinsoku/>
        <w:wordWrap/>
        <w:overflowPunct/>
        <w:autoSpaceDE/>
        <w:autoSpaceDN/>
        <w:bidi w:val="0"/>
        <w:snapToGrid w:val="0"/>
        <w:spacing w:line="360" w:lineRule="auto"/>
        <w:ind w:firstLine="560" w:firstLineChars="200"/>
        <w:jc w:val="both"/>
        <w:textAlignment w:val="auto"/>
        <w:rPr>
          <w:rStyle w:val="5"/>
          <w:rFonts w:ascii="宋体" w:hAnsi="宋体" w:eastAsia="宋体" w:cs="宋体"/>
          <w:bCs/>
          <w:kern w:val="2"/>
          <w:sz w:val="28"/>
          <w:szCs w:val="28"/>
          <w:lang w:val="zh-CN" w:eastAsia="zh-CN" w:bidi="ar-SA"/>
        </w:rPr>
      </w:pPr>
      <w:r>
        <w:rPr>
          <w:rStyle w:val="5"/>
          <w:rFonts w:ascii="宋体" w:hAnsi="宋体" w:eastAsia="宋体" w:cs="宋体"/>
          <w:bCs/>
          <w:kern w:val="2"/>
          <w:sz w:val="28"/>
          <w:szCs w:val="28"/>
          <w:lang w:val="en-US" w:eastAsia="zh-CN" w:bidi="ar-SA"/>
        </w:rPr>
        <w:t>2</w:t>
      </w:r>
      <w:r>
        <w:rPr>
          <w:rStyle w:val="5"/>
          <w:rFonts w:ascii="宋体" w:hAnsi="宋体" w:eastAsia="宋体" w:cs="宋体"/>
          <w:bCs/>
          <w:kern w:val="2"/>
          <w:sz w:val="28"/>
          <w:szCs w:val="28"/>
          <w:lang w:val="zh-CN" w:eastAsia="zh-CN" w:bidi="ar-SA"/>
        </w:rPr>
        <w:t>.4、其它非乙方原因造成的停工的。</w:t>
      </w:r>
    </w:p>
    <w:p w14:paraId="06D3A232">
      <w:pPr>
        <w:kinsoku/>
        <w:wordWrap/>
        <w:overflowPunct/>
        <w:autoSpaceDE/>
        <w:autoSpaceDN/>
        <w:bidi w:val="0"/>
        <w:snapToGrid w:val="0"/>
        <w:spacing w:line="360" w:lineRule="auto"/>
        <w:ind w:firstLine="560" w:firstLineChars="2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3</w:t>
      </w:r>
      <w:r>
        <w:rPr>
          <w:rStyle w:val="5"/>
          <w:rFonts w:ascii="宋体" w:hAnsi="宋体" w:eastAsia="宋体" w:cs="宋体"/>
          <w:bCs/>
          <w:kern w:val="2"/>
          <w:sz w:val="28"/>
          <w:szCs w:val="28"/>
          <w:lang w:val="zh-CN" w:eastAsia="zh-CN" w:bidi="ar-SA"/>
        </w:rPr>
        <w:t>.甲方要求提前竣工的，应为乙方提供能够实现提前竣工的条件，承担因提前竣工所发生的费用。</w:t>
      </w:r>
      <w:r>
        <w:rPr>
          <w:rStyle w:val="5"/>
          <w:rFonts w:ascii="宋体" w:hAnsi="宋体" w:eastAsia="宋体" w:cs="宋体"/>
          <w:bCs/>
          <w:kern w:val="2"/>
          <w:sz w:val="28"/>
          <w:szCs w:val="28"/>
          <w:lang w:val="en-US" w:eastAsia="zh-CN" w:bidi="ar-SA"/>
        </w:rPr>
        <w:t xml:space="preserve"> </w:t>
      </w:r>
    </w:p>
    <w:p w14:paraId="11189FCE">
      <w:pPr>
        <w:pStyle w:val="8"/>
        <w:kinsoku/>
        <w:wordWrap/>
        <w:overflowPunct/>
        <w:autoSpaceDE/>
        <w:autoSpaceDN/>
        <w:bidi w:val="0"/>
        <w:spacing w:line="360" w:lineRule="auto"/>
        <w:ind w:left="0" w:leftChars="0" w:firstLine="280" w:firstLineChars="1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四、质量标准</w:t>
      </w:r>
    </w:p>
    <w:p w14:paraId="64873BCD">
      <w:pPr>
        <w:pStyle w:val="8"/>
        <w:kinsoku/>
        <w:wordWrap/>
        <w:overflowPunct/>
        <w:autoSpaceDE/>
        <w:autoSpaceDN/>
        <w:bidi w:val="0"/>
        <w:spacing w:line="360" w:lineRule="auto"/>
        <w:ind w:firstLine="56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 xml:space="preserve">工程质量标准：合格     </w:t>
      </w:r>
    </w:p>
    <w:p w14:paraId="4A147F7E">
      <w:pPr>
        <w:pStyle w:val="8"/>
        <w:kinsoku/>
        <w:wordWrap/>
        <w:overflowPunct/>
        <w:autoSpaceDE/>
        <w:autoSpaceDN/>
        <w:bidi w:val="0"/>
        <w:spacing w:line="360" w:lineRule="auto"/>
        <w:ind w:left="0" w:leftChars="0" w:firstLine="280" w:firstLineChars="1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五、合同价款：</w:t>
      </w:r>
    </w:p>
    <w:p w14:paraId="617AC7C1">
      <w:pPr>
        <w:pStyle w:val="8"/>
        <w:kinsoku/>
        <w:wordWrap/>
        <w:overflowPunct/>
        <w:autoSpaceDE/>
        <w:autoSpaceDN/>
        <w:bidi w:val="0"/>
        <w:spacing w:line="360" w:lineRule="auto"/>
        <w:ind w:firstLine="567"/>
        <w:textAlignment w:val="auto"/>
        <w:rPr>
          <w:rStyle w:val="5"/>
          <w:rFonts w:ascii="宋体" w:hAnsi="宋体" w:eastAsia="宋体" w:cs="宋体"/>
          <w:bCs/>
          <w:kern w:val="0"/>
          <w:sz w:val="28"/>
          <w:szCs w:val="28"/>
          <w:lang w:val="en-US" w:eastAsia="zh-CN" w:bidi="ar-SA"/>
        </w:rPr>
      </w:pPr>
      <w:r>
        <w:rPr>
          <w:rStyle w:val="5"/>
          <w:rFonts w:ascii="宋体" w:hAnsi="宋体" w:eastAsia="宋体"/>
          <w:b/>
          <w:bCs w:val="0"/>
          <w:kern w:val="0"/>
          <w:sz w:val="28"/>
          <w:szCs w:val="28"/>
          <w:lang w:val="en-US" w:eastAsia="zh-CN" w:bidi="ar-SA"/>
        </w:rPr>
        <w:t>合同总价大写：</w:t>
      </w:r>
      <w:r>
        <w:rPr>
          <w:rStyle w:val="5"/>
          <w:rFonts w:hint="eastAsia" w:ascii="宋体" w:hAnsi="宋体" w:eastAsia="宋体"/>
          <w:b/>
          <w:bCs w:val="0"/>
          <w:kern w:val="0"/>
          <w:sz w:val="28"/>
          <w:szCs w:val="28"/>
          <w:u w:val="single"/>
          <w:lang w:val="en-US" w:eastAsia="zh-CN" w:bidi="ar-SA"/>
        </w:rPr>
        <w:t xml:space="preserve">         </w:t>
      </w:r>
      <w:r>
        <w:rPr>
          <w:rStyle w:val="5"/>
          <w:rFonts w:ascii="宋体" w:hAnsi="宋体" w:eastAsia="宋体"/>
          <w:b/>
          <w:bCs w:val="0"/>
          <w:kern w:val="0"/>
          <w:sz w:val="28"/>
          <w:szCs w:val="28"/>
          <w:u w:val="none"/>
          <w:lang w:val="en-US" w:eastAsia="zh-CN" w:bidi="ar-SA"/>
        </w:rPr>
        <w:t>（人民币）</w:t>
      </w:r>
      <w:r>
        <w:rPr>
          <w:rStyle w:val="5"/>
          <w:rFonts w:ascii="宋体" w:hAnsi="宋体" w:eastAsia="宋体"/>
          <w:b/>
          <w:bCs w:val="0"/>
          <w:kern w:val="0"/>
          <w:sz w:val="28"/>
          <w:szCs w:val="28"/>
          <w:lang w:val="en-US" w:eastAsia="zh-CN" w:bidi="ar-SA"/>
        </w:rPr>
        <w:t>¥：</w:t>
      </w:r>
      <w:r>
        <w:rPr>
          <w:rStyle w:val="5"/>
          <w:rFonts w:hint="eastAsia" w:ascii="宋体" w:hAnsi="宋体" w:eastAsia="宋体"/>
          <w:b/>
          <w:bCs w:val="0"/>
          <w:kern w:val="0"/>
          <w:sz w:val="28"/>
          <w:szCs w:val="28"/>
          <w:u w:val="single"/>
          <w:lang w:val="en-US" w:eastAsia="zh-CN" w:bidi="ar-SA"/>
        </w:rPr>
        <w:t xml:space="preserve">           </w:t>
      </w:r>
      <w:r>
        <w:rPr>
          <w:rStyle w:val="5"/>
          <w:rFonts w:ascii="宋体" w:hAnsi="宋体" w:eastAsia="宋体"/>
          <w:b/>
          <w:bCs w:val="0"/>
          <w:kern w:val="0"/>
          <w:sz w:val="28"/>
          <w:szCs w:val="28"/>
          <w:lang w:val="en-US" w:eastAsia="zh-CN" w:bidi="ar-SA"/>
        </w:rPr>
        <w:t>元</w:t>
      </w:r>
    </w:p>
    <w:p w14:paraId="0126276C">
      <w:pPr>
        <w:pStyle w:val="8"/>
        <w:kinsoku/>
        <w:wordWrap/>
        <w:overflowPunct/>
        <w:autoSpaceDE/>
        <w:autoSpaceDN/>
        <w:bidi w:val="0"/>
        <w:spacing w:line="360" w:lineRule="auto"/>
        <w:ind w:left="0" w:leftChars="0" w:firstLine="280" w:firstLineChars="1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六、组成合同的文件</w:t>
      </w:r>
    </w:p>
    <w:p w14:paraId="37EE7E1B">
      <w:pPr>
        <w:pStyle w:val="8"/>
        <w:kinsoku/>
        <w:wordWrap/>
        <w:overflowPunct/>
        <w:autoSpaceDE/>
        <w:autoSpaceDN/>
        <w:bidi w:val="0"/>
        <w:spacing w:line="360" w:lineRule="auto"/>
        <w:ind w:firstLine="56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组成本合同的文件包括：</w:t>
      </w:r>
    </w:p>
    <w:p w14:paraId="3A84DBAA">
      <w:pPr>
        <w:kinsoku/>
        <w:wordWrap/>
        <w:overflowPunct/>
        <w:autoSpaceDE/>
        <w:autoSpaceDN/>
        <w:bidi w:val="0"/>
        <w:spacing w:line="360" w:lineRule="auto"/>
        <w:ind w:left="336" w:leftChars="160" w:firstLine="280" w:firstLineChars="1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1、本合同协议书</w:t>
      </w:r>
    </w:p>
    <w:p w14:paraId="71EDD1B0">
      <w:pPr>
        <w:kinsoku/>
        <w:wordWrap/>
        <w:overflowPunct/>
        <w:autoSpaceDE/>
        <w:autoSpaceDN/>
        <w:bidi w:val="0"/>
        <w:spacing w:line="360" w:lineRule="auto"/>
        <w:ind w:left="336" w:leftChars="160" w:firstLine="280" w:firstLineChars="1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2、成交通知书</w:t>
      </w:r>
    </w:p>
    <w:p w14:paraId="6AD22B9F">
      <w:pPr>
        <w:kinsoku/>
        <w:wordWrap/>
        <w:overflowPunct/>
        <w:autoSpaceDE/>
        <w:autoSpaceDN/>
        <w:bidi w:val="0"/>
        <w:spacing w:line="360" w:lineRule="auto"/>
        <w:ind w:left="336" w:leftChars="160" w:firstLine="280" w:firstLineChars="1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3、本合同专用条款</w:t>
      </w:r>
    </w:p>
    <w:p w14:paraId="668D7753">
      <w:pPr>
        <w:kinsoku/>
        <w:wordWrap/>
        <w:overflowPunct/>
        <w:autoSpaceDE/>
        <w:autoSpaceDN/>
        <w:bidi w:val="0"/>
        <w:spacing w:line="360" w:lineRule="auto"/>
        <w:ind w:left="336" w:leftChars="160" w:firstLine="280" w:firstLineChars="1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4、本合同通用条款</w:t>
      </w:r>
    </w:p>
    <w:p w14:paraId="5E6FF8EE">
      <w:pPr>
        <w:kinsoku/>
        <w:wordWrap/>
        <w:overflowPunct/>
        <w:autoSpaceDE/>
        <w:autoSpaceDN/>
        <w:bidi w:val="0"/>
        <w:spacing w:line="360" w:lineRule="auto"/>
        <w:ind w:left="336" w:leftChars="160" w:firstLine="280" w:firstLineChars="1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5、本工程</w:t>
      </w:r>
      <w:r>
        <w:rPr>
          <w:rStyle w:val="5"/>
          <w:rFonts w:hint="eastAsia" w:ascii="宋体" w:hAnsi="宋体" w:cs="宋体"/>
          <w:bCs/>
          <w:kern w:val="2"/>
          <w:sz w:val="28"/>
          <w:szCs w:val="28"/>
          <w:lang w:val="en-US" w:eastAsia="zh-CN" w:bidi="ar-SA"/>
        </w:rPr>
        <w:t>磋商</w:t>
      </w:r>
      <w:r>
        <w:rPr>
          <w:rStyle w:val="5"/>
          <w:rFonts w:ascii="宋体" w:hAnsi="宋体" w:eastAsia="宋体" w:cs="宋体"/>
          <w:bCs/>
          <w:kern w:val="2"/>
          <w:sz w:val="28"/>
          <w:szCs w:val="28"/>
          <w:lang w:val="en-US" w:eastAsia="zh-CN" w:bidi="ar-SA"/>
        </w:rPr>
        <w:t>文件及澄清文件、答疑</w:t>
      </w:r>
    </w:p>
    <w:p w14:paraId="4FDE54FC">
      <w:pPr>
        <w:kinsoku/>
        <w:wordWrap/>
        <w:overflowPunct/>
        <w:autoSpaceDE/>
        <w:autoSpaceDN/>
        <w:bidi w:val="0"/>
        <w:spacing w:line="360" w:lineRule="auto"/>
        <w:ind w:left="336" w:leftChars="160" w:firstLine="280" w:firstLineChars="100"/>
        <w:jc w:val="both"/>
        <w:textAlignment w:val="auto"/>
        <w:rPr>
          <w:rStyle w:val="5"/>
          <w:rFonts w:ascii="宋体" w:hAnsi="宋体" w:eastAsia="宋体" w:cs="宋体"/>
          <w:bCs/>
          <w:kern w:val="2"/>
          <w:sz w:val="28"/>
          <w:szCs w:val="28"/>
          <w:lang w:val="en-US" w:eastAsia="zh-CN" w:bidi="ar-SA"/>
        </w:rPr>
      </w:pPr>
      <w:r>
        <w:rPr>
          <w:rStyle w:val="5"/>
          <w:rFonts w:hint="eastAsia" w:ascii="宋体" w:hAnsi="宋体" w:cs="宋体"/>
          <w:bCs/>
          <w:kern w:val="2"/>
          <w:sz w:val="28"/>
          <w:szCs w:val="28"/>
          <w:lang w:val="en-US" w:eastAsia="zh-CN" w:bidi="ar-SA"/>
        </w:rPr>
        <w:t>6</w:t>
      </w:r>
      <w:r>
        <w:rPr>
          <w:rStyle w:val="5"/>
          <w:rFonts w:ascii="宋体" w:hAnsi="宋体" w:eastAsia="宋体" w:cs="宋体"/>
          <w:bCs/>
          <w:kern w:val="2"/>
          <w:sz w:val="28"/>
          <w:szCs w:val="28"/>
          <w:lang w:val="en-US" w:eastAsia="zh-CN" w:bidi="ar-SA"/>
        </w:rPr>
        <w:t>、</w:t>
      </w:r>
      <w:r>
        <w:rPr>
          <w:rStyle w:val="5"/>
          <w:rFonts w:hint="eastAsia" w:ascii="宋体" w:hAnsi="宋体" w:cs="宋体"/>
          <w:bCs/>
          <w:kern w:val="2"/>
          <w:sz w:val="28"/>
          <w:szCs w:val="28"/>
          <w:lang w:val="en-US" w:eastAsia="zh-CN" w:bidi="ar-SA"/>
        </w:rPr>
        <w:t>磋商</w:t>
      </w:r>
      <w:r>
        <w:rPr>
          <w:rStyle w:val="5"/>
          <w:rFonts w:ascii="宋体" w:hAnsi="宋体" w:eastAsia="宋体" w:cs="宋体"/>
          <w:bCs/>
          <w:kern w:val="2"/>
          <w:sz w:val="28"/>
          <w:szCs w:val="28"/>
          <w:lang w:val="en-US" w:eastAsia="zh-CN" w:bidi="ar-SA"/>
        </w:rPr>
        <w:t>响应文件及其附件</w:t>
      </w:r>
    </w:p>
    <w:p w14:paraId="4C893048">
      <w:pPr>
        <w:kinsoku/>
        <w:wordWrap/>
        <w:overflowPunct/>
        <w:autoSpaceDE/>
        <w:autoSpaceDN/>
        <w:bidi w:val="0"/>
        <w:spacing w:line="360" w:lineRule="auto"/>
        <w:ind w:left="336" w:leftChars="160" w:firstLine="280" w:firstLineChars="100"/>
        <w:jc w:val="both"/>
        <w:textAlignment w:val="auto"/>
        <w:rPr>
          <w:rStyle w:val="5"/>
          <w:rFonts w:ascii="宋体" w:hAnsi="宋体" w:eastAsia="宋体" w:cs="宋体"/>
          <w:bCs/>
          <w:kern w:val="2"/>
          <w:sz w:val="28"/>
          <w:szCs w:val="28"/>
          <w:lang w:val="en-US" w:eastAsia="zh-CN" w:bidi="ar-SA"/>
        </w:rPr>
      </w:pPr>
      <w:r>
        <w:rPr>
          <w:rStyle w:val="5"/>
          <w:rFonts w:hint="eastAsia" w:ascii="宋体" w:hAnsi="宋体" w:cs="宋体"/>
          <w:bCs/>
          <w:kern w:val="2"/>
          <w:sz w:val="28"/>
          <w:szCs w:val="28"/>
          <w:lang w:val="en-US" w:eastAsia="zh-CN" w:bidi="ar-SA"/>
        </w:rPr>
        <w:t>7</w:t>
      </w:r>
      <w:r>
        <w:rPr>
          <w:rStyle w:val="5"/>
          <w:rFonts w:ascii="宋体" w:hAnsi="宋体" w:eastAsia="宋体" w:cs="宋体"/>
          <w:bCs/>
          <w:kern w:val="2"/>
          <w:sz w:val="28"/>
          <w:szCs w:val="28"/>
          <w:lang w:val="en-US" w:eastAsia="zh-CN" w:bidi="ar-SA"/>
        </w:rPr>
        <w:t>、标准、规范及有关技术文件</w:t>
      </w:r>
    </w:p>
    <w:p w14:paraId="14C13E59">
      <w:pPr>
        <w:kinsoku/>
        <w:wordWrap/>
        <w:overflowPunct/>
        <w:autoSpaceDE/>
        <w:autoSpaceDN/>
        <w:bidi w:val="0"/>
        <w:spacing w:line="360" w:lineRule="auto"/>
        <w:ind w:left="336" w:leftChars="160" w:firstLine="280" w:firstLineChars="100"/>
        <w:jc w:val="both"/>
        <w:textAlignment w:val="auto"/>
        <w:rPr>
          <w:rStyle w:val="5"/>
          <w:rFonts w:ascii="宋体" w:hAnsi="宋体" w:eastAsia="宋体" w:cs="宋体"/>
          <w:bCs/>
          <w:kern w:val="2"/>
          <w:sz w:val="28"/>
          <w:szCs w:val="28"/>
          <w:lang w:val="en-US" w:eastAsia="zh-CN" w:bidi="ar-SA"/>
        </w:rPr>
      </w:pPr>
      <w:r>
        <w:rPr>
          <w:rStyle w:val="5"/>
          <w:rFonts w:hint="eastAsia" w:ascii="宋体" w:hAnsi="宋体" w:eastAsia="宋体" w:cs="宋体"/>
          <w:bCs/>
          <w:kern w:val="2"/>
          <w:sz w:val="28"/>
          <w:szCs w:val="28"/>
          <w:lang w:val="en-US" w:eastAsia="zh-CN" w:bidi="ar-SA"/>
        </w:rPr>
        <w:t>8</w:t>
      </w:r>
      <w:r>
        <w:rPr>
          <w:rStyle w:val="5"/>
          <w:rFonts w:ascii="宋体" w:hAnsi="宋体" w:eastAsia="宋体" w:cs="宋体"/>
          <w:bCs/>
          <w:kern w:val="2"/>
          <w:sz w:val="28"/>
          <w:szCs w:val="28"/>
          <w:lang w:val="en-US" w:eastAsia="zh-CN" w:bidi="ar-SA"/>
        </w:rPr>
        <w:t>、图纸</w:t>
      </w:r>
    </w:p>
    <w:p w14:paraId="00BC11D7">
      <w:pPr>
        <w:kinsoku/>
        <w:wordWrap/>
        <w:overflowPunct/>
        <w:autoSpaceDE/>
        <w:autoSpaceDN/>
        <w:bidi w:val="0"/>
        <w:spacing w:line="360" w:lineRule="auto"/>
        <w:ind w:left="336" w:leftChars="160" w:firstLine="280" w:firstLineChars="100"/>
        <w:jc w:val="both"/>
        <w:textAlignment w:val="auto"/>
        <w:rPr>
          <w:rStyle w:val="5"/>
          <w:rFonts w:hint="eastAsia" w:ascii="宋体" w:hAnsi="宋体" w:eastAsia="宋体" w:cs="宋体"/>
          <w:bCs/>
          <w:kern w:val="2"/>
          <w:sz w:val="28"/>
          <w:szCs w:val="28"/>
          <w:lang w:val="en-US" w:eastAsia="zh-CN" w:bidi="ar-SA"/>
        </w:rPr>
      </w:pPr>
      <w:r>
        <w:rPr>
          <w:rStyle w:val="5"/>
          <w:rFonts w:hint="eastAsia" w:ascii="宋体" w:hAnsi="宋体" w:eastAsia="宋体" w:cs="宋体"/>
          <w:bCs/>
          <w:kern w:val="2"/>
          <w:sz w:val="28"/>
          <w:szCs w:val="28"/>
          <w:lang w:val="en-US" w:eastAsia="zh-CN" w:bidi="ar-SA"/>
        </w:rPr>
        <w:t>9</w:t>
      </w:r>
      <w:r>
        <w:rPr>
          <w:rStyle w:val="5"/>
          <w:rFonts w:ascii="宋体" w:hAnsi="宋体" w:eastAsia="宋体" w:cs="宋体"/>
          <w:bCs/>
          <w:kern w:val="2"/>
          <w:sz w:val="28"/>
          <w:szCs w:val="28"/>
          <w:lang w:val="en-US" w:eastAsia="zh-CN" w:bidi="ar-SA"/>
        </w:rPr>
        <w:t>、</w:t>
      </w:r>
      <w:r>
        <w:rPr>
          <w:rStyle w:val="5"/>
          <w:rFonts w:hint="eastAsia" w:ascii="宋体" w:hAnsi="宋体" w:eastAsia="宋体" w:cs="宋体"/>
          <w:bCs/>
          <w:kern w:val="2"/>
          <w:sz w:val="28"/>
          <w:szCs w:val="28"/>
          <w:lang w:val="en-US" w:eastAsia="zh-CN" w:bidi="ar-SA"/>
        </w:rPr>
        <w:t>已标价工程量清单或预算书；</w:t>
      </w:r>
    </w:p>
    <w:p w14:paraId="3A65FB84">
      <w:pPr>
        <w:kinsoku/>
        <w:wordWrap/>
        <w:overflowPunct/>
        <w:autoSpaceDE/>
        <w:autoSpaceDN/>
        <w:bidi w:val="0"/>
        <w:spacing w:line="360" w:lineRule="auto"/>
        <w:ind w:left="336" w:leftChars="160" w:firstLine="280" w:firstLineChars="100"/>
        <w:jc w:val="both"/>
        <w:textAlignment w:val="auto"/>
        <w:rPr>
          <w:rStyle w:val="5"/>
          <w:rFonts w:hint="eastAsia"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1</w:t>
      </w:r>
      <w:r>
        <w:rPr>
          <w:rStyle w:val="5"/>
          <w:rFonts w:hint="eastAsia" w:ascii="宋体" w:hAnsi="宋体" w:eastAsia="宋体" w:cs="宋体"/>
          <w:bCs/>
          <w:kern w:val="2"/>
          <w:sz w:val="28"/>
          <w:szCs w:val="28"/>
          <w:lang w:val="en-US" w:eastAsia="zh-CN" w:bidi="ar-SA"/>
        </w:rPr>
        <w:t>0</w:t>
      </w:r>
      <w:r>
        <w:rPr>
          <w:rStyle w:val="5"/>
          <w:rFonts w:ascii="宋体" w:hAnsi="宋体" w:eastAsia="宋体" w:cs="宋体"/>
          <w:bCs/>
          <w:kern w:val="2"/>
          <w:sz w:val="28"/>
          <w:szCs w:val="28"/>
          <w:lang w:val="en-US" w:eastAsia="zh-CN" w:bidi="ar-SA"/>
        </w:rPr>
        <w:t>、</w:t>
      </w:r>
      <w:r>
        <w:rPr>
          <w:rStyle w:val="5"/>
          <w:rFonts w:hint="eastAsia" w:ascii="宋体" w:hAnsi="宋体" w:eastAsia="宋体" w:cs="宋体"/>
          <w:bCs/>
          <w:kern w:val="2"/>
          <w:sz w:val="28"/>
          <w:szCs w:val="28"/>
          <w:lang w:val="en-US" w:eastAsia="zh-CN" w:bidi="ar-SA"/>
        </w:rPr>
        <w:t>其他合同文件。</w:t>
      </w:r>
    </w:p>
    <w:p w14:paraId="15585726">
      <w:pPr>
        <w:kinsoku/>
        <w:wordWrap/>
        <w:overflowPunct/>
        <w:autoSpaceDE/>
        <w:autoSpaceDN/>
        <w:bidi w:val="0"/>
        <w:spacing w:line="360" w:lineRule="auto"/>
        <w:ind w:left="336" w:leftChars="160" w:firstLine="280" w:firstLineChars="1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双方有关工程的洽商、变更等书面协议或文件视为本合同的组成部分。</w:t>
      </w:r>
    </w:p>
    <w:p w14:paraId="3B6D74C8">
      <w:pPr>
        <w:pStyle w:val="8"/>
        <w:kinsoku/>
        <w:wordWrap/>
        <w:overflowPunct/>
        <w:autoSpaceDE/>
        <w:autoSpaceDN/>
        <w:bidi w:val="0"/>
        <w:spacing w:line="360" w:lineRule="auto"/>
        <w:ind w:left="0" w:leftChars="0" w:firstLine="280" w:firstLineChars="1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七、本协议书中有关词语含义与本合同第二部分《通用条款》中分别赋予它们的定义相同。</w:t>
      </w:r>
    </w:p>
    <w:p w14:paraId="3B77D47D">
      <w:pPr>
        <w:pStyle w:val="8"/>
        <w:kinsoku/>
        <w:wordWrap/>
        <w:overflowPunct/>
        <w:autoSpaceDE/>
        <w:autoSpaceDN/>
        <w:bidi w:val="0"/>
        <w:spacing w:line="360" w:lineRule="auto"/>
        <w:ind w:left="0" w:leftChars="0" w:firstLine="280" w:firstLineChars="1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八、承包人向发包人承诺按照合同的约定进行施工、竣工并在质量保修期内承担工程质量保修责任。</w:t>
      </w:r>
    </w:p>
    <w:p w14:paraId="75443AC3">
      <w:pPr>
        <w:pStyle w:val="8"/>
        <w:kinsoku/>
        <w:wordWrap/>
        <w:overflowPunct/>
        <w:autoSpaceDE/>
        <w:autoSpaceDN/>
        <w:bidi w:val="0"/>
        <w:spacing w:line="360" w:lineRule="auto"/>
        <w:ind w:left="0" w:leftChars="0" w:firstLine="280" w:firstLineChars="1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九、发包人向承包人承诺按照合同约定的期限和方式支付合同价款及其他应当支付的款项。</w:t>
      </w:r>
    </w:p>
    <w:p w14:paraId="50899998">
      <w:pPr>
        <w:pStyle w:val="8"/>
        <w:kinsoku/>
        <w:wordWrap/>
        <w:overflowPunct/>
        <w:autoSpaceDE/>
        <w:autoSpaceDN/>
        <w:bidi w:val="0"/>
        <w:spacing w:line="360" w:lineRule="auto"/>
        <w:ind w:left="0" w:leftChars="0" w:firstLine="280" w:firstLineChars="1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十、合同生效</w:t>
      </w:r>
    </w:p>
    <w:p w14:paraId="36092935">
      <w:pPr>
        <w:kinsoku/>
        <w:wordWrap/>
        <w:overflowPunct/>
        <w:autoSpaceDE/>
        <w:autoSpaceDN/>
        <w:bidi w:val="0"/>
        <w:spacing w:line="360" w:lineRule="auto"/>
        <w:ind w:firstLine="560" w:firstLineChars="2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合同订立时间：    年   月 　日</w:t>
      </w:r>
    </w:p>
    <w:p w14:paraId="3A318FC8">
      <w:pPr>
        <w:kinsoku/>
        <w:wordWrap/>
        <w:overflowPunct/>
        <w:autoSpaceDE/>
        <w:autoSpaceDN/>
        <w:bidi w:val="0"/>
        <w:spacing w:line="360" w:lineRule="auto"/>
        <w:ind w:firstLine="560" w:firstLineChars="2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合同订立地点：</w:t>
      </w:r>
    </w:p>
    <w:p w14:paraId="0ED03F81">
      <w:pPr>
        <w:kinsoku/>
        <w:wordWrap/>
        <w:overflowPunct/>
        <w:autoSpaceDE/>
        <w:autoSpaceDN/>
        <w:bidi w:val="0"/>
        <w:spacing w:line="360" w:lineRule="auto"/>
        <w:ind w:firstLine="560" w:firstLineChars="2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本合同双方约定 签字盖章后生效。</w:t>
      </w:r>
    </w:p>
    <w:p w14:paraId="4B6681E7">
      <w:pPr>
        <w:kinsoku/>
        <w:wordWrap/>
        <w:overflowPunct/>
        <w:autoSpaceDE/>
        <w:autoSpaceDN/>
        <w:bidi w:val="0"/>
        <w:spacing w:line="360" w:lineRule="auto"/>
        <w:jc w:val="both"/>
        <w:textAlignment w:val="auto"/>
        <w:rPr>
          <w:rStyle w:val="5"/>
          <w:rFonts w:ascii="宋体" w:hAnsi="宋体" w:eastAsia="宋体" w:cs="宋体"/>
          <w:bCs/>
          <w:kern w:val="2"/>
          <w:sz w:val="28"/>
          <w:szCs w:val="28"/>
          <w:lang w:val="en-US" w:eastAsia="zh-CN" w:bidi="ar-SA"/>
        </w:rPr>
      </w:pPr>
    </w:p>
    <w:p w14:paraId="73115FE1">
      <w:pPr>
        <w:kinsoku/>
        <w:wordWrap/>
        <w:overflowPunct/>
        <w:autoSpaceDE/>
        <w:autoSpaceDN/>
        <w:bidi w:val="0"/>
        <w:spacing w:line="360" w:lineRule="auto"/>
        <w:jc w:val="both"/>
        <w:textAlignment w:val="auto"/>
        <w:rPr>
          <w:rStyle w:val="5"/>
          <w:rFonts w:ascii="宋体" w:hAnsi="宋体" w:eastAsia="宋体" w:cs="宋体"/>
          <w:bCs/>
          <w:kern w:val="2"/>
          <w:sz w:val="28"/>
          <w:szCs w:val="28"/>
          <w:lang w:val="en-US" w:eastAsia="zh-CN" w:bidi="ar-SA"/>
        </w:rPr>
      </w:pPr>
    </w:p>
    <w:p w14:paraId="2EA63D8A">
      <w:pPr>
        <w:kinsoku/>
        <w:wordWrap/>
        <w:overflowPunct/>
        <w:autoSpaceDE/>
        <w:autoSpaceDN/>
        <w:bidi w:val="0"/>
        <w:spacing w:line="480" w:lineRule="auto"/>
        <w:ind w:firstLine="280" w:firstLineChars="1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发包人：</w:t>
      </w:r>
      <w:r>
        <w:rPr>
          <w:rStyle w:val="5"/>
          <w:rFonts w:hint="eastAsia" w:ascii="宋体" w:hAnsi="宋体" w:cs="宋体"/>
          <w:bCs/>
          <w:kern w:val="2"/>
          <w:sz w:val="28"/>
          <w:szCs w:val="28"/>
          <w:lang w:val="en-US" w:eastAsia="zh-CN" w:bidi="ar-SA"/>
        </w:rPr>
        <w:t xml:space="preserve">                           </w:t>
      </w:r>
      <w:r>
        <w:rPr>
          <w:rStyle w:val="5"/>
          <w:rFonts w:ascii="宋体" w:hAnsi="宋体" w:eastAsia="宋体" w:cs="宋体"/>
          <w:bCs/>
          <w:kern w:val="2"/>
          <w:sz w:val="28"/>
          <w:szCs w:val="28"/>
          <w:lang w:val="en-US" w:eastAsia="zh-CN" w:bidi="ar-SA"/>
        </w:rPr>
        <w:t>承包人：</w:t>
      </w:r>
    </w:p>
    <w:p w14:paraId="01D1353F">
      <w:pPr>
        <w:pStyle w:val="8"/>
        <w:kinsoku/>
        <w:wordWrap/>
        <w:overflowPunct/>
        <w:autoSpaceDE/>
        <w:autoSpaceDN/>
        <w:bidi w:val="0"/>
        <w:spacing w:line="480" w:lineRule="auto"/>
        <w:ind w:left="6439" w:leftChars="133" w:hanging="6160" w:hangingChars="22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住  所：      　　　　　　　　　　 住  所：</w:t>
      </w:r>
    </w:p>
    <w:p w14:paraId="7F673113">
      <w:pPr>
        <w:kinsoku/>
        <w:wordWrap/>
        <w:overflowPunct/>
        <w:autoSpaceDE/>
        <w:autoSpaceDN/>
        <w:bidi w:val="0"/>
        <w:spacing w:line="480" w:lineRule="auto"/>
        <w:ind w:firstLine="280" w:firstLineChars="1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法定代表人：                       法定代表人：</w:t>
      </w:r>
    </w:p>
    <w:p w14:paraId="28D84E45">
      <w:pPr>
        <w:tabs>
          <w:tab w:val="left" w:pos="540"/>
        </w:tabs>
        <w:kinsoku/>
        <w:wordWrap/>
        <w:overflowPunct/>
        <w:autoSpaceDE/>
        <w:autoSpaceDN/>
        <w:bidi w:val="0"/>
        <w:spacing w:line="480" w:lineRule="auto"/>
        <w:ind w:firstLine="280" w:firstLineChars="1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委托代理人：                       委托代表人：</w:t>
      </w:r>
    </w:p>
    <w:p w14:paraId="728644C6">
      <w:pPr>
        <w:tabs>
          <w:tab w:val="left" w:pos="5040"/>
        </w:tabs>
        <w:kinsoku/>
        <w:wordWrap/>
        <w:overflowPunct/>
        <w:autoSpaceDE/>
        <w:autoSpaceDN/>
        <w:bidi w:val="0"/>
        <w:spacing w:line="480" w:lineRule="auto"/>
        <w:ind w:firstLine="280" w:firstLineChars="1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电    话：                         电    话：</w:t>
      </w:r>
    </w:p>
    <w:p w14:paraId="766C6B8B">
      <w:pPr>
        <w:kinsoku/>
        <w:wordWrap/>
        <w:overflowPunct/>
        <w:autoSpaceDE/>
        <w:autoSpaceDN/>
        <w:bidi w:val="0"/>
        <w:spacing w:line="480" w:lineRule="auto"/>
        <w:ind w:firstLine="280" w:firstLineChars="1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传    真：                         传    真：</w:t>
      </w:r>
    </w:p>
    <w:p w14:paraId="11A6D3DC">
      <w:pPr>
        <w:kinsoku/>
        <w:wordWrap/>
        <w:overflowPunct/>
        <w:autoSpaceDE/>
        <w:autoSpaceDN/>
        <w:bidi w:val="0"/>
        <w:spacing w:line="480" w:lineRule="auto"/>
        <w:ind w:firstLine="280" w:firstLineChars="1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 xml:space="preserve">开户银行：                         开户银行： </w:t>
      </w:r>
    </w:p>
    <w:p w14:paraId="3D64959C">
      <w:pPr>
        <w:kinsoku/>
        <w:wordWrap/>
        <w:overflowPunct/>
        <w:autoSpaceDE/>
        <w:autoSpaceDN/>
        <w:bidi w:val="0"/>
        <w:spacing w:line="480" w:lineRule="auto"/>
        <w:ind w:firstLine="280" w:firstLineChars="1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帐    号：                         帐    号：</w:t>
      </w:r>
    </w:p>
    <w:p w14:paraId="4C859856">
      <w:pPr>
        <w:kinsoku/>
        <w:wordWrap/>
        <w:overflowPunct/>
        <w:autoSpaceDE/>
        <w:autoSpaceDN/>
        <w:bidi w:val="0"/>
        <w:spacing w:line="480" w:lineRule="auto"/>
        <w:ind w:firstLine="280" w:firstLineChars="1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邮政编码：                         邮政编码：</w:t>
      </w:r>
    </w:p>
    <w:p w14:paraId="54425878">
      <w:pPr>
        <w:spacing w:line="360" w:lineRule="auto"/>
        <w:jc w:val="center"/>
        <w:textAlignment w:val="baseline"/>
        <w:rPr>
          <w:rStyle w:val="5"/>
          <w:rFonts w:ascii="宋体" w:hAnsi="宋体" w:eastAsia="宋体" w:cs="仿宋"/>
          <w:b/>
          <w:bCs/>
          <w:kern w:val="2"/>
          <w:sz w:val="24"/>
          <w:szCs w:val="24"/>
          <w:lang w:val="en-US" w:eastAsia="zh-CN" w:bidi="ar-SA"/>
        </w:rPr>
      </w:pPr>
    </w:p>
    <w:p w14:paraId="56E45C5E">
      <w:pPr>
        <w:spacing w:line="360" w:lineRule="auto"/>
        <w:jc w:val="center"/>
        <w:textAlignment w:val="baseline"/>
        <w:rPr>
          <w:rStyle w:val="5"/>
          <w:rFonts w:ascii="宋体" w:hAnsi="宋体" w:eastAsia="宋体" w:cs="仿宋"/>
          <w:b/>
          <w:bCs/>
          <w:kern w:val="2"/>
          <w:sz w:val="24"/>
          <w:szCs w:val="24"/>
          <w:lang w:val="en-US" w:eastAsia="zh-CN" w:bidi="ar-SA"/>
        </w:rPr>
      </w:pPr>
    </w:p>
    <w:p w14:paraId="32A4C55C">
      <w:pPr>
        <w:pStyle w:val="4"/>
        <w:widowControl/>
        <w:spacing w:after="120"/>
        <w:textAlignment w:val="baseline"/>
        <w:rPr>
          <w:rStyle w:val="5"/>
          <w:rFonts w:ascii="宋体" w:hAnsi="宋体" w:cs="仿宋"/>
          <w:b/>
          <w:bCs/>
          <w:sz w:val="24"/>
        </w:rPr>
      </w:pPr>
    </w:p>
    <w:p w14:paraId="67AF50FA">
      <w:pPr>
        <w:jc w:val="both"/>
        <w:textAlignment w:val="baseline"/>
        <w:rPr>
          <w:rStyle w:val="5"/>
          <w:rFonts w:ascii="宋体" w:hAnsi="宋体" w:eastAsia="宋体" w:cs="仿宋"/>
          <w:b/>
          <w:bCs/>
          <w:kern w:val="2"/>
          <w:sz w:val="24"/>
          <w:szCs w:val="24"/>
          <w:lang w:val="en-US" w:eastAsia="zh-CN" w:bidi="ar-SA"/>
        </w:rPr>
      </w:pPr>
    </w:p>
    <w:p w14:paraId="3D1D02AC">
      <w:pPr>
        <w:pStyle w:val="4"/>
        <w:widowControl/>
        <w:spacing w:after="120"/>
        <w:textAlignment w:val="baseline"/>
        <w:rPr>
          <w:rStyle w:val="5"/>
          <w:rFonts w:ascii="宋体" w:hAnsi="宋体" w:cs="仿宋"/>
          <w:b/>
          <w:bCs/>
          <w:sz w:val="24"/>
        </w:rPr>
      </w:pPr>
    </w:p>
    <w:p w14:paraId="66CF9DC5">
      <w:pPr>
        <w:jc w:val="both"/>
        <w:textAlignment w:val="baseline"/>
        <w:rPr>
          <w:rStyle w:val="5"/>
          <w:rFonts w:ascii="宋体" w:hAnsi="宋体" w:eastAsia="宋体" w:cs="仿宋"/>
          <w:b/>
          <w:bCs/>
          <w:kern w:val="2"/>
          <w:sz w:val="24"/>
          <w:szCs w:val="24"/>
          <w:lang w:val="en-US" w:eastAsia="zh-CN" w:bidi="ar-SA"/>
        </w:rPr>
      </w:pPr>
    </w:p>
    <w:p w14:paraId="15C5E479">
      <w:pPr>
        <w:spacing w:line="360" w:lineRule="auto"/>
        <w:jc w:val="center"/>
        <w:textAlignment w:val="baseline"/>
        <w:rPr>
          <w:rStyle w:val="5"/>
          <w:rFonts w:ascii="宋体" w:hAnsi="宋体" w:eastAsia="宋体" w:cs="仿宋"/>
          <w:b/>
          <w:bCs/>
          <w:kern w:val="2"/>
          <w:sz w:val="40"/>
          <w:szCs w:val="40"/>
          <w:lang w:val="en-US" w:eastAsia="zh-CN" w:bidi="ar-SA"/>
        </w:rPr>
      </w:pPr>
      <w:r>
        <w:rPr>
          <w:rStyle w:val="5"/>
          <w:rFonts w:ascii="宋体" w:hAnsi="宋体" w:eastAsia="宋体" w:cs="仿宋"/>
          <w:b/>
          <w:bCs/>
          <w:kern w:val="2"/>
          <w:sz w:val="40"/>
          <w:szCs w:val="40"/>
          <w:lang w:val="en-US" w:eastAsia="zh-CN" w:bidi="ar-SA"/>
        </w:rPr>
        <w:t>二、 通用条款</w:t>
      </w:r>
    </w:p>
    <w:p w14:paraId="047FC2BB">
      <w:pPr>
        <w:pStyle w:val="9"/>
        <w:widowControl/>
        <w:snapToGrid w:val="0"/>
        <w:spacing w:line="360" w:lineRule="auto"/>
        <w:jc w:val="both"/>
        <w:textAlignment w:val="baseline"/>
        <w:rPr>
          <w:rStyle w:val="5"/>
          <w:rFonts w:ascii="宋体" w:hAnsi="宋体" w:eastAsia="宋体" w:cs="仿宋"/>
          <w:b w:val="0"/>
          <w:bCs/>
          <w:kern w:val="2"/>
          <w:sz w:val="28"/>
          <w:szCs w:val="28"/>
          <w:lang w:val="en-US" w:eastAsia="zh-CN" w:bidi="ar-SA"/>
        </w:rPr>
      </w:pPr>
      <w:r>
        <w:rPr>
          <w:rStyle w:val="5"/>
          <w:rFonts w:ascii="宋体" w:hAnsi="宋体" w:eastAsia="宋体" w:cs="仿宋"/>
          <w:b w:val="0"/>
          <w:bCs/>
          <w:kern w:val="2"/>
          <w:sz w:val="28"/>
          <w:szCs w:val="28"/>
          <w:lang w:val="en-US" w:eastAsia="zh-CN" w:bidi="ar-SA"/>
        </w:rPr>
        <w:t>详见《陕西省建设工程施工合同》（示范文本）的合同通用条款。</w:t>
      </w:r>
    </w:p>
    <w:p w14:paraId="3C279C2A">
      <w:pPr>
        <w:pStyle w:val="9"/>
        <w:widowControl/>
        <w:snapToGrid w:val="0"/>
        <w:spacing w:line="360" w:lineRule="auto"/>
        <w:jc w:val="center"/>
        <w:textAlignment w:val="baseline"/>
        <w:rPr>
          <w:rStyle w:val="5"/>
          <w:rFonts w:ascii="宋体" w:hAnsi="宋体" w:eastAsia="宋体" w:cs="仿宋"/>
          <w:b w:val="0"/>
          <w:bCs/>
          <w:kern w:val="2"/>
          <w:sz w:val="28"/>
          <w:szCs w:val="28"/>
          <w:lang w:val="en-US" w:eastAsia="zh-CN" w:bidi="ar-SA"/>
        </w:rPr>
      </w:pPr>
      <w:r>
        <w:rPr>
          <w:rStyle w:val="5"/>
          <w:rFonts w:ascii="宋体" w:hAnsi="宋体" w:eastAsia="宋体" w:cs="仿宋"/>
          <w:b w:val="0"/>
          <w:bCs/>
          <w:kern w:val="2"/>
          <w:sz w:val="28"/>
          <w:szCs w:val="28"/>
          <w:lang w:val="en-US" w:eastAsia="zh-CN" w:bidi="ar-SA"/>
        </w:rPr>
        <w:t>本文件略。</w:t>
      </w:r>
    </w:p>
    <w:p w14:paraId="1A5ED776">
      <w:pPr>
        <w:spacing w:line="360" w:lineRule="auto"/>
        <w:jc w:val="center"/>
        <w:textAlignment w:val="baseline"/>
        <w:rPr>
          <w:rStyle w:val="5"/>
          <w:rFonts w:ascii="宋体" w:hAnsi="宋体" w:eastAsia="宋体" w:cs="仿宋"/>
          <w:b/>
          <w:bCs/>
          <w:kern w:val="2"/>
          <w:sz w:val="40"/>
          <w:szCs w:val="40"/>
          <w:lang w:val="en-US" w:eastAsia="zh-CN" w:bidi="ar-SA"/>
        </w:rPr>
      </w:pPr>
      <w:r>
        <w:rPr>
          <w:rStyle w:val="5"/>
          <w:rFonts w:ascii="宋体" w:hAnsi="宋体" w:eastAsia="宋体" w:cs="仿宋"/>
          <w:b/>
          <w:bCs/>
          <w:kern w:val="2"/>
          <w:sz w:val="40"/>
          <w:szCs w:val="40"/>
          <w:lang w:val="en-US" w:eastAsia="zh-CN" w:bidi="ar-SA"/>
        </w:rPr>
        <w:t>三、专用条款</w:t>
      </w:r>
    </w:p>
    <w:p w14:paraId="468678F9">
      <w:pPr>
        <w:pStyle w:val="8"/>
        <w:widowControl/>
        <w:spacing w:line="360" w:lineRule="auto"/>
        <w:ind w:firstLine="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（一）、词语定义及合同文件</w:t>
      </w:r>
    </w:p>
    <w:p w14:paraId="687A21EB">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1、合同文件及解释顺序</w:t>
      </w:r>
    </w:p>
    <w:p w14:paraId="1696CB76">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合同文件及解释顺序：执行《通用条款》第2.1条款</w:t>
      </w:r>
    </w:p>
    <w:p w14:paraId="254D057D">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2、语言文字和适用法律、标准及规范</w:t>
      </w:r>
    </w:p>
    <w:p w14:paraId="4515A1AE">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2.1 本合同只使用汉语。</w:t>
      </w:r>
    </w:p>
    <w:p w14:paraId="41A9B7D1">
      <w:pPr>
        <w:spacing w:line="360" w:lineRule="auto"/>
        <w:ind w:firstLine="560" w:firstLineChars="20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en-US" w:eastAsia="zh-CN" w:bidi="ar-SA"/>
        </w:rPr>
        <w:t>2.2 适用法律、法规：</w:t>
      </w:r>
      <w:r>
        <w:rPr>
          <w:rStyle w:val="5"/>
          <w:rFonts w:ascii="宋体" w:hAnsi="宋体" w:eastAsia="宋体" w:cs="仿宋"/>
          <w:bCs/>
          <w:kern w:val="2"/>
          <w:sz w:val="28"/>
          <w:szCs w:val="28"/>
          <w:lang w:val="zh-CN" w:eastAsia="zh-CN" w:bidi="ar-SA"/>
        </w:rPr>
        <w:t>《中华人民共和国建筑法》、《中华人民共和国政府采购法》、《中华人民共和国</w:t>
      </w:r>
      <w:r>
        <w:rPr>
          <w:rStyle w:val="5"/>
          <w:rFonts w:hint="eastAsia" w:ascii="宋体" w:hAnsi="宋体" w:cs="仿宋"/>
          <w:bCs/>
          <w:kern w:val="2"/>
          <w:sz w:val="28"/>
          <w:szCs w:val="28"/>
          <w:lang w:val="en-US" w:eastAsia="zh-CN" w:bidi="ar-SA"/>
        </w:rPr>
        <w:t>民法典</w:t>
      </w:r>
      <w:r>
        <w:rPr>
          <w:rStyle w:val="5"/>
          <w:rFonts w:ascii="宋体" w:hAnsi="宋体" w:eastAsia="宋体" w:cs="仿宋"/>
          <w:bCs/>
          <w:kern w:val="2"/>
          <w:sz w:val="28"/>
          <w:szCs w:val="28"/>
          <w:lang w:val="zh-CN" w:eastAsia="zh-CN" w:bidi="ar-SA"/>
        </w:rPr>
        <w:t>》。</w:t>
      </w:r>
    </w:p>
    <w:p w14:paraId="1E8323C3">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2.3 适用标准、规范</w:t>
      </w:r>
    </w:p>
    <w:p w14:paraId="6A7AD703">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适用标准、规范的名称：</w:t>
      </w:r>
      <w:r>
        <w:rPr>
          <w:rStyle w:val="5"/>
          <w:rFonts w:ascii="宋体" w:hAnsi="宋体" w:eastAsia="宋体" w:cs="仿宋"/>
          <w:bCs/>
          <w:kern w:val="0"/>
          <w:sz w:val="28"/>
          <w:szCs w:val="28"/>
          <w:lang w:val="zh-CN" w:eastAsia="zh-CN" w:bidi="ar-SA"/>
        </w:rPr>
        <w:t>执行国家建筑工程施工及验收规范标准以及材料、设备所涉及的现行国家、省、市或行业的工程建设标准、规范的要求。</w:t>
      </w:r>
    </w:p>
    <w:p w14:paraId="788D55FB">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发包人提供标准、规范的时间：</w:t>
      </w:r>
      <w:r>
        <w:rPr>
          <w:rStyle w:val="5"/>
          <w:rFonts w:ascii="宋体" w:hAnsi="宋体" w:eastAsia="宋体" w:cs="仿宋"/>
          <w:bCs/>
          <w:kern w:val="0"/>
          <w:sz w:val="28"/>
          <w:szCs w:val="28"/>
          <w:lang w:val="zh-CN" w:eastAsia="zh-CN" w:bidi="ar-SA"/>
        </w:rPr>
        <w:t>按生产企业在技术监督局的备案标准、并经监理工程师和业主同意。</w:t>
      </w:r>
    </w:p>
    <w:p w14:paraId="1C346F08">
      <w:pPr>
        <w:spacing w:line="360" w:lineRule="auto"/>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en-US" w:eastAsia="zh-CN" w:bidi="ar-SA"/>
        </w:rPr>
        <w:t xml:space="preserve">    国内没有相应标准、规范时的约定：                               </w:t>
      </w:r>
    </w:p>
    <w:p w14:paraId="082175F5">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3、图纸</w:t>
      </w:r>
    </w:p>
    <w:p w14:paraId="18641C36">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3.1发包人向承包人提供图纸日期和套数：</w:t>
      </w:r>
    </w:p>
    <w:p w14:paraId="777CE47D">
      <w:pPr>
        <w:pStyle w:val="8"/>
        <w:widowControl/>
        <w:spacing w:line="360" w:lineRule="auto"/>
        <w:ind w:firstLine="560"/>
        <w:textAlignment w:val="baseline"/>
        <w:rPr>
          <w:rStyle w:val="5"/>
          <w:rFonts w:ascii="宋体" w:hAnsi="宋体" w:eastAsia="长城仿宋" w:cs="仿宋"/>
          <w:bCs/>
          <w:kern w:val="0"/>
          <w:sz w:val="28"/>
          <w:szCs w:val="28"/>
          <w:lang w:val="en-US" w:eastAsia="zh-CN" w:bidi="ar-SA"/>
        </w:rPr>
      </w:pPr>
      <w:r>
        <w:rPr>
          <w:rStyle w:val="5"/>
          <w:rFonts w:ascii="宋体" w:hAnsi="宋体" w:eastAsia="长城仿宋" w:cs="仿宋"/>
          <w:bCs/>
          <w:kern w:val="0"/>
          <w:sz w:val="28"/>
          <w:szCs w:val="28"/>
          <w:lang w:val="en-US" w:eastAsia="zh-CN" w:bidi="ar-SA"/>
        </w:rPr>
        <w:t>发包人对图纸的保密要求：</w:t>
      </w:r>
      <w:r>
        <w:rPr>
          <w:rStyle w:val="5"/>
          <w:rFonts w:ascii="宋体" w:hAnsi="宋体" w:eastAsia="长城仿宋" w:cs="仿宋"/>
          <w:bCs/>
          <w:kern w:val="0"/>
          <w:sz w:val="28"/>
          <w:szCs w:val="28"/>
          <w:lang w:val="zh-CN" w:eastAsia="zh-CN" w:bidi="ar-SA"/>
        </w:rPr>
        <w:t>不得外传、外借，仅用于本工程的施工及验收的全过程。</w:t>
      </w:r>
    </w:p>
    <w:p w14:paraId="3E71905A">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使用国外图纸的要求及费用承担：                                  </w:t>
      </w:r>
    </w:p>
    <w:p w14:paraId="5E724FD6">
      <w:pPr>
        <w:pStyle w:val="8"/>
        <w:widowControl/>
        <w:spacing w:line="360" w:lineRule="auto"/>
        <w:ind w:firstLine="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（二）双方一般权利和义务</w:t>
      </w:r>
    </w:p>
    <w:p w14:paraId="6C31EC35">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4、工程师</w:t>
      </w:r>
    </w:p>
    <w:p w14:paraId="7229C0A5">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4.1 监理单位委派的工程师</w:t>
      </w:r>
    </w:p>
    <w:p w14:paraId="07C907BA">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姓名：</w:t>
      </w:r>
      <w:r>
        <w:rPr>
          <w:rStyle w:val="5"/>
          <w:rFonts w:hint="eastAsia" w:ascii="宋体" w:hAnsi="宋体" w:eastAsia="宋体" w:cs="仿宋"/>
          <w:bCs/>
          <w:kern w:val="0"/>
          <w:sz w:val="28"/>
          <w:szCs w:val="28"/>
          <w:lang w:val="en-US" w:eastAsia="zh-CN" w:bidi="ar-SA"/>
        </w:rPr>
        <w:t xml:space="preserve">     </w:t>
      </w:r>
      <w:r>
        <w:rPr>
          <w:rStyle w:val="5"/>
          <w:rFonts w:ascii="宋体" w:hAnsi="宋体" w:eastAsia="宋体" w:cs="仿宋"/>
          <w:bCs/>
          <w:kern w:val="0"/>
          <w:sz w:val="28"/>
          <w:szCs w:val="28"/>
          <w:lang w:val="en-US" w:eastAsia="zh-CN" w:bidi="ar-SA"/>
        </w:rPr>
        <w:t xml:space="preserve">     职务：</w:t>
      </w:r>
      <w:r>
        <w:rPr>
          <w:rStyle w:val="5"/>
          <w:rFonts w:hint="eastAsia" w:ascii="宋体" w:hAnsi="宋体" w:eastAsia="宋体" w:cs="仿宋"/>
          <w:bCs/>
          <w:kern w:val="0"/>
          <w:sz w:val="28"/>
          <w:szCs w:val="28"/>
          <w:lang w:val="en-US" w:eastAsia="zh-CN" w:bidi="ar-SA"/>
        </w:rPr>
        <w:t>总监理工程师</w:t>
      </w:r>
      <w:r>
        <w:rPr>
          <w:rStyle w:val="5"/>
          <w:rFonts w:ascii="宋体" w:hAnsi="宋体" w:eastAsia="宋体" w:cs="仿宋"/>
          <w:bCs/>
          <w:kern w:val="0"/>
          <w:sz w:val="28"/>
          <w:szCs w:val="28"/>
          <w:lang w:val="en-US" w:eastAsia="zh-CN" w:bidi="ar-SA"/>
        </w:rPr>
        <w:t xml:space="preserve"> </w:t>
      </w:r>
    </w:p>
    <w:p w14:paraId="56635D75">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发包人委托的职权：</w:t>
      </w:r>
      <w:r>
        <w:rPr>
          <w:rStyle w:val="5"/>
          <w:rFonts w:ascii="宋体" w:hAnsi="宋体" w:eastAsia="宋体" w:cs="仿宋"/>
          <w:bCs/>
          <w:kern w:val="0"/>
          <w:sz w:val="28"/>
          <w:szCs w:val="28"/>
          <w:lang w:val="zh-CN" w:eastAsia="zh-CN" w:bidi="ar-SA"/>
        </w:rPr>
        <w:t>按照发包方与监理单位签订的“监理合同”中约定的发包方授权和委托，对本工程施工过程的质量、安全、进度控制、合同管理和信息管理，施工中各种矛盾组织协调工作及全程监理。</w:t>
      </w:r>
    </w:p>
    <w:p w14:paraId="5B455EF5">
      <w:pPr>
        <w:spacing w:line="360" w:lineRule="auto"/>
        <w:ind w:firstLine="48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en-US" w:eastAsia="zh-CN" w:bidi="ar-SA"/>
        </w:rPr>
        <w:t>需要取得发包人批准才能行使的职权：</w:t>
      </w:r>
      <w:r>
        <w:rPr>
          <w:rStyle w:val="5"/>
          <w:rFonts w:ascii="宋体" w:hAnsi="宋体" w:eastAsia="宋体" w:cs="仿宋"/>
          <w:bCs/>
          <w:kern w:val="2"/>
          <w:sz w:val="28"/>
          <w:szCs w:val="28"/>
          <w:lang w:val="zh-CN" w:eastAsia="zh-CN" w:bidi="ar-SA"/>
        </w:rPr>
        <w:t>重大工程洽商、设计变更、发包人指定价的认质认价等在决策之前需经业主同意。</w:t>
      </w:r>
    </w:p>
    <w:p w14:paraId="62DA650B">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4.2 发包人派驻的工程师</w:t>
      </w:r>
    </w:p>
    <w:p w14:paraId="00C62D51">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姓名：</w:t>
      </w:r>
      <w:r>
        <w:rPr>
          <w:rStyle w:val="5"/>
          <w:rFonts w:hint="eastAsia" w:ascii="宋体" w:hAnsi="宋体" w:eastAsia="宋体" w:cs="仿宋"/>
          <w:bCs/>
          <w:kern w:val="0"/>
          <w:sz w:val="28"/>
          <w:szCs w:val="28"/>
          <w:lang w:val="en-US" w:eastAsia="zh-CN" w:bidi="ar-SA"/>
        </w:rPr>
        <w:t xml:space="preserve">   </w:t>
      </w:r>
      <w:r>
        <w:rPr>
          <w:rStyle w:val="5"/>
          <w:rFonts w:ascii="宋体" w:hAnsi="宋体" w:eastAsia="宋体" w:cs="仿宋"/>
          <w:bCs/>
          <w:kern w:val="0"/>
          <w:sz w:val="28"/>
          <w:szCs w:val="28"/>
          <w:lang w:val="zh-CN" w:eastAsia="zh-CN" w:bidi="ar-SA"/>
        </w:rPr>
        <w:t xml:space="preserve">    职务：</w:t>
      </w:r>
      <w:r>
        <w:rPr>
          <w:rStyle w:val="5"/>
          <w:rFonts w:hint="eastAsia" w:ascii="宋体" w:hAnsi="宋体" w:eastAsia="宋体" w:cs="仿宋"/>
          <w:bCs/>
          <w:kern w:val="0"/>
          <w:sz w:val="28"/>
          <w:szCs w:val="28"/>
          <w:lang w:val="en-US" w:eastAsia="zh-CN" w:bidi="ar-SA"/>
        </w:rPr>
        <w:t xml:space="preserve">  </w:t>
      </w:r>
      <w:r>
        <w:rPr>
          <w:rStyle w:val="5"/>
          <w:rFonts w:ascii="宋体" w:hAnsi="宋体" w:eastAsia="宋体" w:cs="仿宋"/>
          <w:bCs/>
          <w:kern w:val="0"/>
          <w:sz w:val="28"/>
          <w:szCs w:val="28"/>
          <w:lang w:val="zh-CN" w:eastAsia="zh-CN" w:bidi="ar-SA"/>
        </w:rPr>
        <w:t xml:space="preserve"> </w:t>
      </w:r>
    </w:p>
    <w:p w14:paraId="79113F0F">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职权：负责重大工程洽商、设计变更、发包人指定价的认质认价、施工全过程内、外部关系协调、处理往来文件，对工程进度、质量、造价进行管理。</w:t>
      </w:r>
    </w:p>
    <w:p w14:paraId="15214E21">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不实行监理的，工程师的职权：工程师有权反对和要求承包人从该项目上立即解除在工程师看来行为不端、不能胜任工作或玩忽职守，或工程师出于其它考虑不希望该人出现在现场，并且未经工程师同意不允许再次雇用这些人员。凡有任何人员离开，都应尽快补充。</w:t>
      </w:r>
    </w:p>
    <w:p w14:paraId="594D0C60">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5、项目经理</w:t>
      </w:r>
    </w:p>
    <w:p w14:paraId="7FE32552">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姓名：          资质：             </w:t>
      </w:r>
    </w:p>
    <w:p w14:paraId="4DEC29D3">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6、发包人工作</w:t>
      </w:r>
    </w:p>
    <w:p w14:paraId="4F451DA3">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6.1发包人应按约定的时间和要求完成以下工作：</w:t>
      </w:r>
    </w:p>
    <w:p w14:paraId="34E57539">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（1）施工场地具备施工条件的要求及完成的时间：工程开工前5日内。</w:t>
      </w:r>
    </w:p>
    <w:p w14:paraId="4BDD21C1">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2）将施工所需的水、电、电讯线路接至施工场地的时间、地点和供应要求：执行《通用条款》8.1.（2）款。将水、电引至施工现场。安装电表，供电线路由施工单位安装并向发包人交纳水、电费。其计量和计价方法为：按供水、供电管理部门公布的收费标准及公摊损耗量由施工单位全额缴纳。</w:t>
      </w:r>
    </w:p>
    <w:p w14:paraId="0B193A6B">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（3）施工场地与公共道路的通道开通时间和要求：工程开工前 5日内。</w:t>
      </w:r>
    </w:p>
    <w:p w14:paraId="6EFDDA30">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 xml:space="preserve">（4）工程地质和地下管线资料的提供时间：工程开工前5日内。 </w:t>
      </w:r>
    </w:p>
    <w:p w14:paraId="56DF4B75">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（5）由发包人办理的施工所需证件、批件的名称和完成时间：工程开工前5日内。</w:t>
      </w:r>
    </w:p>
    <w:p w14:paraId="1B33D61D">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（6）水准点与座标控制点交验要求：执行《通用条款》8.1.（6）款。</w:t>
      </w:r>
    </w:p>
    <w:p w14:paraId="1DE662CB">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（7）图纸会审和设计交底时间：工程开工前 5日内。</w:t>
      </w:r>
    </w:p>
    <w:p w14:paraId="3D87324D">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（8）协调处理施工场地周围地下管线和邻近建筑物、构筑物（含文物保护建筑）、古树名木的保护工作：由发包人负责保护。</w:t>
      </w:r>
    </w:p>
    <w:p w14:paraId="5C69DE5F">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zh-CN" w:eastAsia="zh-CN" w:bidi="ar-SA"/>
        </w:rPr>
        <w:t>（9）双方约定发包人应做的其他工作：无</w:t>
      </w:r>
    </w:p>
    <w:p w14:paraId="74940C25">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6.2发包人委托承包人办理的</w:t>
      </w:r>
      <w:r>
        <w:rPr>
          <w:rStyle w:val="5"/>
          <w:rFonts w:ascii="宋体" w:hAnsi="宋体" w:eastAsia="宋体" w:cs="仿宋"/>
          <w:bCs/>
          <w:kern w:val="0"/>
          <w:sz w:val="28"/>
          <w:szCs w:val="28"/>
          <w:lang w:val="zh-CN" w:eastAsia="zh-CN" w:bidi="ar-SA"/>
        </w:rPr>
        <w:t xml:space="preserve">工作：配合发包人办理施工许可证、质量监督等手续。                        </w:t>
      </w:r>
    </w:p>
    <w:p w14:paraId="0BA598BE">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7、承包人工作</w:t>
      </w:r>
    </w:p>
    <w:p w14:paraId="4452FD08">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承包人应按约定时间和要求，完成以下工作：</w:t>
      </w:r>
    </w:p>
    <w:p w14:paraId="3BB937B6">
      <w:pPr>
        <w:spacing w:line="360" w:lineRule="auto"/>
        <w:ind w:right="-4"/>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（1）需由设计资质等级和业务范围允许的承包人完成的设计文件提交时间：无</w:t>
      </w:r>
    </w:p>
    <w:p w14:paraId="178854C8">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（2）应提供计划、报表的名称及完成时间：每月1日向业主、监理单位报送 2份《通用条款》9.1.（2）款规定的报表。</w:t>
      </w:r>
    </w:p>
    <w:p w14:paraId="59CA6127">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（3）承担施工安全保卫工作及非夜间施工照明的责任和要求：执行《通用条款》9.1.（3）款。</w:t>
      </w:r>
    </w:p>
    <w:p w14:paraId="33A269DF">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（4）向发包人提供的办公和生活房屋及设施的要求：为发包人工地代表提供办公室</w:t>
      </w:r>
      <w:r>
        <w:rPr>
          <w:rStyle w:val="5"/>
          <w:rFonts w:ascii="宋体" w:hAnsi="宋体" w:eastAsia="宋体" w:cs="仿宋"/>
          <w:bCs/>
          <w:kern w:val="2"/>
          <w:sz w:val="28"/>
          <w:szCs w:val="28"/>
          <w:lang w:val="en-US" w:eastAsia="zh-CN" w:bidi="ar-SA"/>
        </w:rPr>
        <w:t>1</w:t>
      </w:r>
      <w:r>
        <w:rPr>
          <w:rStyle w:val="5"/>
          <w:rFonts w:ascii="宋体" w:hAnsi="宋体" w:eastAsia="宋体" w:cs="仿宋"/>
          <w:bCs/>
          <w:kern w:val="2"/>
          <w:sz w:val="28"/>
          <w:szCs w:val="28"/>
          <w:lang w:val="zh-CN" w:eastAsia="zh-CN" w:bidi="ar-SA"/>
        </w:rPr>
        <w:t>间，为监理工程师提供办公室</w:t>
      </w:r>
      <w:r>
        <w:rPr>
          <w:rStyle w:val="5"/>
          <w:rFonts w:ascii="宋体" w:hAnsi="宋体" w:eastAsia="宋体" w:cs="仿宋"/>
          <w:bCs/>
          <w:kern w:val="2"/>
          <w:sz w:val="28"/>
          <w:szCs w:val="28"/>
          <w:lang w:val="en-US" w:eastAsia="zh-CN" w:bidi="ar-SA"/>
        </w:rPr>
        <w:t>1</w:t>
      </w:r>
      <w:r>
        <w:rPr>
          <w:rStyle w:val="5"/>
          <w:rFonts w:ascii="宋体" w:hAnsi="宋体" w:eastAsia="宋体" w:cs="仿宋"/>
          <w:bCs/>
          <w:kern w:val="2"/>
          <w:sz w:val="28"/>
          <w:szCs w:val="28"/>
          <w:lang w:val="zh-CN" w:eastAsia="zh-CN" w:bidi="ar-SA"/>
        </w:rPr>
        <w:t>间，不配备办公家具，其费用已包含在合同价内。</w:t>
      </w:r>
    </w:p>
    <w:p w14:paraId="4D41E9BA">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（5）需承包人办理的有关施工场地交通、环卫和施工噪音管理等手续：执行《通用条款》9.1.（5）款。</w:t>
      </w:r>
    </w:p>
    <w:p w14:paraId="51185FCD">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（6）已完工程成品保护的特殊要求及费用承担：执行《通用条款》9.1.（6）款。</w:t>
      </w:r>
    </w:p>
    <w:p w14:paraId="2CCF548D">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（7）施工场地周围地下管线和邻近建筑物、构筑物（含文物保护建筑）、古树名木的保护要求及费用承担：执行《通用条款》9.1.（7）款。</w:t>
      </w:r>
    </w:p>
    <w:p w14:paraId="4A6A199C">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（8）施工场地清洁卫生的要求：承包方式执行《通用条款》9.1.（8）款。交工前应达到工完场清条件及文明工地要求。</w:t>
      </w:r>
    </w:p>
    <w:p w14:paraId="2D179CE1">
      <w:pPr>
        <w:spacing w:line="360" w:lineRule="auto"/>
        <w:ind w:right="-4" w:firstLine="42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zh-CN" w:eastAsia="zh-CN" w:bidi="ar-SA"/>
        </w:rPr>
        <w:t>（9）双方约定承包人应做的其他工作：无。</w:t>
      </w:r>
    </w:p>
    <w:p w14:paraId="422D072E">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（三）施工组织设计和工期</w:t>
      </w:r>
    </w:p>
    <w:p w14:paraId="55406597">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8、进度计划</w:t>
      </w:r>
    </w:p>
    <w:p w14:paraId="4A72F7D6">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8.1承包人提供施工组织设计（施工方案）和进度计划的时间：</w:t>
      </w:r>
      <w:r>
        <w:rPr>
          <w:rStyle w:val="5"/>
          <w:rFonts w:ascii="宋体" w:hAnsi="宋体" w:eastAsia="宋体" w:cs="仿宋"/>
          <w:bCs/>
          <w:kern w:val="0"/>
          <w:sz w:val="28"/>
          <w:szCs w:val="28"/>
          <w:lang w:val="zh-CN" w:eastAsia="zh-CN" w:bidi="ar-SA"/>
        </w:rPr>
        <w:t>开工前十日内。</w:t>
      </w:r>
    </w:p>
    <w:p w14:paraId="2E447ADA">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工程师确认的时间：</w:t>
      </w:r>
      <w:r>
        <w:rPr>
          <w:rStyle w:val="5"/>
          <w:rFonts w:ascii="宋体" w:hAnsi="宋体" w:eastAsia="宋体" w:cs="仿宋"/>
          <w:bCs/>
          <w:kern w:val="0"/>
          <w:sz w:val="28"/>
          <w:szCs w:val="28"/>
          <w:lang w:val="zh-CN" w:eastAsia="zh-CN" w:bidi="ar-SA"/>
        </w:rPr>
        <w:t>五日内。</w:t>
      </w:r>
    </w:p>
    <w:p w14:paraId="1AB05054">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8.2群体工程中有关进度计划的要求：                                      </w:t>
      </w:r>
    </w:p>
    <w:p w14:paraId="244DFEA9">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9、工期延误</w:t>
      </w:r>
    </w:p>
    <w:p w14:paraId="5468E7C6">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9.1双方约定工期顺延的其他情况： </w:t>
      </w:r>
      <w:r>
        <w:rPr>
          <w:rStyle w:val="5"/>
          <w:rFonts w:ascii="宋体" w:hAnsi="宋体" w:eastAsia="宋体" w:cs="仿宋"/>
          <w:bCs/>
          <w:kern w:val="0"/>
          <w:sz w:val="28"/>
          <w:szCs w:val="28"/>
          <w:lang w:val="zh-CN" w:eastAsia="zh-CN" w:bidi="ar-SA"/>
        </w:rPr>
        <w:t>执行《通用条款》13条。工期提前无奖励。工期每推迟一天除按</w:t>
      </w:r>
      <w:r>
        <w:rPr>
          <w:rStyle w:val="5"/>
          <w:rFonts w:hint="eastAsia" w:ascii="宋体" w:hAnsi="宋体" w:eastAsia="宋体" w:cs="仿宋"/>
          <w:bCs/>
          <w:kern w:val="0"/>
          <w:sz w:val="28"/>
          <w:szCs w:val="28"/>
          <w:u w:val="single"/>
          <w:lang w:val="en-US" w:eastAsia="zh-CN" w:bidi="ar-SA"/>
        </w:rPr>
        <w:t xml:space="preserve">      </w:t>
      </w:r>
      <w:r>
        <w:rPr>
          <w:rStyle w:val="5"/>
          <w:rFonts w:ascii="宋体" w:hAnsi="宋体" w:eastAsia="宋体" w:cs="仿宋"/>
          <w:bCs/>
          <w:kern w:val="0"/>
          <w:sz w:val="28"/>
          <w:szCs w:val="28"/>
          <w:lang w:val="zh-CN" w:eastAsia="zh-CN" w:bidi="ar-SA"/>
        </w:rPr>
        <w:t>元处罚外，若影响到发包人使用时应赔偿由此给发包人造成的损失。</w:t>
      </w:r>
    </w:p>
    <w:p w14:paraId="6455D1DE">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（四）质量与验收</w:t>
      </w:r>
    </w:p>
    <w:p w14:paraId="5E22C3FF">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10、隐蔽工程和中间验收</w:t>
      </w:r>
    </w:p>
    <w:p w14:paraId="3BF0CDE9">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10.1双方约定中间验收部位：                                 </w:t>
      </w:r>
    </w:p>
    <w:p w14:paraId="23DECF57">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11、工程试车</w:t>
      </w:r>
    </w:p>
    <w:p w14:paraId="58057B1B">
      <w:pPr>
        <w:spacing w:line="360" w:lineRule="auto"/>
        <w:ind w:right="-4" w:firstLine="42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en-US" w:eastAsia="zh-CN" w:bidi="ar-SA"/>
        </w:rPr>
        <w:t>11.1试车费用的承担：</w:t>
      </w:r>
      <w:r>
        <w:rPr>
          <w:rStyle w:val="5"/>
          <w:rFonts w:ascii="宋体" w:hAnsi="宋体" w:eastAsia="宋体" w:cs="仿宋"/>
          <w:bCs/>
          <w:kern w:val="2"/>
          <w:sz w:val="28"/>
          <w:szCs w:val="28"/>
          <w:lang w:val="zh-CN" w:eastAsia="zh-CN" w:bidi="ar-SA"/>
        </w:rPr>
        <w:t xml:space="preserve">动力照明通电费、给排水、采暖及卫生设备试水费均由承包人承担。                 </w:t>
      </w:r>
    </w:p>
    <w:p w14:paraId="0352ECED">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（五）安全施工</w:t>
      </w:r>
    </w:p>
    <w:p w14:paraId="3EAD9314">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（六）合同价款与支付</w:t>
      </w:r>
    </w:p>
    <w:p w14:paraId="1903E601">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12、合同价款及调整：</w:t>
      </w:r>
    </w:p>
    <w:p w14:paraId="4839A057">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12.1 本合同价款采用</w:t>
      </w:r>
      <w:r>
        <w:rPr>
          <w:rStyle w:val="5"/>
          <w:rFonts w:hint="eastAsia" w:ascii="宋体" w:hAnsi="宋体" w:eastAsia="宋体" w:cs="仿宋"/>
          <w:bCs/>
          <w:kern w:val="0"/>
          <w:sz w:val="28"/>
          <w:szCs w:val="28"/>
          <w:u w:val="single"/>
          <w:lang w:val="en-US" w:eastAsia="zh-CN" w:bidi="ar-SA"/>
        </w:rPr>
        <w:t xml:space="preserve">  </w:t>
      </w:r>
      <w:r>
        <w:rPr>
          <w:rStyle w:val="5"/>
          <w:rFonts w:ascii="宋体" w:hAnsi="宋体" w:eastAsia="宋体" w:cs="仿宋"/>
          <w:bCs/>
          <w:kern w:val="0"/>
          <w:sz w:val="28"/>
          <w:szCs w:val="28"/>
          <w:u w:val="single"/>
          <w:lang w:val="zh-CN" w:eastAsia="zh-CN" w:bidi="ar-SA"/>
        </w:rPr>
        <w:t>固定</w:t>
      </w:r>
      <w:r>
        <w:rPr>
          <w:rStyle w:val="5"/>
          <w:rFonts w:hint="eastAsia" w:ascii="宋体" w:hAnsi="宋体" w:eastAsia="宋体" w:cs="仿宋"/>
          <w:bCs/>
          <w:kern w:val="0"/>
          <w:sz w:val="28"/>
          <w:szCs w:val="28"/>
          <w:u w:val="single"/>
          <w:lang w:val="en-US" w:eastAsia="zh-CN" w:bidi="ar-SA"/>
        </w:rPr>
        <w:t xml:space="preserve">总价  </w:t>
      </w:r>
      <w:r>
        <w:rPr>
          <w:rStyle w:val="5"/>
          <w:rFonts w:ascii="宋体" w:hAnsi="宋体" w:eastAsia="宋体" w:cs="仿宋"/>
          <w:bCs/>
          <w:kern w:val="0"/>
          <w:sz w:val="28"/>
          <w:szCs w:val="28"/>
          <w:lang w:val="en-US" w:eastAsia="zh-CN" w:bidi="ar-SA"/>
        </w:rPr>
        <w:t>方式确定。</w:t>
      </w:r>
    </w:p>
    <w:p w14:paraId="62956C79">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12.2 </w:t>
      </w:r>
      <w:r>
        <w:rPr>
          <w:rStyle w:val="5"/>
          <w:rFonts w:ascii="宋体" w:hAnsi="宋体" w:eastAsia="宋体" w:cs="仿宋"/>
          <w:bCs/>
          <w:kern w:val="0"/>
          <w:sz w:val="28"/>
          <w:szCs w:val="28"/>
          <w:lang w:val="zh-CN" w:eastAsia="zh-CN" w:bidi="ar-SA"/>
        </w:rPr>
        <w:t>综合单价中包括的风险范围：物价变化、政策调整以及有经验的投标商可以和应该预料到的其它风险。合同执行期间工程量清单中已报价的综合单价均不做调整。</w:t>
      </w:r>
    </w:p>
    <w:p w14:paraId="5C770EBD">
      <w:pPr>
        <w:spacing w:line="360" w:lineRule="auto"/>
        <w:ind w:right="-4" w:firstLine="638" w:firstLineChars="228"/>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en-US" w:eastAsia="zh-CN" w:bidi="ar-SA"/>
        </w:rPr>
        <w:t>12.3</w:t>
      </w:r>
      <w:r>
        <w:rPr>
          <w:rStyle w:val="5"/>
          <w:rFonts w:ascii="宋体" w:hAnsi="宋体" w:eastAsia="宋体" w:cs="仿宋"/>
          <w:bCs/>
          <w:kern w:val="2"/>
          <w:sz w:val="28"/>
          <w:szCs w:val="28"/>
          <w:lang w:val="zh-CN" w:eastAsia="zh-CN" w:bidi="ar-SA"/>
        </w:rPr>
        <w:t xml:space="preserve">双方约定合同价款的其他调整因素：执行《通用条款》27.1条 </w:t>
      </w:r>
    </w:p>
    <w:p w14:paraId="14EA19E1">
      <w:pPr>
        <w:keepNext w:val="0"/>
        <w:keepLines w:val="0"/>
        <w:pageBreakBefore w:val="0"/>
        <w:widowControl/>
        <w:kinsoku/>
        <w:wordWrap/>
        <w:overflowPunct/>
        <w:topLinePunct w:val="0"/>
        <w:autoSpaceDE/>
        <w:autoSpaceDN/>
        <w:bidi w:val="0"/>
        <w:adjustRightInd/>
        <w:snapToGrid/>
        <w:spacing w:line="440" w:lineRule="exact"/>
        <w:ind w:right="-4" w:firstLine="638" w:firstLineChars="228"/>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en-US" w:eastAsia="zh-CN" w:bidi="ar-SA"/>
        </w:rPr>
        <w:t>12.4</w:t>
      </w:r>
      <w:r>
        <w:rPr>
          <w:rStyle w:val="5"/>
          <w:rFonts w:ascii="宋体" w:hAnsi="宋体" w:eastAsia="宋体" w:cs="仿宋"/>
          <w:bCs/>
          <w:kern w:val="2"/>
          <w:sz w:val="28"/>
          <w:szCs w:val="28"/>
          <w:lang w:val="zh-CN" w:eastAsia="zh-CN" w:bidi="ar-SA"/>
        </w:rPr>
        <w:t>工程结算时，据实结算，综合单价不变，只对发包人认质认价的材价格调正负差价，调差部分除计取税金之外不再计取任何费用。</w:t>
      </w:r>
    </w:p>
    <w:p w14:paraId="62E2C906">
      <w:pPr>
        <w:keepNext w:val="0"/>
        <w:keepLines w:val="0"/>
        <w:pageBreakBefore w:val="0"/>
        <w:widowControl/>
        <w:kinsoku/>
        <w:wordWrap/>
        <w:overflowPunct/>
        <w:topLinePunct w:val="0"/>
        <w:autoSpaceDE/>
        <w:autoSpaceDN/>
        <w:bidi w:val="0"/>
        <w:adjustRightInd/>
        <w:snapToGrid/>
        <w:spacing w:line="440" w:lineRule="exact"/>
        <w:ind w:firstLine="638" w:firstLineChars="228"/>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en-US" w:eastAsia="zh-CN" w:bidi="ar-SA"/>
        </w:rPr>
        <w:t>12.5</w:t>
      </w:r>
      <w:r>
        <w:rPr>
          <w:rStyle w:val="5"/>
          <w:rFonts w:ascii="宋体" w:hAnsi="宋体" w:eastAsia="宋体" w:cs="仿宋"/>
          <w:bCs/>
          <w:kern w:val="2"/>
          <w:sz w:val="28"/>
          <w:szCs w:val="28"/>
          <w:lang w:val="zh-CN" w:eastAsia="zh-CN" w:bidi="ar-SA"/>
        </w:rPr>
        <w:t>如果清单项目内的工程项目在实际施工中未进行施工或者因设计变更减少的项目，结算时按实际减少工程量或清单量和投标预算单价扣减造价。</w:t>
      </w:r>
    </w:p>
    <w:p w14:paraId="15D715F3">
      <w:pPr>
        <w:pStyle w:val="8"/>
        <w:keepNext w:val="0"/>
        <w:keepLines w:val="0"/>
        <w:pageBreakBefore w:val="0"/>
        <w:widowControl/>
        <w:kinsoku/>
        <w:wordWrap/>
        <w:overflowPunct/>
        <w:topLinePunct w:val="0"/>
        <w:autoSpaceDE/>
        <w:autoSpaceDN/>
        <w:bidi w:val="0"/>
        <w:adjustRightInd/>
        <w:snapToGrid/>
        <w:spacing w:line="440" w:lineRule="exact"/>
        <w:ind w:firstLine="560"/>
        <w:textAlignment w:val="baseline"/>
        <w:rPr>
          <w:rStyle w:val="5"/>
          <w:rFonts w:ascii="宋体" w:hAnsi="宋体" w:eastAsia="长城仿宋" w:cs="仿宋"/>
          <w:bCs/>
          <w:kern w:val="0"/>
          <w:sz w:val="28"/>
          <w:szCs w:val="28"/>
          <w:lang w:val="en-US" w:eastAsia="zh-CN" w:bidi="ar-SA"/>
        </w:rPr>
      </w:pPr>
      <w:r>
        <w:rPr>
          <w:rStyle w:val="5"/>
          <w:rFonts w:ascii="宋体" w:hAnsi="宋体" w:eastAsia="宋体" w:cs="仿宋"/>
          <w:bCs/>
          <w:kern w:val="0"/>
          <w:sz w:val="28"/>
          <w:szCs w:val="28"/>
          <w:lang w:val="en-US" w:eastAsia="zh-CN" w:bidi="ar-SA"/>
        </w:rPr>
        <w:t>13、工程预付款：无</w:t>
      </w:r>
    </w:p>
    <w:p w14:paraId="31DCCDAE">
      <w:pPr>
        <w:pStyle w:val="8"/>
        <w:keepNext w:val="0"/>
        <w:keepLines w:val="0"/>
        <w:pageBreakBefore w:val="0"/>
        <w:widowControl/>
        <w:kinsoku/>
        <w:wordWrap/>
        <w:overflowPunct/>
        <w:topLinePunct w:val="0"/>
        <w:autoSpaceDE/>
        <w:autoSpaceDN/>
        <w:bidi w:val="0"/>
        <w:adjustRightInd/>
        <w:snapToGrid/>
        <w:spacing w:line="440" w:lineRule="exact"/>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14、工程量确认</w:t>
      </w:r>
    </w:p>
    <w:p w14:paraId="1F07F476">
      <w:pPr>
        <w:pStyle w:val="8"/>
        <w:keepNext w:val="0"/>
        <w:keepLines w:val="0"/>
        <w:pageBreakBefore w:val="0"/>
        <w:widowControl/>
        <w:kinsoku/>
        <w:wordWrap/>
        <w:overflowPunct/>
        <w:topLinePunct w:val="0"/>
        <w:autoSpaceDE/>
        <w:autoSpaceDN/>
        <w:bidi w:val="0"/>
        <w:adjustRightInd/>
        <w:snapToGrid/>
        <w:spacing w:line="440" w:lineRule="exact"/>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承包人向工程师提交已完工程量报告的时间：               </w:t>
      </w:r>
    </w:p>
    <w:p w14:paraId="0DD9FF00">
      <w:pPr>
        <w:keepNext w:val="0"/>
        <w:keepLines w:val="0"/>
        <w:pageBreakBefore w:val="0"/>
        <w:widowControl/>
        <w:tabs>
          <w:tab w:val="left" w:pos="2700"/>
        </w:tabs>
        <w:kinsoku/>
        <w:wordWrap/>
        <w:overflowPunct/>
        <w:topLinePunct w:val="0"/>
        <w:autoSpaceDE/>
        <w:autoSpaceDN/>
        <w:bidi w:val="0"/>
        <w:adjustRightInd/>
        <w:snapToGrid/>
        <w:spacing w:line="440" w:lineRule="exact"/>
        <w:ind w:firstLine="560" w:firstLineChars="200"/>
        <w:jc w:val="both"/>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15、工程款（进度款）支付的方式和时间:</w:t>
      </w:r>
    </w:p>
    <w:p w14:paraId="7A288382">
      <w:pPr>
        <w:spacing w:line="360" w:lineRule="auto"/>
        <w:ind w:firstLine="560" w:firstLineChars="200"/>
        <w:jc w:val="left"/>
        <w:rPr>
          <w:rStyle w:val="5"/>
          <w:rFonts w:hint="eastAsia" w:ascii="宋体" w:hAnsi="宋体" w:eastAsia="宋体" w:cs="仿宋"/>
          <w:bCs/>
          <w:kern w:val="0"/>
          <w:sz w:val="28"/>
          <w:szCs w:val="28"/>
          <w:u w:val="single"/>
          <w:lang w:val="en-US" w:eastAsia="zh-CN" w:bidi="ar-SA"/>
        </w:rPr>
      </w:pPr>
      <w:r>
        <w:rPr>
          <w:rStyle w:val="5"/>
          <w:rFonts w:ascii="宋体" w:hAnsi="宋体" w:eastAsia="宋体" w:cs="仿宋"/>
          <w:bCs/>
          <w:kern w:val="0"/>
          <w:sz w:val="28"/>
          <w:szCs w:val="28"/>
          <w:lang w:val="en-US" w:eastAsia="zh-CN" w:bidi="ar-SA"/>
        </w:rPr>
        <w:t>15.1根据实际工程进度，</w:t>
      </w:r>
      <w:r>
        <w:rPr>
          <w:rStyle w:val="5"/>
          <w:rFonts w:ascii="宋体" w:hAnsi="宋体" w:eastAsia="宋体" w:cs="仿宋"/>
          <w:bCs/>
          <w:kern w:val="0"/>
          <w:sz w:val="28"/>
          <w:szCs w:val="28"/>
          <w:u w:val="single"/>
          <w:lang w:val="en-US" w:eastAsia="zh-CN" w:bidi="ar-SA"/>
        </w:rPr>
        <w:t>项目</w:t>
      </w:r>
      <w:r>
        <w:rPr>
          <w:rStyle w:val="5"/>
          <w:rFonts w:hint="eastAsia" w:ascii="宋体" w:hAnsi="宋体" w:cs="仿宋"/>
          <w:bCs/>
          <w:kern w:val="0"/>
          <w:sz w:val="28"/>
          <w:szCs w:val="28"/>
          <w:u w:val="single"/>
          <w:lang w:val="en-US" w:eastAsia="zh-CN" w:bidi="ar-SA"/>
        </w:rPr>
        <w:t>竣工验收合格</w:t>
      </w:r>
      <w:r>
        <w:rPr>
          <w:rStyle w:val="5"/>
          <w:rFonts w:ascii="宋体" w:hAnsi="宋体" w:eastAsia="宋体" w:cs="仿宋"/>
          <w:bCs/>
          <w:kern w:val="0"/>
          <w:sz w:val="28"/>
          <w:szCs w:val="28"/>
          <w:u w:val="single"/>
          <w:lang w:val="en-US" w:eastAsia="zh-CN" w:bidi="ar-SA"/>
        </w:rPr>
        <w:t>后，</w:t>
      </w:r>
      <w:r>
        <w:rPr>
          <w:rStyle w:val="5"/>
          <w:rFonts w:hint="eastAsia" w:ascii="宋体" w:hAnsi="宋体" w:cs="仿宋"/>
          <w:bCs/>
          <w:kern w:val="0"/>
          <w:sz w:val="28"/>
          <w:szCs w:val="28"/>
          <w:u w:val="single"/>
          <w:lang w:val="en-US" w:eastAsia="zh-CN" w:bidi="ar-SA"/>
        </w:rPr>
        <w:t>支付合同价款的80%；</w:t>
      </w:r>
      <w:r>
        <w:rPr>
          <w:rStyle w:val="5"/>
          <w:rFonts w:ascii="宋体" w:hAnsi="宋体" w:eastAsia="宋体" w:cs="仿宋"/>
          <w:bCs/>
          <w:kern w:val="0"/>
          <w:sz w:val="28"/>
          <w:szCs w:val="28"/>
          <w:u w:val="single"/>
          <w:lang w:val="en-US" w:eastAsia="zh-CN" w:bidi="ar-SA"/>
        </w:rPr>
        <w:t>审计结束后，支付剩余款项</w:t>
      </w:r>
      <w:r>
        <w:rPr>
          <w:rStyle w:val="5"/>
          <w:rFonts w:hint="eastAsia" w:ascii="宋体" w:hAnsi="宋体" w:eastAsia="宋体" w:cs="仿宋"/>
          <w:bCs/>
          <w:kern w:val="0"/>
          <w:sz w:val="28"/>
          <w:szCs w:val="28"/>
          <w:u w:val="single"/>
          <w:lang w:val="en-US" w:eastAsia="zh-CN" w:bidi="ar-SA"/>
        </w:rPr>
        <w:t>。每期付款时供应商提供等额发票申请款项。</w:t>
      </w:r>
    </w:p>
    <w:p w14:paraId="0F6E5EE1">
      <w:pPr>
        <w:keepNext w:val="0"/>
        <w:keepLines w:val="0"/>
        <w:pageBreakBefore w:val="0"/>
        <w:widowControl/>
        <w:tabs>
          <w:tab w:val="left" w:pos="2700"/>
        </w:tabs>
        <w:kinsoku/>
        <w:wordWrap/>
        <w:overflowPunct/>
        <w:topLinePunct w:val="0"/>
        <w:autoSpaceDE/>
        <w:autoSpaceDN/>
        <w:bidi w:val="0"/>
        <w:adjustRightInd/>
        <w:snapToGrid/>
        <w:spacing w:line="440" w:lineRule="exact"/>
        <w:ind w:firstLine="560" w:firstLineChars="200"/>
        <w:jc w:val="both"/>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15.2、发包方对总承包方工程项目资金的使用实行监督和控制。</w:t>
      </w:r>
    </w:p>
    <w:p w14:paraId="40201984">
      <w:pPr>
        <w:pStyle w:val="8"/>
        <w:keepNext w:val="0"/>
        <w:keepLines w:val="0"/>
        <w:pageBreakBefore w:val="0"/>
        <w:widowControl/>
        <w:kinsoku/>
        <w:wordWrap/>
        <w:overflowPunct/>
        <w:topLinePunct w:val="0"/>
        <w:autoSpaceDE/>
        <w:autoSpaceDN/>
        <w:bidi w:val="0"/>
        <w:adjustRightInd/>
        <w:snapToGrid/>
        <w:spacing w:line="440" w:lineRule="exact"/>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（七）材料设备供应</w:t>
      </w:r>
    </w:p>
    <w:p w14:paraId="6B4217D4">
      <w:pPr>
        <w:pStyle w:val="8"/>
        <w:keepNext w:val="0"/>
        <w:keepLines w:val="0"/>
        <w:pageBreakBefore w:val="0"/>
        <w:widowControl/>
        <w:kinsoku/>
        <w:wordWrap/>
        <w:overflowPunct/>
        <w:topLinePunct w:val="0"/>
        <w:autoSpaceDE/>
        <w:autoSpaceDN/>
        <w:bidi w:val="0"/>
        <w:adjustRightInd/>
        <w:snapToGrid/>
        <w:spacing w:line="440" w:lineRule="exact"/>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16、发包人供应材料设备</w:t>
      </w:r>
    </w:p>
    <w:p w14:paraId="1AEB10E9">
      <w:pPr>
        <w:keepNext w:val="0"/>
        <w:keepLines w:val="0"/>
        <w:pageBreakBefore w:val="0"/>
        <w:widowControl/>
        <w:kinsoku/>
        <w:wordWrap/>
        <w:overflowPunct/>
        <w:topLinePunct w:val="0"/>
        <w:autoSpaceDE/>
        <w:autoSpaceDN/>
        <w:bidi w:val="0"/>
        <w:adjustRightInd/>
        <w:snapToGrid/>
        <w:spacing w:line="440" w:lineRule="exact"/>
        <w:ind w:firstLine="560" w:firstLineChars="20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en-US" w:eastAsia="zh-CN" w:bidi="ar-SA"/>
        </w:rPr>
        <w:t xml:space="preserve">发包人供应材料设备：    </w:t>
      </w:r>
    </w:p>
    <w:p w14:paraId="4A20D03F">
      <w:pPr>
        <w:pStyle w:val="8"/>
        <w:keepNext w:val="0"/>
        <w:keepLines w:val="0"/>
        <w:pageBreakBefore w:val="0"/>
        <w:widowControl/>
        <w:kinsoku/>
        <w:wordWrap/>
        <w:overflowPunct/>
        <w:topLinePunct w:val="0"/>
        <w:autoSpaceDE/>
        <w:autoSpaceDN/>
        <w:bidi w:val="0"/>
        <w:adjustRightInd/>
        <w:snapToGrid/>
        <w:spacing w:line="440" w:lineRule="exact"/>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17、承包人采购材料设备</w:t>
      </w:r>
    </w:p>
    <w:p w14:paraId="27922C18">
      <w:pPr>
        <w:pStyle w:val="8"/>
        <w:keepNext w:val="0"/>
        <w:keepLines w:val="0"/>
        <w:pageBreakBefore w:val="0"/>
        <w:widowControl/>
        <w:kinsoku/>
        <w:wordWrap/>
        <w:overflowPunct/>
        <w:topLinePunct w:val="0"/>
        <w:autoSpaceDE/>
        <w:autoSpaceDN/>
        <w:bidi w:val="0"/>
        <w:adjustRightInd/>
        <w:snapToGrid/>
        <w:spacing w:line="440" w:lineRule="exact"/>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承包人采购材料设备的约定：                   </w:t>
      </w:r>
    </w:p>
    <w:p w14:paraId="4D7FB916">
      <w:pPr>
        <w:pStyle w:val="8"/>
        <w:keepNext w:val="0"/>
        <w:keepLines w:val="0"/>
        <w:pageBreakBefore w:val="0"/>
        <w:widowControl/>
        <w:kinsoku/>
        <w:wordWrap/>
        <w:overflowPunct/>
        <w:topLinePunct w:val="0"/>
        <w:autoSpaceDE/>
        <w:autoSpaceDN/>
        <w:bidi w:val="0"/>
        <w:adjustRightInd/>
        <w:snapToGrid/>
        <w:spacing w:line="440" w:lineRule="exact"/>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（八）工程变更</w:t>
      </w:r>
    </w:p>
    <w:p w14:paraId="0AA967EE">
      <w:pPr>
        <w:spacing w:line="360" w:lineRule="auto"/>
        <w:ind w:right="-4" w:firstLine="42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en-US" w:eastAsia="zh-CN" w:bidi="ar-SA"/>
        </w:rPr>
        <w:t>18、工程设计变更：</w:t>
      </w:r>
    </w:p>
    <w:p w14:paraId="6AAEA4F8">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en-US" w:eastAsia="zh-CN" w:bidi="ar-SA"/>
        </w:rPr>
        <w:t>1）</w:t>
      </w:r>
      <w:r>
        <w:rPr>
          <w:rStyle w:val="5"/>
          <w:rFonts w:ascii="宋体" w:hAnsi="宋体" w:eastAsia="宋体" w:cs="仿宋"/>
          <w:bCs/>
          <w:kern w:val="2"/>
          <w:sz w:val="28"/>
          <w:szCs w:val="28"/>
          <w:lang w:val="zh-CN" w:eastAsia="zh-CN" w:bidi="ar-SA"/>
        </w:rPr>
        <w:t>、甲乙双方均坚持按图及工程量清单施工，施工中如确需变更设计方案、工程项目或施工方式的，应以书面形式通知对方，双方应就变更事项进行协商办理现场变更签证单。</w:t>
      </w:r>
    </w:p>
    <w:p w14:paraId="3DC957A4">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 xml:space="preserve">2）、甲方变更设计,应在该项工程施工七日前通知乙方，乙方已经施工的工程，甲方变更设计应及时通知乙方，乙方在接到通知后立即停止施工。 </w:t>
      </w:r>
    </w:p>
    <w:p w14:paraId="1060DBFD">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3）、甲方变更设计，造成乙方返工的，所发生的费用和损失均由甲方承担，工期相应顺延。</w:t>
      </w:r>
    </w:p>
    <w:p w14:paraId="12F7F822">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4）、甲方变更设计，造成乙方材料积压，应由甲方负责处理，并承担相关处理费用。</w:t>
      </w:r>
    </w:p>
    <w:p w14:paraId="2596EBB2">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5）、乙方提出合理化建议涉及变更设计和对原定材料换用的，必须征得甲方同意。</w:t>
      </w:r>
    </w:p>
    <w:p w14:paraId="1104E158">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6）、因建筑结构、构造的原因而无法施工的项目，乙方应以书面形式通知甲方，经双方协商一致后，可重新签订设计和施工方案，形成补充协议，原方案自动取消。</w:t>
      </w:r>
    </w:p>
    <w:p w14:paraId="2BE8DA88">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7）、设计施工图与现场实际不符时，甲方应及时会同设计方对施工图进行设计调整，并以变更的形式及时办理工程量的增加签证，同时相应调整工期。</w:t>
      </w:r>
    </w:p>
    <w:p w14:paraId="65FE3535">
      <w:pPr>
        <w:spacing w:line="360" w:lineRule="auto"/>
        <w:ind w:right="-4" w:firstLine="42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zh-CN" w:eastAsia="zh-CN" w:bidi="ar-SA"/>
        </w:rPr>
        <w:t>8）、承包内容以外发生工程量增加或变更，现场协商确定施工单价，现场确认办理签证单后方可施工。工程量按实际结算。</w:t>
      </w:r>
      <w:r>
        <w:rPr>
          <w:rStyle w:val="5"/>
          <w:rFonts w:ascii="宋体" w:hAnsi="宋体" w:eastAsia="宋体" w:cs="仿宋"/>
          <w:bCs/>
          <w:kern w:val="2"/>
          <w:sz w:val="28"/>
          <w:szCs w:val="28"/>
          <w:lang w:val="en-US" w:eastAsia="zh-CN" w:bidi="ar-SA"/>
        </w:rPr>
        <w:t xml:space="preserve">                                     </w:t>
      </w:r>
    </w:p>
    <w:p w14:paraId="19CF0597">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（九）竣工验收与结算</w:t>
      </w:r>
    </w:p>
    <w:p w14:paraId="7C032254">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19、竣工验收</w:t>
      </w:r>
    </w:p>
    <w:p w14:paraId="579E8918">
      <w:pPr>
        <w:spacing w:line="360" w:lineRule="auto"/>
        <w:ind w:right="-4" w:firstLine="42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en-US" w:eastAsia="zh-CN" w:bidi="ar-SA"/>
        </w:rPr>
        <w:t>19.1承包人提供竣工图的约定：</w:t>
      </w:r>
      <w:r>
        <w:rPr>
          <w:rStyle w:val="5"/>
          <w:rFonts w:ascii="宋体" w:hAnsi="宋体" w:eastAsia="宋体" w:cs="仿宋"/>
          <w:bCs/>
          <w:kern w:val="2"/>
          <w:sz w:val="28"/>
          <w:szCs w:val="28"/>
          <w:lang w:val="zh-CN" w:eastAsia="zh-CN" w:bidi="ar-SA"/>
        </w:rPr>
        <w:t>竣工验收后一个月内，交竣工图及完整资料文件三套。所有资料必须保证有三份是用钢笔书写。工程竣工验收前，资料必须通过质检站备案要求，按城建部门要求做好资料的归档工作。</w:t>
      </w:r>
    </w:p>
    <w:p w14:paraId="59D8B17D">
      <w:pPr>
        <w:spacing w:line="360" w:lineRule="auto"/>
        <w:ind w:firstLine="560" w:firstLineChars="20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en-US" w:eastAsia="zh-CN" w:bidi="ar-SA"/>
        </w:rPr>
        <w:t>19.2中间交工工程的范围和竣工时间：</w:t>
      </w:r>
    </w:p>
    <w:p w14:paraId="5FA2BBBD">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20、竣工结算</w:t>
      </w:r>
    </w:p>
    <w:p w14:paraId="74F77DF1">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（十）违约、索赔和争议</w:t>
      </w:r>
    </w:p>
    <w:p w14:paraId="4ABFDC75">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21、违约</w:t>
      </w:r>
    </w:p>
    <w:p w14:paraId="03CD9837">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21.1本合同中关于发包人违约的具体责任如下：</w:t>
      </w:r>
    </w:p>
    <w:p w14:paraId="0336C0AF">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本合同通用条款第24条约定发包人违约应承担的违约责任：        </w:t>
      </w:r>
    </w:p>
    <w:p w14:paraId="46B3833B">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本合同通用条款第28.1条约定发包人违约应承担的违约责任：执行《通用条款》28.1款；</w:t>
      </w:r>
    </w:p>
    <w:p w14:paraId="2F1CD65B">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本合同通用条款第30.5款约定发包人违约应承担的违约责任：执行《通用条款》30.5款；</w:t>
      </w:r>
    </w:p>
    <w:p w14:paraId="0E672622">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 xml:space="preserve">本合同通用条款第37.6款约定发包人违约应承担的违约责任：执行《通用条款》37.6款； </w:t>
      </w:r>
    </w:p>
    <w:p w14:paraId="5267B59F">
      <w:pPr>
        <w:spacing w:line="360" w:lineRule="auto"/>
        <w:ind w:right="-4" w:firstLine="42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en-US" w:eastAsia="zh-CN" w:bidi="ar-SA"/>
        </w:rPr>
        <w:t xml:space="preserve"> 双方约定的发包人其他违约责任：无。</w:t>
      </w:r>
    </w:p>
    <w:p w14:paraId="7055810D">
      <w:pPr>
        <w:spacing w:line="360" w:lineRule="auto"/>
        <w:ind w:right="-4" w:firstLine="42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en-US" w:eastAsia="zh-CN" w:bidi="ar-SA"/>
        </w:rPr>
        <w:t>21.2本合同中关于承包人违约的具体责任如下：</w:t>
      </w:r>
    </w:p>
    <w:p w14:paraId="44AC9AFF">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本合同通用条款第14.2款约定承包人违约承担的违约责任：承包人工期每推迟一天除按</w:t>
      </w:r>
      <w:r>
        <w:rPr>
          <w:rStyle w:val="5"/>
          <w:rFonts w:hint="eastAsia" w:ascii="宋体" w:hAnsi="宋体" w:cs="仿宋"/>
          <w:bCs/>
          <w:kern w:val="2"/>
          <w:sz w:val="28"/>
          <w:szCs w:val="28"/>
          <w:u w:val="single"/>
          <w:lang w:val="en-US" w:eastAsia="zh-CN" w:bidi="ar-SA"/>
        </w:rPr>
        <w:t xml:space="preserve">     </w:t>
      </w:r>
      <w:r>
        <w:rPr>
          <w:rStyle w:val="5"/>
          <w:rFonts w:ascii="宋体" w:hAnsi="宋体" w:eastAsia="宋体" w:cs="仿宋"/>
          <w:bCs/>
          <w:kern w:val="2"/>
          <w:sz w:val="28"/>
          <w:szCs w:val="28"/>
          <w:lang w:val="zh-CN" w:eastAsia="zh-CN" w:bidi="ar-SA"/>
        </w:rPr>
        <w:t>元处罚外，若影响发包人使用时，应另赔偿由此给发包人造成的损失，赔偿限额为合同价的</w:t>
      </w:r>
      <w:r>
        <w:rPr>
          <w:rStyle w:val="5"/>
          <w:rFonts w:hint="eastAsia" w:ascii="宋体" w:hAnsi="宋体" w:cs="仿宋"/>
          <w:bCs/>
          <w:kern w:val="2"/>
          <w:sz w:val="28"/>
          <w:szCs w:val="28"/>
          <w:u w:val="single"/>
          <w:lang w:val="en-US" w:eastAsia="zh-CN" w:bidi="ar-SA"/>
        </w:rPr>
        <w:t xml:space="preserve">      </w:t>
      </w:r>
      <w:r>
        <w:rPr>
          <w:rStyle w:val="5"/>
          <w:rFonts w:hint="eastAsia" w:ascii="宋体" w:hAnsi="宋体" w:cs="仿宋"/>
          <w:bCs/>
          <w:kern w:val="2"/>
          <w:sz w:val="28"/>
          <w:szCs w:val="28"/>
          <w:lang w:val="en-US" w:eastAsia="zh-CN" w:bidi="ar-SA"/>
        </w:rPr>
        <w:t xml:space="preserve"> </w:t>
      </w:r>
      <w:r>
        <w:rPr>
          <w:rStyle w:val="5"/>
          <w:rFonts w:ascii="宋体" w:hAnsi="宋体" w:eastAsia="宋体" w:cs="仿宋"/>
          <w:bCs/>
          <w:kern w:val="2"/>
          <w:sz w:val="28"/>
          <w:szCs w:val="28"/>
          <w:lang w:val="zh-CN" w:eastAsia="zh-CN" w:bidi="ar-SA"/>
        </w:rPr>
        <w:t>%。雨天、疫情等现遇见的因素工期顺延，不受处罚。</w:t>
      </w:r>
    </w:p>
    <w:p w14:paraId="6B3C34F6">
      <w:pPr>
        <w:spacing w:line="360" w:lineRule="auto"/>
        <w:ind w:right="-4" w:firstLine="42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zh-CN" w:eastAsia="zh-CN" w:bidi="ar-SA"/>
        </w:rPr>
        <w:t>本合同通用条款第15.1款约定承包人违约应承担的违约责任：承包方按合同价的2%承担违约金外，另按国务院279号令有关规定处理。</w:t>
      </w:r>
    </w:p>
    <w:p w14:paraId="1F1C1CC3">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双方约定的承包人其他违约责任：无。</w:t>
      </w:r>
    </w:p>
    <w:p w14:paraId="52F9EB12">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en-US" w:eastAsia="zh-CN" w:bidi="ar-SA"/>
        </w:rPr>
        <w:t>22、争议</w:t>
      </w:r>
    </w:p>
    <w:p w14:paraId="5468A32C">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双方约定，在履行合同过程中产生争议时可依法以下一种方式解决：</w:t>
      </w:r>
    </w:p>
    <w:p w14:paraId="52658A72">
      <w:pPr>
        <w:spacing w:line="360" w:lineRule="auto"/>
        <w:ind w:firstLine="560" w:firstLineChars="200"/>
        <w:jc w:val="both"/>
        <w:textAlignment w:val="baseline"/>
        <w:rPr>
          <w:rStyle w:val="5"/>
          <w:rFonts w:ascii="宋体" w:hAnsi="宋体" w:eastAsia="宋体"/>
          <w:kern w:val="0"/>
          <w:sz w:val="28"/>
          <w:szCs w:val="28"/>
          <w:lang w:val="en-US" w:eastAsia="zh-CN" w:bidi="ar-SA"/>
        </w:rPr>
      </w:pPr>
      <w:r>
        <w:rPr>
          <w:rStyle w:val="5"/>
          <w:rFonts w:ascii="宋体" w:hAnsi="宋体" w:eastAsia="宋体"/>
          <w:kern w:val="0"/>
          <w:sz w:val="28"/>
          <w:szCs w:val="28"/>
          <w:lang w:val="en-US" w:eastAsia="zh-CN" w:bidi="ar-SA"/>
        </w:rPr>
        <w:t>21.1、双方达成仲裁协议，向约定的仲裁委员会申请仲裁。</w:t>
      </w:r>
    </w:p>
    <w:p w14:paraId="77BC7171">
      <w:pPr>
        <w:spacing w:line="360" w:lineRule="auto"/>
        <w:ind w:firstLine="560" w:firstLineChars="200"/>
        <w:jc w:val="both"/>
        <w:textAlignment w:val="baseline"/>
        <w:rPr>
          <w:rStyle w:val="5"/>
          <w:rFonts w:ascii="宋体" w:hAnsi="宋体" w:eastAsia="宋体"/>
          <w:kern w:val="0"/>
          <w:sz w:val="28"/>
          <w:szCs w:val="28"/>
          <w:lang w:val="en-US" w:eastAsia="zh-CN" w:bidi="ar-SA"/>
        </w:rPr>
      </w:pPr>
      <w:r>
        <w:rPr>
          <w:rStyle w:val="5"/>
          <w:rFonts w:ascii="宋体" w:hAnsi="宋体" w:eastAsia="宋体"/>
          <w:kern w:val="0"/>
          <w:sz w:val="28"/>
          <w:szCs w:val="28"/>
          <w:lang w:val="en-US" w:eastAsia="zh-CN" w:bidi="ar-SA"/>
        </w:rPr>
        <w:t>21.2、向有管辖权的人民法院起诉。</w:t>
      </w:r>
    </w:p>
    <w:p w14:paraId="30EB8636">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（十一）其他</w:t>
      </w:r>
    </w:p>
    <w:p w14:paraId="2F60BE62">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23、工程分包</w:t>
      </w:r>
    </w:p>
    <w:p w14:paraId="5C3B678E">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23.1本工程发包人同意承包人分包的工程：</w:t>
      </w:r>
      <w:r>
        <w:rPr>
          <w:rStyle w:val="5"/>
          <w:rFonts w:ascii="宋体" w:hAnsi="宋体" w:eastAsia="宋体" w:cs="仿宋"/>
          <w:bCs/>
          <w:kern w:val="0"/>
          <w:sz w:val="28"/>
          <w:szCs w:val="28"/>
          <w:u w:val="single"/>
          <w:lang w:val="en-US" w:eastAsia="zh-CN" w:bidi="ar-SA"/>
        </w:rPr>
        <w:t xml:space="preserve"> /</w:t>
      </w:r>
      <w:r>
        <w:rPr>
          <w:rStyle w:val="5"/>
          <w:rFonts w:ascii="宋体" w:hAnsi="宋体" w:eastAsia="宋体" w:cs="仿宋"/>
          <w:bCs/>
          <w:kern w:val="0"/>
          <w:sz w:val="28"/>
          <w:szCs w:val="28"/>
          <w:lang w:val="en-US" w:eastAsia="zh-CN" w:bidi="ar-SA"/>
        </w:rPr>
        <w:t xml:space="preserve">。    </w:t>
      </w:r>
    </w:p>
    <w:p w14:paraId="5AA66C3E">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23.2分包施工单位为：</w:t>
      </w:r>
      <w:r>
        <w:rPr>
          <w:rStyle w:val="5"/>
          <w:rFonts w:ascii="宋体" w:hAnsi="宋体" w:eastAsia="宋体" w:cs="仿宋"/>
          <w:bCs/>
          <w:kern w:val="0"/>
          <w:sz w:val="28"/>
          <w:szCs w:val="28"/>
          <w:u w:val="single"/>
          <w:lang w:val="en-US" w:eastAsia="zh-CN" w:bidi="ar-SA"/>
        </w:rPr>
        <w:t xml:space="preserve"> /</w:t>
      </w:r>
      <w:r>
        <w:rPr>
          <w:rStyle w:val="5"/>
          <w:rFonts w:ascii="宋体" w:hAnsi="宋体" w:eastAsia="宋体" w:cs="仿宋"/>
          <w:bCs/>
          <w:kern w:val="0"/>
          <w:sz w:val="28"/>
          <w:szCs w:val="28"/>
          <w:lang w:val="en-US" w:eastAsia="zh-CN" w:bidi="ar-SA"/>
        </w:rPr>
        <w:t xml:space="preserve">。   </w:t>
      </w:r>
    </w:p>
    <w:p w14:paraId="46C9C3F4">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24、不可抗力</w:t>
      </w:r>
    </w:p>
    <w:p w14:paraId="1B338652">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双方关于不可抗力的约定： </w:t>
      </w:r>
      <w:r>
        <w:rPr>
          <w:rStyle w:val="5"/>
          <w:rFonts w:ascii="宋体" w:hAnsi="宋体" w:eastAsia="宋体"/>
          <w:kern w:val="0"/>
          <w:sz w:val="28"/>
          <w:szCs w:val="28"/>
          <w:u w:val="single"/>
          <w:lang w:val="zh-CN" w:eastAsia="zh-CN" w:bidi="ar-SA"/>
        </w:rPr>
        <w:t>执行《通用条款》第43条</w:t>
      </w:r>
      <w:r>
        <w:rPr>
          <w:rStyle w:val="5"/>
          <w:rFonts w:ascii="宋体" w:hAnsi="宋体" w:eastAsia="宋体"/>
          <w:kern w:val="0"/>
          <w:sz w:val="28"/>
          <w:szCs w:val="28"/>
          <w:lang w:val="zh-CN" w:eastAsia="zh-CN" w:bidi="ar-SA"/>
        </w:rPr>
        <w:t>。</w:t>
      </w:r>
    </w:p>
    <w:p w14:paraId="51EA2CB8">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25、保险</w:t>
      </w:r>
    </w:p>
    <w:p w14:paraId="50E10754">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25.1运至施工场地内用于工程的材料和待安装设备，由承包人办理保险，并支付保险费用。</w:t>
      </w:r>
    </w:p>
    <w:p w14:paraId="405427C0">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26、担保</w:t>
      </w:r>
    </w:p>
    <w:p w14:paraId="5AC78CAA">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本工程双方约定担保事项如下：</w:t>
      </w:r>
    </w:p>
    <w:p w14:paraId="25F1A3BB">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（1）发包人向承包人提供履约担保，担保方式为：无        </w:t>
      </w:r>
    </w:p>
    <w:p w14:paraId="023F6FAD">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（2）承包人向发包人提供履约担保，担保方式为：无      </w:t>
      </w:r>
    </w:p>
    <w:p w14:paraId="301321CA">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（3）双方约定的其他担保事项：        </w:t>
      </w:r>
    </w:p>
    <w:p w14:paraId="2FD52555">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27、合同份数：双方约定合同副本份数：</w:t>
      </w:r>
      <w:r>
        <w:rPr>
          <w:rStyle w:val="5"/>
          <w:rFonts w:ascii="宋体" w:hAnsi="宋体" w:eastAsia="宋体" w:cs="仿宋"/>
          <w:bCs/>
          <w:kern w:val="0"/>
          <w:sz w:val="28"/>
          <w:szCs w:val="28"/>
          <w:lang w:val="zh-CN" w:eastAsia="zh-CN" w:bidi="ar-SA"/>
        </w:rPr>
        <w:t>正本两份，副本</w:t>
      </w:r>
      <w:r>
        <w:rPr>
          <w:rStyle w:val="5"/>
          <w:rFonts w:hint="eastAsia" w:ascii="宋体" w:hAnsi="宋体" w:eastAsia="宋体" w:cs="仿宋"/>
          <w:bCs/>
          <w:kern w:val="0"/>
          <w:sz w:val="28"/>
          <w:szCs w:val="28"/>
          <w:u w:val="single"/>
          <w:lang w:val="en-US" w:eastAsia="zh-CN" w:bidi="ar-SA"/>
        </w:rPr>
        <w:t xml:space="preserve">  </w:t>
      </w:r>
      <w:r>
        <w:rPr>
          <w:rStyle w:val="5"/>
          <w:rFonts w:ascii="宋体" w:hAnsi="宋体" w:eastAsia="宋体" w:cs="仿宋"/>
          <w:bCs/>
          <w:kern w:val="0"/>
          <w:sz w:val="28"/>
          <w:szCs w:val="28"/>
          <w:lang w:val="zh-CN" w:eastAsia="zh-CN" w:bidi="ar-SA"/>
        </w:rPr>
        <w:t>份；发、承包双方各持正本壹份、副本承包方</w:t>
      </w:r>
      <w:r>
        <w:rPr>
          <w:rStyle w:val="5"/>
          <w:rFonts w:hint="eastAsia" w:ascii="宋体" w:hAnsi="宋体" w:eastAsia="宋体" w:cs="仿宋"/>
          <w:bCs/>
          <w:kern w:val="0"/>
          <w:sz w:val="28"/>
          <w:szCs w:val="28"/>
          <w:u w:val="single"/>
          <w:lang w:val="en-US" w:eastAsia="zh-CN" w:bidi="ar-SA"/>
        </w:rPr>
        <w:t xml:space="preserve">   </w:t>
      </w:r>
      <w:r>
        <w:rPr>
          <w:rStyle w:val="5"/>
          <w:rFonts w:ascii="宋体" w:hAnsi="宋体" w:eastAsia="宋体" w:cs="仿宋"/>
          <w:bCs/>
          <w:kern w:val="0"/>
          <w:sz w:val="28"/>
          <w:szCs w:val="28"/>
          <w:lang w:val="zh-CN" w:eastAsia="zh-CN" w:bidi="ar-SA"/>
        </w:rPr>
        <w:t>份，发包方</w:t>
      </w:r>
      <w:r>
        <w:rPr>
          <w:rStyle w:val="5"/>
          <w:rFonts w:hint="eastAsia" w:ascii="宋体" w:hAnsi="宋体" w:eastAsia="宋体" w:cs="仿宋"/>
          <w:bCs/>
          <w:kern w:val="0"/>
          <w:sz w:val="28"/>
          <w:szCs w:val="28"/>
          <w:u w:val="single"/>
          <w:lang w:val="en-US" w:eastAsia="zh-CN" w:bidi="ar-SA"/>
        </w:rPr>
        <w:t xml:space="preserve">    </w:t>
      </w:r>
      <w:r>
        <w:rPr>
          <w:rStyle w:val="5"/>
          <w:rFonts w:ascii="宋体" w:hAnsi="宋体" w:eastAsia="宋体" w:cs="仿宋"/>
          <w:bCs/>
          <w:kern w:val="0"/>
          <w:sz w:val="28"/>
          <w:szCs w:val="28"/>
          <w:lang w:val="zh-CN" w:eastAsia="zh-CN" w:bidi="ar-SA"/>
        </w:rPr>
        <w:t>份。</w:t>
      </w:r>
    </w:p>
    <w:p w14:paraId="46D53226">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28、其他要求： </w:t>
      </w:r>
    </w:p>
    <w:p w14:paraId="63CA4F2B">
      <w:pPr>
        <w:pStyle w:val="8"/>
        <w:widowControl/>
        <w:spacing w:line="360" w:lineRule="auto"/>
        <w:ind w:left="0" w:leftChars="0" w:firstLine="560" w:firstLineChars="20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附件1：承包人承揽工程项目一览表</w:t>
      </w:r>
    </w:p>
    <w:p w14:paraId="0D08EB9E">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附件2：发包人供应材料设备一览表</w:t>
      </w:r>
    </w:p>
    <w:p w14:paraId="2D254F66">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 xml:space="preserve">附件3：工程质量保修书 </w:t>
      </w:r>
    </w:p>
    <w:p w14:paraId="5F42B0D3">
      <w:pPr>
        <w:spacing w:line="360" w:lineRule="auto"/>
        <w:ind w:right="-4"/>
        <w:jc w:val="both"/>
        <w:textAlignment w:val="baseline"/>
        <w:rPr>
          <w:rStyle w:val="5"/>
          <w:rFonts w:ascii="宋体" w:hAnsi="宋体" w:eastAsia="宋体"/>
          <w:kern w:val="2"/>
          <w:sz w:val="28"/>
          <w:szCs w:val="28"/>
          <w:lang w:val="zh-CN" w:eastAsia="zh-CN" w:bidi="ar-SA"/>
        </w:rPr>
      </w:pPr>
      <w:r>
        <w:rPr>
          <w:rStyle w:val="5"/>
          <w:rFonts w:ascii="宋体" w:hAnsi="宋体" w:eastAsia="宋体"/>
          <w:kern w:val="2"/>
          <w:sz w:val="28"/>
          <w:szCs w:val="28"/>
          <w:lang w:val="zh-CN" w:eastAsia="zh-CN" w:bidi="ar-SA"/>
        </w:rPr>
        <w:t>附件1：</w:t>
      </w:r>
    </w:p>
    <w:p w14:paraId="5C8A71FA">
      <w:pPr>
        <w:spacing w:line="360" w:lineRule="auto"/>
        <w:ind w:right="-4"/>
        <w:jc w:val="center"/>
        <w:textAlignment w:val="baseline"/>
        <w:rPr>
          <w:rStyle w:val="5"/>
          <w:rFonts w:ascii="宋体" w:hAnsi="宋体" w:eastAsia="宋体"/>
          <w:kern w:val="2"/>
          <w:sz w:val="28"/>
          <w:szCs w:val="28"/>
          <w:lang w:val="zh-CN" w:eastAsia="zh-CN" w:bidi="ar-SA"/>
        </w:rPr>
      </w:pPr>
      <w:r>
        <w:rPr>
          <w:rStyle w:val="5"/>
          <w:rFonts w:ascii="宋体" w:hAnsi="宋体" w:eastAsia="宋体"/>
          <w:b/>
          <w:kern w:val="2"/>
          <w:sz w:val="28"/>
          <w:szCs w:val="28"/>
          <w:lang w:val="zh-CN" w:eastAsia="zh-CN" w:bidi="ar-SA"/>
        </w:rPr>
        <w:t>承包人承揽工程项目一览表</w:t>
      </w:r>
    </w:p>
    <w:tbl>
      <w:tblPr>
        <w:tblStyle w:val="2"/>
        <w:tblW w:w="965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77"/>
        <w:gridCol w:w="800"/>
        <w:gridCol w:w="603"/>
        <w:gridCol w:w="524"/>
        <w:gridCol w:w="524"/>
        <w:gridCol w:w="1021"/>
        <w:gridCol w:w="1763"/>
        <w:gridCol w:w="1784"/>
        <w:gridCol w:w="753"/>
        <w:gridCol w:w="706"/>
      </w:tblGrid>
      <w:tr w14:paraId="477F0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trPr>
        <w:tc>
          <w:tcPr>
            <w:tcW w:w="1177" w:type="dxa"/>
            <w:tcBorders>
              <w:top w:val="single" w:color="000000" w:sz="6" w:space="0"/>
              <w:left w:val="single" w:color="000000" w:sz="6" w:space="0"/>
              <w:bottom w:val="single" w:color="000000" w:sz="6" w:space="0"/>
              <w:right w:val="single" w:color="000000" w:sz="6" w:space="0"/>
            </w:tcBorders>
            <w:noWrap/>
            <w:vAlign w:val="center"/>
          </w:tcPr>
          <w:p w14:paraId="2B01CD13">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单位工程名称</w:t>
            </w:r>
          </w:p>
        </w:tc>
        <w:tc>
          <w:tcPr>
            <w:tcW w:w="800" w:type="dxa"/>
            <w:tcBorders>
              <w:top w:val="single" w:color="000000" w:sz="6" w:space="0"/>
              <w:left w:val="single" w:color="000000" w:sz="6" w:space="0"/>
              <w:bottom w:val="single" w:color="000000" w:sz="6" w:space="0"/>
              <w:right w:val="single" w:color="000000" w:sz="6" w:space="0"/>
            </w:tcBorders>
            <w:noWrap/>
            <w:vAlign w:val="center"/>
          </w:tcPr>
          <w:p w14:paraId="1B3169F1">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建设</w:t>
            </w:r>
          </w:p>
          <w:p w14:paraId="620D8AF9">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规模</w:t>
            </w:r>
          </w:p>
        </w:tc>
        <w:tc>
          <w:tcPr>
            <w:tcW w:w="603" w:type="dxa"/>
            <w:tcBorders>
              <w:top w:val="single" w:color="000000" w:sz="6" w:space="0"/>
              <w:left w:val="single" w:color="000000" w:sz="6" w:space="0"/>
              <w:bottom w:val="single" w:color="000000" w:sz="6" w:space="0"/>
              <w:right w:val="single" w:color="000000" w:sz="6" w:space="0"/>
            </w:tcBorders>
            <w:noWrap/>
            <w:vAlign w:val="center"/>
          </w:tcPr>
          <w:p w14:paraId="147C93D9">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建筑</w:t>
            </w:r>
          </w:p>
          <w:p w14:paraId="44D28BFC">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面积</w:t>
            </w: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7DE992DE">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结构</w:t>
            </w: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0494823C">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层数</w:t>
            </w:r>
          </w:p>
        </w:tc>
        <w:tc>
          <w:tcPr>
            <w:tcW w:w="1021" w:type="dxa"/>
            <w:tcBorders>
              <w:top w:val="single" w:color="000000" w:sz="6" w:space="0"/>
              <w:left w:val="single" w:color="000000" w:sz="6" w:space="0"/>
              <w:bottom w:val="single" w:color="000000" w:sz="6" w:space="0"/>
              <w:right w:val="single" w:color="000000" w:sz="6" w:space="0"/>
            </w:tcBorders>
            <w:noWrap/>
            <w:vAlign w:val="center"/>
          </w:tcPr>
          <w:p w14:paraId="219AED71">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跨度</w:t>
            </w:r>
          </w:p>
          <w:p w14:paraId="4A7B4014">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（米）</w:t>
            </w:r>
          </w:p>
        </w:tc>
        <w:tc>
          <w:tcPr>
            <w:tcW w:w="1763" w:type="dxa"/>
            <w:tcBorders>
              <w:top w:val="single" w:color="000000" w:sz="6" w:space="0"/>
              <w:left w:val="single" w:color="000000" w:sz="6" w:space="0"/>
              <w:bottom w:val="single" w:color="000000" w:sz="6" w:space="0"/>
              <w:right w:val="single" w:color="000000" w:sz="6" w:space="0"/>
            </w:tcBorders>
            <w:noWrap/>
            <w:vAlign w:val="center"/>
          </w:tcPr>
          <w:p w14:paraId="41B1D2EE">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设备安装内容</w:t>
            </w:r>
          </w:p>
        </w:tc>
        <w:tc>
          <w:tcPr>
            <w:tcW w:w="1784" w:type="dxa"/>
            <w:tcBorders>
              <w:top w:val="single" w:color="000000" w:sz="6" w:space="0"/>
              <w:left w:val="single" w:color="000000" w:sz="6" w:space="0"/>
              <w:bottom w:val="single" w:color="000000" w:sz="6" w:space="0"/>
              <w:right w:val="single" w:color="000000" w:sz="6" w:space="0"/>
            </w:tcBorders>
            <w:noWrap/>
            <w:vAlign w:val="center"/>
          </w:tcPr>
          <w:p w14:paraId="6B9C459F">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工程造价（元）</w:t>
            </w:r>
          </w:p>
        </w:tc>
        <w:tc>
          <w:tcPr>
            <w:tcW w:w="753" w:type="dxa"/>
            <w:tcBorders>
              <w:top w:val="single" w:color="000000" w:sz="6" w:space="0"/>
              <w:left w:val="single" w:color="000000" w:sz="6" w:space="0"/>
              <w:bottom w:val="single" w:color="000000" w:sz="6" w:space="0"/>
              <w:right w:val="single" w:color="000000" w:sz="6" w:space="0"/>
            </w:tcBorders>
            <w:noWrap/>
            <w:vAlign w:val="center"/>
          </w:tcPr>
          <w:p w14:paraId="61B1CD3E">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开工</w:t>
            </w:r>
          </w:p>
          <w:p w14:paraId="75A2BE12">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日期</w:t>
            </w:r>
          </w:p>
        </w:tc>
        <w:tc>
          <w:tcPr>
            <w:tcW w:w="706" w:type="dxa"/>
            <w:tcBorders>
              <w:top w:val="single" w:color="000000" w:sz="6" w:space="0"/>
              <w:left w:val="single" w:color="000000" w:sz="6" w:space="0"/>
              <w:bottom w:val="single" w:color="000000" w:sz="6" w:space="0"/>
              <w:right w:val="single" w:color="000000" w:sz="6" w:space="0"/>
            </w:tcBorders>
            <w:noWrap/>
            <w:vAlign w:val="center"/>
          </w:tcPr>
          <w:p w14:paraId="4D1DF748">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竣工</w:t>
            </w:r>
          </w:p>
          <w:p w14:paraId="073EF7AE">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日期</w:t>
            </w:r>
          </w:p>
        </w:tc>
      </w:tr>
      <w:tr w14:paraId="54788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trPr>
        <w:tc>
          <w:tcPr>
            <w:tcW w:w="1177" w:type="dxa"/>
            <w:tcBorders>
              <w:top w:val="single" w:color="000000" w:sz="6" w:space="0"/>
              <w:left w:val="single" w:color="000000" w:sz="6" w:space="0"/>
              <w:bottom w:val="single" w:color="000000" w:sz="6" w:space="0"/>
              <w:right w:val="single" w:color="000000" w:sz="6" w:space="0"/>
            </w:tcBorders>
            <w:noWrap/>
            <w:vAlign w:val="center"/>
          </w:tcPr>
          <w:p w14:paraId="0921A005">
            <w:pPr>
              <w:spacing w:line="360" w:lineRule="auto"/>
              <w:jc w:val="center"/>
              <w:textAlignment w:val="baseline"/>
              <w:rPr>
                <w:rStyle w:val="5"/>
                <w:rFonts w:ascii="宋体" w:hAnsi="宋体" w:eastAsia="宋体"/>
                <w:kern w:val="0"/>
                <w:sz w:val="28"/>
                <w:szCs w:val="28"/>
                <w:lang w:val="zh-CN" w:eastAsia="zh-CN" w:bidi="ar-SA"/>
              </w:rPr>
            </w:pPr>
          </w:p>
        </w:tc>
        <w:tc>
          <w:tcPr>
            <w:tcW w:w="800" w:type="dxa"/>
            <w:tcBorders>
              <w:top w:val="single" w:color="000000" w:sz="6" w:space="0"/>
              <w:left w:val="single" w:color="000000" w:sz="6" w:space="0"/>
              <w:bottom w:val="single" w:color="000000" w:sz="6" w:space="0"/>
              <w:right w:val="single" w:color="000000" w:sz="6" w:space="0"/>
            </w:tcBorders>
            <w:noWrap/>
            <w:vAlign w:val="center"/>
          </w:tcPr>
          <w:p w14:paraId="23676C3C">
            <w:pPr>
              <w:spacing w:line="360" w:lineRule="auto"/>
              <w:jc w:val="center"/>
              <w:textAlignment w:val="baseline"/>
              <w:rPr>
                <w:rStyle w:val="5"/>
                <w:rFonts w:ascii="宋体" w:hAnsi="宋体" w:eastAsia="宋体"/>
                <w:kern w:val="0"/>
                <w:sz w:val="28"/>
                <w:szCs w:val="28"/>
                <w:lang w:val="zh-CN" w:eastAsia="zh-CN" w:bidi="ar-SA"/>
              </w:rPr>
            </w:pPr>
          </w:p>
        </w:tc>
        <w:tc>
          <w:tcPr>
            <w:tcW w:w="603" w:type="dxa"/>
            <w:tcBorders>
              <w:top w:val="single" w:color="000000" w:sz="6" w:space="0"/>
              <w:left w:val="single" w:color="000000" w:sz="6" w:space="0"/>
              <w:bottom w:val="single" w:color="000000" w:sz="6" w:space="0"/>
              <w:right w:val="single" w:color="000000" w:sz="6" w:space="0"/>
            </w:tcBorders>
            <w:noWrap/>
            <w:vAlign w:val="center"/>
          </w:tcPr>
          <w:p w14:paraId="446DBD5A">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52D826B3">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5AB6750C">
            <w:pPr>
              <w:spacing w:line="360" w:lineRule="auto"/>
              <w:jc w:val="center"/>
              <w:textAlignment w:val="baseline"/>
              <w:rPr>
                <w:rStyle w:val="5"/>
                <w:rFonts w:ascii="宋体" w:hAnsi="宋体" w:eastAsia="宋体"/>
                <w:kern w:val="0"/>
                <w:sz w:val="28"/>
                <w:szCs w:val="28"/>
                <w:lang w:val="zh-CN" w:eastAsia="zh-CN" w:bidi="ar-SA"/>
              </w:rPr>
            </w:pPr>
          </w:p>
        </w:tc>
        <w:tc>
          <w:tcPr>
            <w:tcW w:w="1021" w:type="dxa"/>
            <w:tcBorders>
              <w:top w:val="single" w:color="000000" w:sz="6" w:space="0"/>
              <w:left w:val="single" w:color="000000" w:sz="6" w:space="0"/>
              <w:bottom w:val="single" w:color="000000" w:sz="6" w:space="0"/>
              <w:right w:val="single" w:color="000000" w:sz="6" w:space="0"/>
            </w:tcBorders>
            <w:noWrap/>
            <w:vAlign w:val="center"/>
          </w:tcPr>
          <w:p w14:paraId="4A34FEC2">
            <w:pPr>
              <w:spacing w:line="360" w:lineRule="auto"/>
              <w:jc w:val="center"/>
              <w:textAlignment w:val="baseline"/>
              <w:rPr>
                <w:rStyle w:val="5"/>
                <w:rFonts w:ascii="宋体" w:hAnsi="宋体" w:eastAsia="宋体"/>
                <w:kern w:val="0"/>
                <w:sz w:val="28"/>
                <w:szCs w:val="28"/>
                <w:lang w:val="zh-CN" w:eastAsia="zh-CN" w:bidi="ar-SA"/>
              </w:rPr>
            </w:pPr>
          </w:p>
        </w:tc>
        <w:tc>
          <w:tcPr>
            <w:tcW w:w="1763" w:type="dxa"/>
            <w:tcBorders>
              <w:top w:val="single" w:color="000000" w:sz="6" w:space="0"/>
              <w:left w:val="single" w:color="000000" w:sz="6" w:space="0"/>
              <w:bottom w:val="single" w:color="000000" w:sz="6" w:space="0"/>
              <w:right w:val="single" w:color="000000" w:sz="6" w:space="0"/>
            </w:tcBorders>
            <w:noWrap/>
            <w:vAlign w:val="center"/>
          </w:tcPr>
          <w:p w14:paraId="5AC4FDF4">
            <w:pPr>
              <w:spacing w:line="360" w:lineRule="auto"/>
              <w:jc w:val="center"/>
              <w:textAlignment w:val="baseline"/>
              <w:rPr>
                <w:rStyle w:val="5"/>
                <w:rFonts w:ascii="宋体" w:hAnsi="宋体" w:eastAsia="宋体"/>
                <w:kern w:val="0"/>
                <w:sz w:val="28"/>
                <w:szCs w:val="28"/>
                <w:lang w:val="zh-CN" w:eastAsia="zh-CN" w:bidi="ar-SA"/>
              </w:rPr>
            </w:pPr>
          </w:p>
        </w:tc>
        <w:tc>
          <w:tcPr>
            <w:tcW w:w="1784" w:type="dxa"/>
            <w:tcBorders>
              <w:top w:val="single" w:color="000000" w:sz="6" w:space="0"/>
              <w:left w:val="single" w:color="000000" w:sz="6" w:space="0"/>
              <w:bottom w:val="single" w:color="000000" w:sz="6" w:space="0"/>
              <w:right w:val="single" w:color="000000" w:sz="6" w:space="0"/>
            </w:tcBorders>
            <w:noWrap/>
            <w:vAlign w:val="center"/>
          </w:tcPr>
          <w:p w14:paraId="57375660">
            <w:pPr>
              <w:spacing w:line="360" w:lineRule="auto"/>
              <w:jc w:val="center"/>
              <w:textAlignment w:val="baseline"/>
              <w:rPr>
                <w:rStyle w:val="5"/>
                <w:rFonts w:ascii="宋体" w:hAnsi="宋体" w:eastAsia="宋体"/>
                <w:kern w:val="0"/>
                <w:sz w:val="28"/>
                <w:szCs w:val="28"/>
                <w:lang w:val="zh-CN" w:eastAsia="zh-CN" w:bidi="ar-SA"/>
              </w:rPr>
            </w:pPr>
          </w:p>
        </w:tc>
        <w:tc>
          <w:tcPr>
            <w:tcW w:w="753" w:type="dxa"/>
            <w:tcBorders>
              <w:top w:val="single" w:color="000000" w:sz="6" w:space="0"/>
              <w:left w:val="single" w:color="000000" w:sz="6" w:space="0"/>
              <w:bottom w:val="single" w:color="000000" w:sz="6" w:space="0"/>
              <w:right w:val="single" w:color="000000" w:sz="6" w:space="0"/>
            </w:tcBorders>
            <w:noWrap/>
            <w:vAlign w:val="center"/>
          </w:tcPr>
          <w:p w14:paraId="5C216C9E">
            <w:pPr>
              <w:spacing w:line="360" w:lineRule="auto"/>
              <w:jc w:val="center"/>
              <w:textAlignment w:val="baseline"/>
              <w:rPr>
                <w:rStyle w:val="5"/>
                <w:rFonts w:ascii="宋体" w:hAnsi="宋体" w:eastAsia="宋体"/>
                <w:kern w:val="0"/>
                <w:sz w:val="28"/>
                <w:szCs w:val="28"/>
                <w:lang w:val="zh-CN" w:eastAsia="zh-CN" w:bidi="ar-SA"/>
              </w:rPr>
            </w:pPr>
          </w:p>
        </w:tc>
        <w:tc>
          <w:tcPr>
            <w:tcW w:w="706" w:type="dxa"/>
            <w:tcBorders>
              <w:top w:val="single" w:color="000000" w:sz="6" w:space="0"/>
              <w:left w:val="single" w:color="000000" w:sz="6" w:space="0"/>
              <w:bottom w:val="single" w:color="000000" w:sz="6" w:space="0"/>
              <w:right w:val="single" w:color="000000" w:sz="6" w:space="0"/>
            </w:tcBorders>
            <w:noWrap/>
            <w:vAlign w:val="center"/>
          </w:tcPr>
          <w:p w14:paraId="52712CC3">
            <w:pPr>
              <w:spacing w:line="360" w:lineRule="auto"/>
              <w:jc w:val="center"/>
              <w:textAlignment w:val="baseline"/>
              <w:rPr>
                <w:rStyle w:val="5"/>
                <w:rFonts w:ascii="宋体" w:hAnsi="宋体" w:eastAsia="宋体"/>
                <w:kern w:val="0"/>
                <w:sz w:val="28"/>
                <w:szCs w:val="28"/>
                <w:lang w:val="zh-CN" w:eastAsia="zh-CN" w:bidi="ar-SA"/>
              </w:rPr>
            </w:pPr>
          </w:p>
        </w:tc>
      </w:tr>
      <w:tr w14:paraId="6B428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trPr>
        <w:tc>
          <w:tcPr>
            <w:tcW w:w="1177" w:type="dxa"/>
            <w:tcBorders>
              <w:top w:val="single" w:color="000000" w:sz="6" w:space="0"/>
              <w:left w:val="single" w:color="000000" w:sz="6" w:space="0"/>
              <w:bottom w:val="single" w:color="000000" w:sz="6" w:space="0"/>
              <w:right w:val="single" w:color="000000" w:sz="6" w:space="0"/>
            </w:tcBorders>
            <w:noWrap/>
            <w:vAlign w:val="center"/>
          </w:tcPr>
          <w:p w14:paraId="1ACB072B">
            <w:pPr>
              <w:spacing w:line="360" w:lineRule="auto"/>
              <w:jc w:val="center"/>
              <w:textAlignment w:val="baseline"/>
              <w:rPr>
                <w:rStyle w:val="5"/>
                <w:rFonts w:ascii="宋体" w:hAnsi="宋体" w:eastAsia="宋体"/>
                <w:kern w:val="0"/>
                <w:sz w:val="28"/>
                <w:szCs w:val="28"/>
                <w:lang w:val="zh-CN" w:eastAsia="zh-CN" w:bidi="ar-SA"/>
              </w:rPr>
            </w:pPr>
          </w:p>
        </w:tc>
        <w:tc>
          <w:tcPr>
            <w:tcW w:w="800" w:type="dxa"/>
            <w:tcBorders>
              <w:top w:val="single" w:color="000000" w:sz="6" w:space="0"/>
              <w:left w:val="single" w:color="000000" w:sz="6" w:space="0"/>
              <w:bottom w:val="single" w:color="000000" w:sz="6" w:space="0"/>
              <w:right w:val="single" w:color="000000" w:sz="6" w:space="0"/>
            </w:tcBorders>
            <w:noWrap/>
            <w:vAlign w:val="center"/>
          </w:tcPr>
          <w:p w14:paraId="5893AAC4">
            <w:pPr>
              <w:spacing w:line="360" w:lineRule="auto"/>
              <w:jc w:val="center"/>
              <w:textAlignment w:val="baseline"/>
              <w:rPr>
                <w:rStyle w:val="5"/>
                <w:rFonts w:ascii="宋体" w:hAnsi="宋体" w:eastAsia="宋体"/>
                <w:kern w:val="0"/>
                <w:sz w:val="28"/>
                <w:szCs w:val="28"/>
                <w:lang w:val="zh-CN" w:eastAsia="zh-CN" w:bidi="ar-SA"/>
              </w:rPr>
            </w:pPr>
          </w:p>
        </w:tc>
        <w:tc>
          <w:tcPr>
            <w:tcW w:w="603" w:type="dxa"/>
            <w:tcBorders>
              <w:top w:val="single" w:color="000000" w:sz="6" w:space="0"/>
              <w:left w:val="single" w:color="000000" w:sz="6" w:space="0"/>
              <w:bottom w:val="single" w:color="000000" w:sz="6" w:space="0"/>
              <w:right w:val="single" w:color="000000" w:sz="6" w:space="0"/>
            </w:tcBorders>
            <w:noWrap/>
            <w:vAlign w:val="center"/>
          </w:tcPr>
          <w:p w14:paraId="76B0C424">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1EA761B2">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0E375A95">
            <w:pPr>
              <w:spacing w:line="360" w:lineRule="auto"/>
              <w:jc w:val="center"/>
              <w:textAlignment w:val="baseline"/>
              <w:rPr>
                <w:rStyle w:val="5"/>
                <w:rFonts w:ascii="宋体" w:hAnsi="宋体" w:eastAsia="宋体"/>
                <w:kern w:val="0"/>
                <w:sz w:val="28"/>
                <w:szCs w:val="28"/>
                <w:lang w:val="zh-CN" w:eastAsia="zh-CN" w:bidi="ar-SA"/>
              </w:rPr>
            </w:pPr>
          </w:p>
        </w:tc>
        <w:tc>
          <w:tcPr>
            <w:tcW w:w="1021" w:type="dxa"/>
            <w:tcBorders>
              <w:top w:val="single" w:color="000000" w:sz="6" w:space="0"/>
              <w:left w:val="single" w:color="000000" w:sz="6" w:space="0"/>
              <w:bottom w:val="single" w:color="000000" w:sz="6" w:space="0"/>
              <w:right w:val="single" w:color="000000" w:sz="6" w:space="0"/>
            </w:tcBorders>
            <w:noWrap/>
            <w:vAlign w:val="center"/>
          </w:tcPr>
          <w:p w14:paraId="3BDCF1D4">
            <w:pPr>
              <w:spacing w:line="360" w:lineRule="auto"/>
              <w:jc w:val="center"/>
              <w:textAlignment w:val="baseline"/>
              <w:rPr>
                <w:rStyle w:val="5"/>
                <w:rFonts w:ascii="宋体" w:hAnsi="宋体" w:eastAsia="宋体"/>
                <w:kern w:val="0"/>
                <w:sz w:val="28"/>
                <w:szCs w:val="28"/>
                <w:lang w:val="zh-CN" w:eastAsia="zh-CN" w:bidi="ar-SA"/>
              </w:rPr>
            </w:pPr>
          </w:p>
        </w:tc>
        <w:tc>
          <w:tcPr>
            <w:tcW w:w="1763" w:type="dxa"/>
            <w:tcBorders>
              <w:top w:val="single" w:color="000000" w:sz="6" w:space="0"/>
              <w:left w:val="single" w:color="000000" w:sz="6" w:space="0"/>
              <w:bottom w:val="single" w:color="000000" w:sz="6" w:space="0"/>
              <w:right w:val="single" w:color="000000" w:sz="6" w:space="0"/>
            </w:tcBorders>
            <w:noWrap/>
            <w:vAlign w:val="center"/>
          </w:tcPr>
          <w:p w14:paraId="4925BBC0">
            <w:pPr>
              <w:spacing w:line="360" w:lineRule="auto"/>
              <w:jc w:val="center"/>
              <w:textAlignment w:val="baseline"/>
              <w:rPr>
                <w:rStyle w:val="5"/>
                <w:rFonts w:ascii="宋体" w:hAnsi="宋体" w:eastAsia="宋体"/>
                <w:kern w:val="0"/>
                <w:sz w:val="28"/>
                <w:szCs w:val="28"/>
                <w:lang w:val="zh-CN" w:eastAsia="zh-CN" w:bidi="ar-SA"/>
              </w:rPr>
            </w:pPr>
          </w:p>
        </w:tc>
        <w:tc>
          <w:tcPr>
            <w:tcW w:w="1784" w:type="dxa"/>
            <w:tcBorders>
              <w:top w:val="single" w:color="000000" w:sz="6" w:space="0"/>
              <w:left w:val="single" w:color="000000" w:sz="6" w:space="0"/>
              <w:bottom w:val="single" w:color="000000" w:sz="6" w:space="0"/>
              <w:right w:val="single" w:color="000000" w:sz="6" w:space="0"/>
            </w:tcBorders>
            <w:noWrap/>
            <w:vAlign w:val="center"/>
          </w:tcPr>
          <w:p w14:paraId="2ACBAB3A">
            <w:pPr>
              <w:spacing w:line="360" w:lineRule="auto"/>
              <w:jc w:val="center"/>
              <w:textAlignment w:val="baseline"/>
              <w:rPr>
                <w:rStyle w:val="5"/>
                <w:rFonts w:ascii="宋体" w:hAnsi="宋体" w:eastAsia="宋体"/>
                <w:kern w:val="0"/>
                <w:sz w:val="28"/>
                <w:szCs w:val="28"/>
                <w:lang w:val="zh-CN" w:eastAsia="zh-CN" w:bidi="ar-SA"/>
              </w:rPr>
            </w:pPr>
          </w:p>
        </w:tc>
        <w:tc>
          <w:tcPr>
            <w:tcW w:w="753" w:type="dxa"/>
            <w:tcBorders>
              <w:top w:val="single" w:color="000000" w:sz="6" w:space="0"/>
              <w:left w:val="single" w:color="000000" w:sz="6" w:space="0"/>
              <w:bottom w:val="single" w:color="000000" w:sz="6" w:space="0"/>
              <w:right w:val="single" w:color="000000" w:sz="6" w:space="0"/>
            </w:tcBorders>
            <w:noWrap/>
            <w:vAlign w:val="center"/>
          </w:tcPr>
          <w:p w14:paraId="59543863">
            <w:pPr>
              <w:spacing w:line="360" w:lineRule="auto"/>
              <w:jc w:val="center"/>
              <w:textAlignment w:val="baseline"/>
              <w:rPr>
                <w:rStyle w:val="5"/>
                <w:rFonts w:ascii="宋体" w:hAnsi="宋体" w:eastAsia="宋体"/>
                <w:kern w:val="0"/>
                <w:sz w:val="28"/>
                <w:szCs w:val="28"/>
                <w:lang w:val="zh-CN" w:eastAsia="zh-CN" w:bidi="ar-SA"/>
              </w:rPr>
            </w:pPr>
          </w:p>
        </w:tc>
        <w:tc>
          <w:tcPr>
            <w:tcW w:w="706" w:type="dxa"/>
            <w:tcBorders>
              <w:top w:val="single" w:color="000000" w:sz="6" w:space="0"/>
              <w:left w:val="single" w:color="000000" w:sz="6" w:space="0"/>
              <w:bottom w:val="single" w:color="000000" w:sz="6" w:space="0"/>
              <w:right w:val="single" w:color="000000" w:sz="6" w:space="0"/>
            </w:tcBorders>
            <w:noWrap/>
            <w:vAlign w:val="center"/>
          </w:tcPr>
          <w:p w14:paraId="6D3C427A">
            <w:pPr>
              <w:spacing w:line="360" w:lineRule="auto"/>
              <w:jc w:val="center"/>
              <w:textAlignment w:val="baseline"/>
              <w:rPr>
                <w:rStyle w:val="5"/>
                <w:rFonts w:ascii="宋体" w:hAnsi="宋体" w:eastAsia="宋体"/>
                <w:kern w:val="0"/>
                <w:sz w:val="28"/>
                <w:szCs w:val="28"/>
                <w:lang w:val="zh-CN" w:eastAsia="zh-CN" w:bidi="ar-SA"/>
              </w:rPr>
            </w:pPr>
          </w:p>
        </w:tc>
      </w:tr>
      <w:tr w14:paraId="70CE8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trPr>
        <w:tc>
          <w:tcPr>
            <w:tcW w:w="1177" w:type="dxa"/>
            <w:tcBorders>
              <w:top w:val="single" w:color="000000" w:sz="6" w:space="0"/>
              <w:left w:val="single" w:color="000000" w:sz="6" w:space="0"/>
              <w:bottom w:val="single" w:color="000000" w:sz="6" w:space="0"/>
              <w:right w:val="single" w:color="000000" w:sz="6" w:space="0"/>
            </w:tcBorders>
            <w:noWrap/>
            <w:vAlign w:val="center"/>
          </w:tcPr>
          <w:p w14:paraId="1E41CB73">
            <w:pPr>
              <w:spacing w:line="360" w:lineRule="auto"/>
              <w:jc w:val="center"/>
              <w:textAlignment w:val="baseline"/>
              <w:rPr>
                <w:rStyle w:val="5"/>
                <w:rFonts w:ascii="宋体" w:hAnsi="宋体" w:eastAsia="宋体"/>
                <w:kern w:val="0"/>
                <w:sz w:val="28"/>
                <w:szCs w:val="28"/>
                <w:lang w:val="zh-CN" w:eastAsia="zh-CN" w:bidi="ar-SA"/>
              </w:rPr>
            </w:pPr>
          </w:p>
        </w:tc>
        <w:tc>
          <w:tcPr>
            <w:tcW w:w="800" w:type="dxa"/>
            <w:tcBorders>
              <w:top w:val="single" w:color="000000" w:sz="6" w:space="0"/>
              <w:left w:val="single" w:color="000000" w:sz="6" w:space="0"/>
              <w:bottom w:val="single" w:color="000000" w:sz="6" w:space="0"/>
              <w:right w:val="single" w:color="000000" w:sz="6" w:space="0"/>
            </w:tcBorders>
            <w:noWrap/>
            <w:vAlign w:val="center"/>
          </w:tcPr>
          <w:p w14:paraId="5A55D306">
            <w:pPr>
              <w:spacing w:line="360" w:lineRule="auto"/>
              <w:jc w:val="center"/>
              <w:textAlignment w:val="baseline"/>
              <w:rPr>
                <w:rStyle w:val="5"/>
                <w:rFonts w:ascii="宋体" w:hAnsi="宋体" w:eastAsia="宋体"/>
                <w:kern w:val="0"/>
                <w:sz w:val="28"/>
                <w:szCs w:val="28"/>
                <w:lang w:val="zh-CN" w:eastAsia="zh-CN" w:bidi="ar-SA"/>
              </w:rPr>
            </w:pPr>
          </w:p>
        </w:tc>
        <w:tc>
          <w:tcPr>
            <w:tcW w:w="603" w:type="dxa"/>
            <w:tcBorders>
              <w:top w:val="single" w:color="000000" w:sz="6" w:space="0"/>
              <w:left w:val="single" w:color="000000" w:sz="6" w:space="0"/>
              <w:bottom w:val="single" w:color="000000" w:sz="6" w:space="0"/>
              <w:right w:val="single" w:color="000000" w:sz="6" w:space="0"/>
            </w:tcBorders>
            <w:noWrap/>
            <w:vAlign w:val="center"/>
          </w:tcPr>
          <w:p w14:paraId="6F154232">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23DF51B1">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4857FBBD">
            <w:pPr>
              <w:spacing w:line="360" w:lineRule="auto"/>
              <w:jc w:val="center"/>
              <w:textAlignment w:val="baseline"/>
              <w:rPr>
                <w:rStyle w:val="5"/>
                <w:rFonts w:ascii="宋体" w:hAnsi="宋体" w:eastAsia="宋体"/>
                <w:kern w:val="0"/>
                <w:sz w:val="28"/>
                <w:szCs w:val="28"/>
                <w:lang w:val="zh-CN" w:eastAsia="zh-CN" w:bidi="ar-SA"/>
              </w:rPr>
            </w:pPr>
          </w:p>
        </w:tc>
        <w:tc>
          <w:tcPr>
            <w:tcW w:w="1021" w:type="dxa"/>
            <w:tcBorders>
              <w:top w:val="single" w:color="000000" w:sz="6" w:space="0"/>
              <w:left w:val="single" w:color="000000" w:sz="6" w:space="0"/>
              <w:bottom w:val="single" w:color="000000" w:sz="6" w:space="0"/>
              <w:right w:val="single" w:color="000000" w:sz="6" w:space="0"/>
            </w:tcBorders>
            <w:noWrap/>
            <w:vAlign w:val="center"/>
          </w:tcPr>
          <w:p w14:paraId="19E4E804">
            <w:pPr>
              <w:spacing w:line="360" w:lineRule="auto"/>
              <w:jc w:val="center"/>
              <w:textAlignment w:val="baseline"/>
              <w:rPr>
                <w:rStyle w:val="5"/>
                <w:rFonts w:ascii="宋体" w:hAnsi="宋体" w:eastAsia="宋体"/>
                <w:kern w:val="0"/>
                <w:sz w:val="28"/>
                <w:szCs w:val="28"/>
                <w:lang w:val="zh-CN" w:eastAsia="zh-CN" w:bidi="ar-SA"/>
              </w:rPr>
            </w:pPr>
          </w:p>
        </w:tc>
        <w:tc>
          <w:tcPr>
            <w:tcW w:w="1763" w:type="dxa"/>
            <w:tcBorders>
              <w:top w:val="single" w:color="000000" w:sz="6" w:space="0"/>
              <w:left w:val="single" w:color="000000" w:sz="6" w:space="0"/>
              <w:bottom w:val="single" w:color="000000" w:sz="6" w:space="0"/>
              <w:right w:val="single" w:color="000000" w:sz="6" w:space="0"/>
            </w:tcBorders>
            <w:noWrap/>
            <w:vAlign w:val="center"/>
          </w:tcPr>
          <w:p w14:paraId="31E6C89B">
            <w:pPr>
              <w:spacing w:line="360" w:lineRule="auto"/>
              <w:jc w:val="center"/>
              <w:textAlignment w:val="baseline"/>
              <w:rPr>
                <w:rStyle w:val="5"/>
                <w:rFonts w:ascii="宋体" w:hAnsi="宋体" w:eastAsia="宋体"/>
                <w:kern w:val="0"/>
                <w:sz w:val="28"/>
                <w:szCs w:val="28"/>
                <w:lang w:val="zh-CN" w:eastAsia="zh-CN" w:bidi="ar-SA"/>
              </w:rPr>
            </w:pPr>
          </w:p>
        </w:tc>
        <w:tc>
          <w:tcPr>
            <w:tcW w:w="1784" w:type="dxa"/>
            <w:tcBorders>
              <w:top w:val="single" w:color="000000" w:sz="6" w:space="0"/>
              <w:left w:val="single" w:color="000000" w:sz="6" w:space="0"/>
              <w:bottom w:val="single" w:color="000000" w:sz="6" w:space="0"/>
              <w:right w:val="single" w:color="000000" w:sz="6" w:space="0"/>
            </w:tcBorders>
            <w:noWrap/>
            <w:vAlign w:val="center"/>
          </w:tcPr>
          <w:p w14:paraId="443E871E">
            <w:pPr>
              <w:spacing w:line="360" w:lineRule="auto"/>
              <w:jc w:val="center"/>
              <w:textAlignment w:val="baseline"/>
              <w:rPr>
                <w:rStyle w:val="5"/>
                <w:rFonts w:ascii="宋体" w:hAnsi="宋体" w:eastAsia="宋体"/>
                <w:kern w:val="0"/>
                <w:sz w:val="28"/>
                <w:szCs w:val="28"/>
                <w:lang w:val="zh-CN" w:eastAsia="zh-CN" w:bidi="ar-SA"/>
              </w:rPr>
            </w:pPr>
          </w:p>
        </w:tc>
        <w:tc>
          <w:tcPr>
            <w:tcW w:w="753" w:type="dxa"/>
            <w:tcBorders>
              <w:top w:val="single" w:color="000000" w:sz="6" w:space="0"/>
              <w:left w:val="single" w:color="000000" w:sz="6" w:space="0"/>
              <w:bottom w:val="single" w:color="000000" w:sz="6" w:space="0"/>
              <w:right w:val="single" w:color="000000" w:sz="6" w:space="0"/>
            </w:tcBorders>
            <w:noWrap/>
            <w:vAlign w:val="center"/>
          </w:tcPr>
          <w:p w14:paraId="76F95C36">
            <w:pPr>
              <w:spacing w:line="360" w:lineRule="auto"/>
              <w:jc w:val="center"/>
              <w:textAlignment w:val="baseline"/>
              <w:rPr>
                <w:rStyle w:val="5"/>
                <w:rFonts w:ascii="宋体" w:hAnsi="宋体" w:eastAsia="宋体"/>
                <w:kern w:val="0"/>
                <w:sz w:val="28"/>
                <w:szCs w:val="28"/>
                <w:lang w:val="zh-CN" w:eastAsia="zh-CN" w:bidi="ar-SA"/>
              </w:rPr>
            </w:pPr>
          </w:p>
        </w:tc>
        <w:tc>
          <w:tcPr>
            <w:tcW w:w="706" w:type="dxa"/>
            <w:tcBorders>
              <w:top w:val="single" w:color="000000" w:sz="6" w:space="0"/>
              <w:left w:val="single" w:color="000000" w:sz="6" w:space="0"/>
              <w:bottom w:val="single" w:color="000000" w:sz="6" w:space="0"/>
              <w:right w:val="single" w:color="000000" w:sz="6" w:space="0"/>
            </w:tcBorders>
            <w:noWrap/>
            <w:vAlign w:val="center"/>
          </w:tcPr>
          <w:p w14:paraId="09533D81">
            <w:pPr>
              <w:spacing w:line="360" w:lineRule="auto"/>
              <w:jc w:val="center"/>
              <w:textAlignment w:val="baseline"/>
              <w:rPr>
                <w:rStyle w:val="5"/>
                <w:rFonts w:ascii="宋体" w:hAnsi="宋体" w:eastAsia="宋体"/>
                <w:kern w:val="0"/>
                <w:sz w:val="28"/>
                <w:szCs w:val="28"/>
                <w:lang w:val="zh-CN" w:eastAsia="zh-CN" w:bidi="ar-SA"/>
              </w:rPr>
            </w:pPr>
          </w:p>
        </w:tc>
      </w:tr>
      <w:tr w14:paraId="5AB1C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trPr>
        <w:tc>
          <w:tcPr>
            <w:tcW w:w="1177" w:type="dxa"/>
            <w:tcBorders>
              <w:top w:val="single" w:color="000000" w:sz="6" w:space="0"/>
              <w:left w:val="single" w:color="000000" w:sz="6" w:space="0"/>
              <w:bottom w:val="single" w:color="000000" w:sz="6" w:space="0"/>
              <w:right w:val="single" w:color="000000" w:sz="6" w:space="0"/>
            </w:tcBorders>
            <w:noWrap/>
            <w:vAlign w:val="center"/>
          </w:tcPr>
          <w:p w14:paraId="1CFDA6E6">
            <w:pPr>
              <w:spacing w:line="360" w:lineRule="auto"/>
              <w:jc w:val="center"/>
              <w:textAlignment w:val="baseline"/>
              <w:rPr>
                <w:rStyle w:val="5"/>
                <w:rFonts w:ascii="宋体" w:hAnsi="宋体" w:eastAsia="宋体"/>
                <w:kern w:val="0"/>
                <w:sz w:val="28"/>
                <w:szCs w:val="28"/>
                <w:lang w:val="zh-CN" w:eastAsia="zh-CN" w:bidi="ar-SA"/>
              </w:rPr>
            </w:pPr>
          </w:p>
        </w:tc>
        <w:tc>
          <w:tcPr>
            <w:tcW w:w="800" w:type="dxa"/>
            <w:tcBorders>
              <w:top w:val="single" w:color="000000" w:sz="6" w:space="0"/>
              <w:left w:val="single" w:color="000000" w:sz="6" w:space="0"/>
              <w:bottom w:val="single" w:color="000000" w:sz="6" w:space="0"/>
              <w:right w:val="single" w:color="000000" w:sz="6" w:space="0"/>
            </w:tcBorders>
            <w:noWrap/>
            <w:vAlign w:val="center"/>
          </w:tcPr>
          <w:p w14:paraId="6D1D2498">
            <w:pPr>
              <w:spacing w:line="360" w:lineRule="auto"/>
              <w:jc w:val="center"/>
              <w:textAlignment w:val="baseline"/>
              <w:rPr>
                <w:rStyle w:val="5"/>
                <w:rFonts w:ascii="宋体" w:hAnsi="宋体" w:eastAsia="宋体"/>
                <w:kern w:val="0"/>
                <w:sz w:val="28"/>
                <w:szCs w:val="28"/>
                <w:lang w:val="zh-CN" w:eastAsia="zh-CN" w:bidi="ar-SA"/>
              </w:rPr>
            </w:pPr>
          </w:p>
        </w:tc>
        <w:tc>
          <w:tcPr>
            <w:tcW w:w="603" w:type="dxa"/>
            <w:tcBorders>
              <w:top w:val="single" w:color="000000" w:sz="6" w:space="0"/>
              <w:left w:val="single" w:color="000000" w:sz="6" w:space="0"/>
              <w:bottom w:val="single" w:color="000000" w:sz="6" w:space="0"/>
              <w:right w:val="single" w:color="000000" w:sz="6" w:space="0"/>
            </w:tcBorders>
            <w:noWrap/>
            <w:vAlign w:val="center"/>
          </w:tcPr>
          <w:p w14:paraId="038AF05F">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7A33A0F7">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60ACC645">
            <w:pPr>
              <w:spacing w:line="360" w:lineRule="auto"/>
              <w:jc w:val="center"/>
              <w:textAlignment w:val="baseline"/>
              <w:rPr>
                <w:rStyle w:val="5"/>
                <w:rFonts w:ascii="宋体" w:hAnsi="宋体" w:eastAsia="宋体"/>
                <w:kern w:val="0"/>
                <w:sz w:val="28"/>
                <w:szCs w:val="28"/>
                <w:lang w:val="zh-CN" w:eastAsia="zh-CN" w:bidi="ar-SA"/>
              </w:rPr>
            </w:pPr>
          </w:p>
        </w:tc>
        <w:tc>
          <w:tcPr>
            <w:tcW w:w="1021" w:type="dxa"/>
            <w:tcBorders>
              <w:top w:val="single" w:color="000000" w:sz="6" w:space="0"/>
              <w:left w:val="single" w:color="000000" w:sz="6" w:space="0"/>
              <w:bottom w:val="single" w:color="000000" w:sz="6" w:space="0"/>
              <w:right w:val="single" w:color="000000" w:sz="6" w:space="0"/>
            </w:tcBorders>
            <w:noWrap/>
            <w:vAlign w:val="center"/>
          </w:tcPr>
          <w:p w14:paraId="2F9E85EF">
            <w:pPr>
              <w:spacing w:line="360" w:lineRule="auto"/>
              <w:jc w:val="center"/>
              <w:textAlignment w:val="baseline"/>
              <w:rPr>
                <w:rStyle w:val="5"/>
                <w:rFonts w:ascii="宋体" w:hAnsi="宋体" w:eastAsia="宋体"/>
                <w:kern w:val="0"/>
                <w:sz w:val="28"/>
                <w:szCs w:val="28"/>
                <w:lang w:val="zh-CN" w:eastAsia="zh-CN" w:bidi="ar-SA"/>
              </w:rPr>
            </w:pPr>
          </w:p>
        </w:tc>
        <w:tc>
          <w:tcPr>
            <w:tcW w:w="1763" w:type="dxa"/>
            <w:tcBorders>
              <w:top w:val="single" w:color="000000" w:sz="6" w:space="0"/>
              <w:left w:val="single" w:color="000000" w:sz="6" w:space="0"/>
              <w:bottom w:val="single" w:color="000000" w:sz="6" w:space="0"/>
              <w:right w:val="single" w:color="000000" w:sz="6" w:space="0"/>
            </w:tcBorders>
            <w:noWrap/>
            <w:vAlign w:val="center"/>
          </w:tcPr>
          <w:p w14:paraId="30891F6F">
            <w:pPr>
              <w:spacing w:line="360" w:lineRule="auto"/>
              <w:jc w:val="center"/>
              <w:textAlignment w:val="baseline"/>
              <w:rPr>
                <w:rStyle w:val="5"/>
                <w:rFonts w:ascii="宋体" w:hAnsi="宋体" w:eastAsia="宋体"/>
                <w:kern w:val="0"/>
                <w:sz w:val="28"/>
                <w:szCs w:val="28"/>
                <w:lang w:val="zh-CN" w:eastAsia="zh-CN" w:bidi="ar-SA"/>
              </w:rPr>
            </w:pPr>
          </w:p>
        </w:tc>
        <w:tc>
          <w:tcPr>
            <w:tcW w:w="1784" w:type="dxa"/>
            <w:tcBorders>
              <w:top w:val="single" w:color="000000" w:sz="6" w:space="0"/>
              <w:left w:val="single" w:color="000000" w:sz="6" w:space="0"/>
              <w:bottom w:val="single" w:color="000000" w:sz="6" w:space="0"/>
              <w:right w:val="single" w:color="000000" w:sz="6" w:space="0"/>
            </w:tcBorders>
            <w:noWrap/>
            <w:vAlign w:val="center"/>
          </w:tcPr>
          <w:p w14:paraId="6DEA1E79">
            <w:pPr>
              <w:spacing w:line="360" w:lineRule="auto"/>
              <w:jc w:val="center"/>
              <w:textAlignment w:val="baseline"/>
              <w:rPr>
                <w:rStyle w:val="5"/>
                <w:rFonts w:ascii="宋体" w:hAnsi="宋体" w:eastAsia="宋体"/>
                <w:kern w:val="0"/>
                <w:sz w:val="28"/>
                <w:szCs w:val="28"/>
                <w:lang w:val="zh-CN" w:eastAsia="zh-CN" w:bidi="ar-SA"/>
              </w:rPr>
            </w:pPr>
          </w:p>
        </w:tc>
        <w:tc>
          <w:tcPr>
            <w:tcW w:w="753" w:type="dxa"/>
            <w:tcBorders>
              <w:top w:val="single" w:color="000000" w:sz="6" w:space="0"/>
              <w:left w:val="single" w:color="000000" w:sz="6" w:space="0"/>
              <w:bottom w:val="single" w:color="000000" w:sz="6" w:space="0"/>
              <w:right w:val="single" w:color="000000" w:sz="6" w:space="0"/>
            </w:tcBorders>
            <w:noWrap/>
            <w:vAlign w:val="center"/>
          </w:tcPr>
          <w:p w14:paraId="189A5F58">
            <w:pPr>
              <w:spacing w:line="360" w:lineRule="auto"/>
              <w:jc w:val="center"/>
              <w:textAlignment w:val="baseline"/>
              <w:rPr>
                <w:rStyle w:val="5"/>
                <w:rFonts w:ascii="宋体" w:hAnsi="宋体" w:eastAsia="宋体"/>
                <w:kern w:val="0"/>
                <w:sz w:val="28"/>
                <w:szCs w:val="28"/>
                <w:lang w:val="zh-CN" w:eastAsia="zh-CN" w:bidi="ar-SA"/>
              </w:rPr>
            </w:pPr>
          </w:p>
        </w:tc>
        <w:tc>
          <w:tcPr>
            <w:tcW w:w="706" w:type="dxa"/>
            <w:tcBorders>
              <w:top w:val="single" w:color="000000" w:sz="6" w:space="0"/>
              <w:left w:val="single" w:color="000000" w:sz="6" w:space="0"/>
              <w:bottom w:val="single" w:color="000000" w:sz="6" w:space="0"/>
              <w:right w:val="single" w:color="000000" w:sz="6" w:space="0"/>
            </w:tcBorders>
            <w:noWrap/>
            <w:vAlign w:val="center"/>
          </w:tcPr>
          <w:p w14:paraId="052CC93E">
            <w:pPr>
              <w:spacing w:line="360" w:lineRule="auto"/>
              <w:jc w:val="center"/>
              <w:textAlignment w:val="baseline"/>
              <w:rPr>
                <w:rStyle w:val="5"/>
                <w:rFonts w:ascii="宋体" w:hAnsi="宋体" w:eastAsia="宋体"/>
                <w:kern w:val="0"/>
                <w:sz w:val="28"/>
                <w:szCs w:val="28"/>
                <w:lang w:val="zh-CN" w:eastAsia="zh-CN" w:bidi="ar-SA"/>
              </w:rPr>
            </w:pPr>
          </w:p>
        </w:tc>
      </w:tr>
      <w:tr w14:paraId="741D9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trPr>
        <w:tc>
          <w:tcPr>
            <w:tcW w:w="1177" w:type="dxa"/>
            <w:tcBorders>
              <w:top w:val="single" w:color="000000" w:sz="6" w:space="0"/>
              <w:left w:val="single" w:color="000000" w:sz="6" w:space="0"/>
              <w:bottom w:val="single" w:color="000000" w:sz="6" w:space="0"/>
              <w:right w:val="single" w:color="000000" w:sz="6" w:space="0"/>
            </w:tcBorders>
            <w:noWrap/>
            <w:vAlign w:val="center"/>
          </w:tcPr>
          <w:p w14:paraId="388D439B">
            <w:pPr>
              <w:spacing w:line="360" w:lineRule="auto"/>
              <w:jc w:val="center"/>
              <w:textAlignment w:val="baseline"/>
              <w:rPr>
                <w:rStyle w:val="5"/>
                <w:rFonts w:ascii="宋体" w:hAnsi="宋体" w:eastAsia="宋体"/>
                <w:kern w:val="0"/>
                <w:sz w:val="28"/>
                <w:szCs w:val="28"/>
                <w:lang w:val="zh-CN" w:eastAsia="zh-CN" w:bidi="ar-SA"/>
              </w:rPr>
            </w:pPr>
          </w:p>
        </w:tc>
        <w:tc>
          <w:tcPr>
            <w:tcW w:w="800" w:type="dxa"/>
            <w:tcBorders>
              <w:top w:val="single" w:color="000000" w:sz="6" w:space="0"/>
              <w:left w:val="single" w:color="000000" w:sz="6" w:space="0"/>
              <w:bottom w:val="single" w:color="000000" w:sz="6" w:space="0"/>
              <w:right w:val="single" w:color="000000" w:sz="6" w:space="0"/>
            </w:tcBorders>
            <w:noWrap/>
            <w:vAlign w:val="center"/>
          </w:tcPr>
          <w:p w14:paraId="09B3B89F">
            <w:pPr>
              <w:spacing w:line="360" w:lineRule="auto"/>
              <w:jc w:val="center"/>
              <w:textAlignment w:val="baseline"/>
              <w:rPr>
                <w:rStyle w:val="5"/>
                <w:rFonts w:ascii="宋体" w:hAnsi="宋体" w:eastAsia="宋体"/>
                <w:kern w:val="0"/>
                <w:sz w:val="28"/>
                <w:szCs w:val="28"/>
                <w:lang w:val="zh-CN" w:eastAsia="zh-CN" w:bidi="ar-SA"/>
              </w:rPr>
            </w:pPr>
          </w:p>
        </w:tc>
        <w:tc>
          <w:tcPr>
            <w:tcW w:w="603" w:type="dxa"/>
            <w:tcBorders>
              <w:top w:val="single" w:color="000000" w:sz="6" w:space="0"/>
              <w:left w:val="single" w:color="000000" w:sz="6" w:space="0"/>
              <w:bottom w:val="single" w:color="000000" w:sz="6" w:space="0"/>
              <w:right w:val="single" w:color="000000" w:sz="6" w:space="0"/>
            </w:tcBorders>
            <w:noWrap/>
            <w:vAlign w:val="center"/>
          </w:tcPr>
          <w:p w14:paraId="75D2EC23">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2C14089A">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3480C1A8">
            <w:pPr>
              <w:spacing w:line="360" w:lineRule="auto"/>
              <w:jc w:val="center"/>
              <w:textAlignment w:val="baseline"/>
              <w:rPr>
                <w:rStyle w:val="5"/>
                <w:rFonts w:ascii="宋体" w:hAnsi="宋体" w:eastAsia="宋体"/>
                <w:kern w:val="0"/>
                <w:sz w:val="28"/>
                <w:szCs w:val="28"/>
                <w:lang w:val="zh-CN" w:eastAsia="zh-CN" w:bidi="ar-SA"/>
              </w:rPr>
            </w:pPr>
          </w:p>
        </w:tc>
        <w:tc>
          <w:tcPr>
            <w:tcW w:w="1021" w:type="dxa"/>
            <w:tcBorders>
              <w:top w:val="single" w:color="000000" w:sz="6" w:space="0"/>
              <w:left w:val="single" w:color="000000" w:sz="6" w:space="0"/>
              <w:bottom w:val="single" w:color="000000" w:sz="6" w:space="0"/>
              <w:right w:val="single" w:color="000000" w:sz="6" w:space="0"/>
            </w:tcBorders>
            <w:noWrap/>
            <w:vAlign w:val="center"/>
          </w:tcPr>
          <w:p w14:paraId="2A5E5C11">
            <w:pPr>
              <w:spacing w:line="360" w:lineRule="auto"/>
              <w:jc w:val="center"/>
              <w:textAlignment w:val="baseline"/>
              <w:rPr>
                <w:rStyle w:val="5"/>
                <w:rFonts w:ascii="宋体" w:hAnsi="宋体" w:eastAsia="宋体"/>
                <w:kern w:val="0"/>
                <w:sz w:val="28"/>
                <w:szCs w:val="28"/>
                <w:lang w:val="zh-CN" w:eastAsia="zh-CN" w:bidi="ar-SA"/>
              </w:rPr>
            </w:pPr>
          </w:p>
        </w:tc>
        <w:tc>
          <w:tcPr>
            <w:tcW w:w="1763" w:type="dxa"/>
            <w:tcBorders>
              <w:top w:val="single" w:color="000000" w:sz="6" w:space="0"/>
              <w:left w:val="single" w:color="000000" w:sz="6" w:space="0"/>
              <w:bottom w:val="single" w:color="000000" w:sz="6" w:space="0"/>
              <w:right w:val="single" w:color="000000" w:sz="6" w:space="0"/>
            </w:tcBorders>
            <w:noWrap/>
            <w:vAlign w:val="center"/>
          </w:tcPr>
          <w:p w14:paraId="0309CBC2">
            <w:pPr>
              <w:spacing w:line="360" w:lineRule="auto"/>
              <w:jc w:val="center"/>
              <w:textAlignment w:val="baseline"/>
              <w:rPr>
                <w:rStyle w:val="5"/>
                <w:rFonts w:ascii="宋体" w:hAnsi="宋体" w:eastAsia="宋体"/>
                <w:kern w:val="0"/>
                <w:sz w:val="28"/>
                <w:szCs w:val="28"/>
                <w:lang w:val="zh-CN" w:eastAsia="zh-CN" w:bidi="ar-SA"/>
              </w:rPr>
            </w:pPr>
          </w:p>
        </w:tc>
        <w:tc>
          <w:tcPr>
            <w:tcW w:w="1784" w:type="dxa"/>
            <w:tcBorders>
              <w:top w:val="single" w:color="000000" w:sz="6" w:space="0"/>
              <w:left w:val="single" w:color="000000" w:sz="6" w:space="0"/>
              <w:bottom w:val="single" w:color="000000" w:sz="6" w:space="0"/>
              <w:right w:val="single" w:color="000000" w:sz="6" w:space="0"/>
            </w:tcBorders>
            <w:noWrap/>
            <w:vAlign w:val="center"/>
          </w:tcPr>
          <w:p w14:paraId="12DB8EC2">
            <w:pPr>
              <w:spacing w:line="360" w:lineRule="auto"/>
              <w:jc w:val="center"/>
              <w:textAlignment w:val="baseline"/>
              <w:rPr>
                <w:rStyle w:val="5"/>
                <w:rFonts w:ascii="宋体" w:hAnsi="宋体" w:eastAsia="宋体"/>
                <w:kern w:val="0"/>
                <w:sz w:val="28"/>
                <w:szCs w:val="28"/>
                <w:lang w:val="zh-CN" w:eastAsia="zh-CN" w:bidi="ar-SA"/>
              </w:rPr>
            </w:pPr>
          </w:p>
        </w:tc>
        <w:tc>
          <w:tcPr>
            <w:tcW w:w="753" w:type="dxa"/>
            <w:tcBorders>
              <w:top w:val="single" w:color="000000" w:sz="6" w:space="0"/>
              <w:left w:val="single" w:color="000000" w:sz="6" w:space="0"/>
              <w:bottom w:val="single" w:color="000000" w:sz="6" w:space="0"/>
              <w:right w:val="single" w:color="000000" w:sz="6" w:space="0"/>
            </w:tcBorders>
            <w:noWrap/>
            <w:vAlign w:val="center"/>
          </w:tcPr>
          <w:p w14:paraId="38901AEC">
            <w:pPr>
              <w:spacing w:line="360" w:lineRule="auto"/>
              <w:jc w:val="center"/>
              <w:textAlignment w:val="baseline"/>
              <w:rPr>
                <w:rStyle w:val="5"/>
                <w:rFonts w:ascii="宋体" w:hAnsi="宋体" w:eastAsia="宋体"/>
                <w:kern w:val="0"/>
                <w:sz w:val="28"/>
                <w:szCs w:val="28"/>
                <w:lang w:val="zh-CN" w:eastAsia="zh-CN" w:bidi="ar-SA"/>
              </w:rPr>
            </w:pPr>
          </w:p>
        </w:tc>
        <w:tc>
          <w:tcPr>
            <w:tcW w:w="706" w:type="dxa"/>
            <w:tcBorders>
              <w:top w:val="single" w:color="000000" w:sz="6" w:space="0"/>
              <w:left w:val="single" w:color="000000" w:sz="6" w:space="0"/>
              <w:bottom w:val="single" w:color="000000" w:sz="6" w:space="0"/>
              <w:right w:val="single" w:color="000000" w:sz="6" w:space="0"/>
            </w:tcBorders>
            <w:noWrap/>
            <w:vAlign w:val="center"/>
          </w:tcPr>
          <w:p w14:paraId="5E114A73">
            <w:pPr>
              <w:spacing w:line="360" w:lineRule="auto"/>
              <w:jc w:val="center"/>
              <w:textAlignment w:val="baseline"/>
              <w:rPr>
                <w:rStyle w:val="5"/>
                <w:rFonts w:ascii="宋体" w:hAnsi="宋体" w:eastAsia="宋体"/>
                <w:kern w:val="0"/>
                <w:sz w:val="28"/>
                <w:szCs w:val="28"/>
                <w:lang w:val="zh-CN" w:eastAsia="zh-CN" w:bidi="ar-SA"/>
              </w:rPr>
            </w:pPr>
          </w:p>
        </w:tc>
      </w:tr>
      <w:tr w14:paraId="3B0F0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trPr>
        <w:tc>
          <w:tcPr>
            <w:tcW w:w="1177" w:type="dxa"/>
            <w:tcBorders>
              <w:top w:val="single" w:color="000000" w:sz="6" w:space="0"/>
              <w:left w:val="single" w:color="000000" w:sz="6" w:space="0"/>
              <w:bottom w:val="single" w:color="000000" w:sz="6" w:space="0"/>
              <w:right w:val="single" w:color="000000" w:sz="6" w:space="0"/>
            </w:tcBorders>
            <w:noWrap/>
            <w:vAlign w:val="center"/>
          </w:tcPr>
          <w:p w14:paraId="2366547A">
            <w:pPr>
              <w:spacing w:line="360" w:lineRule="auto"/>
              <w:jc w:val="center"/>
              <w:textAlignment w:val="baseline"/>
              <w:rPr>
                <w:rStyle w:val="5"/>
                <w:rFonts w:ascii="宋体" w:hAnsi="宋体" w:eastAsia="宋体"/>
                <w:kern w:val="0"/>
                <w:sz w:val="28"/>
                <w:szCs w:val="28"/>
                <w:lang w:val="zh-CN" w:eastAsia="zh-CN" w:bidi="ar-SA"/>
              </w:rPr>
            </w:pPr>
          </w:p>
        </w:tc>
        <w:tc>
          <w:tcPr>
            <w:tcW w:w="800" w:type="dxa"/>
            <w:tcBorders>
              <w:top w:val="single" w:color="000000" w:sz="6" w:space="0"/>
              <w:left w:val="single" w:color="000000" w:sz="6" w:space="0"/>
              <w:bottom w:val="single" w:color="000000" w:sz="6" w:space="0"/>
              <w:right w:val="single" w:color="000000" w:sz="6" w:space="0"/>
            </w:tcBorders>
            <w:noWrap/>
            <w:vAlign w:val="center"/>
          </w:tcPr>
          <w:p w14:paraId="3DEB73CA">
            <w:pPr>
              <w:spacing w:line="360" w:lineRule="auto"/>
              <w:jc w:val="center"/>
              <w:textAlignment w:val="baseline"/>
              <w:rPr>
                <w:rStyle w:val="5"/>
                <w:rFonts w:ascii="宋体" w:hAnsi="宋体" w:eastAsia="宋体"/>
                <w:kern w:val="0"/>
                <w:sz w:val="28"/>
                <w:szCs w:val="28"/>
                <w:lang w:val="zh-CN" w:eastAsia="zh-CN" w:bidi="ar-SA"/>
              </w:rPr>
            </w:pPr>
          </w:p>
        </w:tc>
        <w:tc>
          <w:tcPr>
            <w:tcW w:w="603" w:type="dxa"/>
            <w:tcBorders>
              <w:top w:val="single" w:color="000000" w:sz="6" w:space="0"/>
              <w:left w:val="single" w:color="000000" w:sz="6" w:space="0"/>
              <w:bottom w:val="single" w:color="000000" w:sz="6" w:space="0"/>
              <w:right w:val="single" w:color="000000" w:sz="6" w:space="0"/>
            </w:tcBorders>
            <w:noWrap/>
            <w:vAlign w:val="center"/>
          </w:tcPr>
          <w:p w14:paraId="0E9C011C">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6B813FFB">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5D647010">
            <w:pPr>
              <w:spacing w:line="360" w:lineRule="auto"/>
              <w:jc w:val="center"/>
              <w:textAlignment w:val="baseline"/>
              <w:rPr>
                <w:rStyle w:val="5"/>
                <w:rFonts w:ascii="宋体" w:hAnsi="宋体" w:eastAsia="宋体"/>
                <w:kern w:val="0"/>
                <w:sz w:val="28"/>
                <w:szCs w:val="28"/>
                <w:lang w:val="zh-CN" w:eastAsia="zh-CN" w:bidi="ar-SA"/>
              </w:rPr>
            </w:pPr>
          </w:p>
        </w:tc>
        <w:tc>
          <w:tcPr>
            <w:tcW w:w="1021" w:type="dxa"/>
            <w:tcBorders>
              <w:top w:val="single" w:color="000000" w:sz="6" w:space="0"/>
              <w:left w:val="single" w:color="000000" w:sz="6" w:space="0"/>
              <w:bottom w:val="single" w:color="000000" w:sz="6" w:space="0"/>
              <w:right w:val="single" w:color="000000" w:sz="6" w:space="0"/>
            </w:tcBorders>
            <w:noWrap/>
            <w:vAlign w:val="center"/>
          </w:tcPr>
          <w:p w14:paraId="06FA58A9">
            <w:pPr>
              <w:spacing w:line="360" w:lineRule="auto"/>
              <w:jc w:val="center"/>
              <w:textAlignment w:val="baseline"/>
              <w:rPr>
                <w:rStyle w:val="5"/>
                <w:rFonts w:ascii="宋体" w:hAnsi="宋体" w:eastAsia="宋体"/>
                <w:kern w:val="0"/>
                <w:sz w:val="28"/>
                <w:szCs w:val="28"/>
                <w:lang w:val="zh-CN" w:eastAsia="zh-CN" w:bidi="ar-SA"/>
              </w:rPr>
            </w:pPr>
          </w:p>
        </w:tc>
        <w:tc>
          <w:tcPr>
            <w:tcW w:w="1763" w:type="dxa"/>
            <w:tcBorders>
              <w:top w:val="single" w:color="000000" w:sz="6" w:space="0"/>
              <w:left w:val="single" w:color="000000" w:sz="6" w:space="0"/>
              <w:bottom w:val="single" w:color="000000" w:sz="6" w:space="0"/>
              <w:right w:val="single" w:color="000000" w:sz="6" w:space="0"/>
            </w:tcBorders>
            <w:noWrap/>
            <w:vAlign w:val="center"/>
          </w:tcPr>
          <w:p w14:paraId="249950CE">
            <w:pPr>
              <w:spacing w:line="360" w:lineRule="auto"/>
              <w:jc w:val="center"/>
              <w:textAlignment w:val="baseline"/>
              <w:rPr>
                <w:rStyle w:val="5"/>
                <w:rFonts w:ascii="宋体" w:hAnsi="宋体" w:eastAsia="宋体"/>
                <w:kern w:val="0"/>
                <w:sz w:val="28"/>
                <w:szCs w:val="28"/>
                <w:lang w:val="zh-CN" w:eastAsia="zh-CN" w:bidi="ar-SA"/>
              </w:rPr>
            </w:pPr>
          </w:p>
        </w:tc>
        <w:tc>
          <w:tcPr>
            <w:tcW w:w="1784" w:type="dxa"/>
            <w:tcBorders>
              <w:top w:val="single" w:color="000000" w:sz="6" w:space="0"/>
              <w:left w:val="single" w:color="000000" w:sz="6" w:space="0"/>
              <w:bottom w:val="single" w:color="000000" w:sz="6" w:space="0"/>
              <w:right w:val="single" w:color="000000" w:sz="6" w:space="0"/>
            </w:tcBorders>
            <w:noWrap/>
            <w:vAlign w:val="center"/>
          </w:tcPr>
          <w:p w14:paraId="47F3119D">
            <w:pPr>
              <w:spacing w:line="360" w:lineRule="auto"/>
              <w:jc w:val="center"/>
              <w:textAlignment w:val="baseline"/>
              <w:rPr>
                <w:rStyle w:val="5"/>
                <w:rFonts w:ascii="宋体" w:hAnsi="宋体" w:eastAsia="宋体"/>
                <w:kern w:val="0"/>
                <w:sz w:val="28"/>
                <w:szCs w:val="28"/>
                <w:lang w:val="zh-CN" w:eastAsia="zh-CN" w:bidi="ar-SA"/>
              </w:rPr>
            </w:pPr>
          </w:p>
        </w:tc>
        <w:tc>
          <w:tcPr>
            <w:tcW w:w="753" w:type="dxa"/>
            <w:tcBorders>
              <w:top w:val="single" w:color="000000" w:sz="6" w:space="0"/>
              <w:left w:val="single" w:color="000000" w:sz="6" w:space="0"/>
              <w:bottom w:val="single" w:color="000000" w:sz="6" w:space="0"/>
              <w:right w:val="single" w:color="000000" w:sz="6" w:space="0"/>
            </w:tcBorders>
            <w:noWrap/>
            <w:vAlign w:val="center"/>
          </w:tcPr>
          <w:p w14:paraId="052590B6">
            <w:pPr>
              <w:spacing w:line="360" w:lineRule="auto"/>
              <w:jc w:val="center"/>
              <w:textAlignment w:val="baseline"/>
              <w:rPr>
                <w:rStyle w:val="5"/>
                <w:rFonts w:ascii="宋体" w:hAnsi="宋体" w:eastAsia="宋体"/>
                <w:kern w:val="0"/>
                <w:sz w:val="28"/>
                <w:szCs w:val="28"/>
                <w:lang w:val="zh-CN" w:eastAsia="zh-CN" w:bidi="ar-SA"/>
              </w:rPr>
            </w:pPr>
          </w:p>
        </w:tc>
        <w:tc>
          <w:tcPr>
            <w:tcW w:w="706" w:type="dxa"/>
            <w:tcBorders>
              <w:top w:val="single" w:color="000000" w:sz="6" w:space="0"/>
              <w:left w:val="single" w:color="000000" w:sz="6" w:space="0"/>
              <w:bottom w:val="single" w:color="000000" w:sz="6" w:space="0"/>
              <w:right w:val="single" w:color="000000" w:sz="6" w:space="0"/>
            </w:tcBorders>
            <w:noWrap/>
            <w:vAlign w:val="center"/>
          </w:tcPr>
          <w:p w14:paraId="79AFEC9F">
            <w:pPr>
              <w:spacing w:line="360" w:lineRule="auto"/>
              <w:jc w:val="center"/>
              <w:textAlignment w:val="baseline"/>
              <w:rPr>
                <w:rStyle w:val="5"/>
                <w:rFonts w:ascii="宋体" w:hAnsi="宋体" w:eastAsia="宋体"/>
                <w:kern w:val="0"/>
                <w:sz w:val="28"/>
                <w:szCs w:val="28"/>
                <w:lang w:val="zh-CN" w:eastAsia="zh-CN" w:bidi="ar-SA"/>
              </w:rPr>
            </w:pPr>
          </w:p>
        </w:tc>
      </w:tr>
      <w:tr w14:paraId="5C6D3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trPr>
        <w:tc>
          <w:tcPr>
            <w:tcW w:w="1177" w:type="dxa"/>
            <w:tcBorders>
              <w:top w:val="single" w:color="000000" w:sz="6" w:space="0"/>
              <w:left w:val="single" w:color="000000" w:sz="6" w:space="0"/>
              <w:bottom w:val="single" w:color="000000" w:sz="6" w:space="0"/>
              <w:right w:val="single" w:color="000000" w:sz="6" w:space="0"/>
            </w:tcBorders>
            <w:noWrap/>
            <w:vAlign w:val="center"/>
          </w:tcPr>
          <w:p w14:paraId="6FB6A7FF">
            <w:pPr>
              <w:spacing w:line="360" w:lineRule="auto"/>
              <w:jc w:val="center"/>
              <w:textAlignment w:val="baseline"/>
              <w:rPr>
                <w:rStyle w:val="5"/>
                <w:rFonts w:ascii="宋体" w:hAnsi="宋体" w:eastAsia="宋体"/>
                <w:kern w:val="0"/>
                <w:sz w:val="28"/>
                <w:szCs w:val="28"/>
                <w:lang w:val="zh-CN" w:eastAsia="zh-CN" w:bidi="ar-SA"/>
              </w:rPr>
            </w:pPr>
          </w:p>
        </w:tc>
        <w:tc>
          <w:tcPr>
            <w:tcW w:w="800" w:type="dxa"/>
            <w:tcBorders>
              <w:top w:val="single" w:color="000000" w:sz="6" w:space="0"/>
              <w:left w:val="single" w:color="000000" w:sz="6" w:space="0"/>
              <w:bottom w:val="single" w:color="000000" w:sz="6" w:space="0"/>
              <w:right w:val="single" w:color="000000" w:sz="6" w:space="0"/>
            </w:tcBorders>
            <w:noWrap/>
            <w:vAlign w:val="center"/>
          </w:tcPr>
          <w:p w14:paraId="5C6F25F9">
            <w:pPr>
              <w:spacing w:line="360" w:lineRule="auto"/>
              <w:jc w:val="center"/>
              <w:textAlignment w:val="baseline"/>
              <w:rPr>
                <w:rStyle w:val="5"/>
                <w:rFonts w:ascii="宋体" w:hAnsi="宋体" w:eastAsia="宋体"/>
                <w:kern w:val="0"/>
                <w:sz w:val="28"/>
                <w:szCs w:val="28"/>
                <w:lang w:val="zh-CN" w:eastAsia="zh-CN" w:bidi="ar-SA"/>
              </w:rPr>
            </w:pPr>
          </w:p>
        </w:tc>
        <w:tc>
          <w:tcPr>
            <w:tcW w:w="603" w:type="dxa"/>
            <w:tcBorders>
              <w:top w:val="single" w:color="000000" w:sz="6" w:space="0"/>
              <w:left w:val="single" w:color="000000" w:sz="6" w:space="0"/>
              <w:bottom w:val="single" w:color="000000" w:sz="6" w:space="0"/>
              <w:right w:val="single" w:color="000000" w:sz="6" w:space="0"/>
            </w:tcBorders>
            <w:noWrap/>
            <w:vAlign w:val="center"/>
          </w:tcPr>
          <w:p w14:paraId="015C678D">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31C8CADE">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38CB79C2">
            <w:pPr>
              <w:spacing w:line="360" w:lineRule="auto"/>
              <w:jc w:val="center"/>
              <w:textAlignment w:val="baseline"/>
              <w:rPr>
                <w:rStyle w:val="5"/>
                <w:rFonts w:ascii="宋体" w:hAnsi="宋体" w:eastAsia="宋体"/>
                <w:kern w:val="0"/>
                <w:sz w:val="28"/>
                <w:szCs w:val="28"/>
                <w:lang w:val="zh-CN" w:eastAsia="zh-CN" w:bidi="ar-SA"/>
              </w:rPr>
            </w:pPr>
          </w:p>
        </w:tc>
        <w:tc>
          <w:tcPr>
            <w:tcW w:w="1021" w:type="dxa"/>
            <w:tcBorders>
              <w:top w:val="single" w:color="000000" w:sz="6" w:space="0"/>
              <w:left w:val="single" w:color="000000" w:sz="6" w:space="0"/>
              <w:bottom w:val="single" w:color="000000" w:sz="6" w:space="0"/>
              <w:right w:val="single" w:color="000000" w:sz="6" w:space="0"/>
            </w:tcBorders>
            <w:noWrap/>
            <w:vAlign w:val="center"/>
          </w:tcPr>
          <w:p w14:paraId="37813A8C">
            <w:pPr>
              <w:spacing w:line="360" w:lineRule="auto"/>
              <w:jc w:val="center"/>
              <w:textAlignment w:val="baseline"/>
              <w:rPr>
                <w:rStyle w:val="5"/>
                <w:rFonts w:ascii="宋体" w:hAnsi="宋体" w:eastAsia="宋体"/>
                <w:kern w:val="0"/>
                <w:sz w:val="28"/>
                <w:szCs w:val="28"/>
                <w:lang w:val="zh-CN" w:eastAsia="zh-CN" w:bidi="ar-SA"/>
              </w:rPr>
            </w:pPr>
          </w:p>
        </w:tc>
        <w:tc>
          <w:tcPr>
            <w:tcW w:w="1763" w:type="dxa"/>
            <w:tcBorders>
              <w:top w:val="single" w:color="000000" w:sz="6" w:space="0"/>
              <w:left w:val="single" w:color="000000" w:sz="6" w:space="0"/>
              <w:bottom w:val="single" w:color="000000" w:sz="6" w:space="0"/>
              <w:right w:val="single" w:color="000000" w:sz="6" w:space="0"/>
            </w:tcBorders>
            <w:noWrap/>
            <w:vAlign w:val="center"/>
          </w:tcPr>
          <w:p w14:paraId="63AAA3C7">
            <w:pPr>
              <w:spacing w:line="360" w:lineRule="auto"/>
              <w:jc w:val="center"/>
              <w:textAlignment w:val="baseline"/>
              <w:rPr>
                <w:rStyle w:val="5"/>
                <w:rFonts w:ascii="宋体" w:hAnsi="宋体" w:eastAsia="宋体"/>
                <w:kern w:val="0"/>
                <w:sz w:val="28"/>
                <w:szCs w:val="28"/>
                <w:lang w:val="zh-CN" w:eastAsia="zh-CN" w:bidi="ar-SA"/>
              </w:rPr>
            </w:pPr>
          </w:p>
        </w:tc>
        <w:tc>
          <w:tcPr>
            <w:tcW w:w="1784" w:type="dxa"/>
            <w:tcBorders>
              <w:top w:val="single" w:color="000000" w:sz="6" w:space="0"/>
              <w:left w:val="single" w:color="000000" w:sz="6" w:space="0"/>
              <w:bottom w:val="single" w:color="000000" w:sz="6" w:space="0"/>
              <w:right w:val="single" w:color="000000" w:sz="6" w:space="0"/>
            </w:tcBorders>
            <w:noWrap/>
            <w:vAlign w:val="center"/>
          </w:tcPr>
          <w:p w14:paraId="66F00B6E">
            <w:pPr>
              <w:spacing w:line="360" w:lineRule="auto"/>
              <w:jc w:val="center"/>
              <w:textAlignment w:val="baseline"/>
              <w:rPr>
                <w:rStyle w:val="5"/>
                <w:rFonts w:ascii="宋体" w:hAnsi="宋体" w:eastAsia="宋体"/>
                <w:kern w:val="0"/>
                <w:sz w:val="28"/>
                <w:szCs w:val="28"/>
                <w:lang w:val="zh-CN" w:eastAsia="zh-CN" w:bidi="ar-SA"/>
              </w:rPr>
            </w:pPr>
          </w:p>
        </w:tc>
        <w:tc>
          <w:tcPr>
            <w:tcW w:w="753" w:type="dxa"/>
            <w:tcBorders>
              <w:top w:val="single" w:color="000000" w:sz="6" w:space="0"/>
              <w:left w:val="single" w:color="000000" w:sz="6" w:space="0"/>
              <w:bottom w:val="single" w:color="000000" w:sz="6" w:space="0"/>
              <w:right w:val="single" w:color="000000" w:sz="6" w:space="0"/>
            </w:tcBorders>
            <w:noWrap/>
            <w:vAlign w:val="center"/>
          </w:tcPr>
          <w:p w14:paraId="6F46866E">
            <w:pPr>
              <w:spacing w:line="360" w:lineRule="auto"/>
              <w:jc w:val="center"/>
              <w:textAlignment w:val="baseline"/>
              <w:rPr>
                <w:rStyle w:val="5"/>
                <w:rFonts w:ascii="宋体" w:hAnsi="宋体" w:eastAsia="宋体"/>
                <w:kern w:val="0"/>
                <w:sz w:val="28"/>
                <w:szCs w:val="28"/>
                <w:lang w:val="zh-CN" w:eastAsia="zh-CN" w:bidi="ar-SA"/>
              </w:rPr>
            </w:pPr>
          </w:p>
        </w:tc>
        <w:tc>
          <w:tcPr>
            <w:tcW w:w="706" w:type="dxa"/>
            <w:tcBorders>
              <w:top w:val="single" w:color="000000" w:sz="6" w:space="0"/>
              <w:left w:val="single" w:color="000000" w:sz="6" w:space="0"/>
              <w:bottom w:val="single" w:color="000000" w:sz="6" w:space="0"/>
              <w:right w:val="single" w:color="000000" w:sz="6" w:space="0"/>
            </w:tcBorders>
            <w:noWrap/>
            <w:vAlign w:val="center"/>
          </w:tcPr>
          <w:p w14:paraId="59E0F6D0">
            <w:pPr>
              <w:spacing w:line="360" w:lineRule="auto"/>
              <w:jc w:val="center"/>
              <w:textAlignment w:val="baseline"/>
              <w:rPr>
                <w:rStyle w:val="5"/>
                <w:rFonts w:ascii="宋体" w:hAnsi="宋体" w:eastAsia="宋体"/>
                <w:kern w:val="0"/>
                <w:sz w:val="28"/>
                <w:szCs w:val="28"/>
                <w:lang w:val="zh-CN" w:eastAsia="zh-CN" w:bidi="ar-SA"/>
              </w:rPr>
            </w:pPr>
          </w:p>
        </w:tc>
      </w:tr>
      <w:tr w14:paraId="174D0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trPr>
        <w:tc>
          <w:tcPr>
            <w:tcW w:w="1177" w:type="dxa"/>
            <w:tcBorders>
              <w:top w:val="single" w:color="000000" w:sz="6" w:space="0"/>
              <w:left w:val="single" w:color="000000" w:sz="6" w:space="0"/>
              <w:bottom w:val="single" w:color="000000" w:sz="6" w:space="0"/>
              <w:right w:val="single" w:color="000000" w:sz="6" w:space="0"/>
            </w:tcBorders>
            <w:noWrap/>
            <w:vAlign w:val="center"/>
          </w:tcPr>
          <w:p w14:paraId="249E1D27">
            <w:pPr>
              <w:spacing w:line="360" w:lineRule="auto"/>
              <w:jc w:val="center"/>
              <w:textAlignment w:val="baseline"/>
              <w:rPr>
                <w:rStyle w:val="5"/>
                <w:rFonts w:ascii="宋体" w:hAnsi="宋体" w:eastAsia="宋体"/>
                <w:kern w:val="0"/>
                <w:sz w:val="28"/>
                <w:szCs w:val="28"/>
                <w:lang w:val="zh-CN" w:eastAsia="zh-CN" w:bidi="ar-SA"/>
              </w:rPr>
            </w:pPr>
          </w:p>
        </w:tc>
        <w:tc>
          <w:tcPr>
            <w:tcW w:w="800" w:type="dxa"/>
            <w:tcBorders>
              <w:top w:val="single" w:color="000000" w:sz="6" w:space="0"/>
              <w:left w:val="single" w:color="000000" w:sz="6" w:space="0"/>
              <w:bottom w:val="single" w:color="000000" w:sz="6" w:space="0"/>
              <w:right w:val="single" w:color="000000" w:sz="6" w:space="0"/>
            </w:tcBorders>
            <w:noWrap/>
            <w:vAlign w:val="center"/>
          </w:tcPr>
          <w:p w14:paraId="451F271B">
            <w:pPr>
              <w:spacing w:line="360" w:lineRule="auto"/>
              <w:jc w:val="center"/>
              <w:textAlignment w:val="baseline"/>
              <w:rPr>
                <w:rStyle w:val="5"/>
                <w:rFonts w:ascii="宋体" w:hAnsi="宋体" w:eastAsia="宋体"/>
                <w:kern w:val="0"/>
                <w:sz w:val="28"/>
                <w:szCs w:val="28"/>
                <w:lang w:val="zh-CN" w:eastAsia="zh-CN" w:bidi="ar-SA"/>
              </w:rPr>
            </w:pPr>
          </w:p>
        </w:tc>
        <w:tc>
          <w:tcPr>
            <w:tcW w:w="603" w:type="dxa"/>
            <w:tcBorders>
              <w:top w:val="single" w:color="000000" w:sz="6" w:space="0"/>
              <w:left w:val="single" w:color="000000" w:sz="6" w:space="0"/>
              <w:bottom w:val="single" w:color="000000" w:sz="6" w:space="0"/>
              <w:right w:val="single" w:color="000000" w:sz="6" w:space="0"/>
            </w:tcBorders>
            <w:noWrap/>
            <w:vAlign w:val="center"/>
          </w:tcPr>
          <w:p w14:paraId="2BD205A5">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3432B4BA">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41D2DC0F">
            <w:pPr>
              <w:spacing w:line="360" w:lineRule="auto"/>
              <w:jc w:val="center"/>
              <w:textAlignment w:val="baseline"/>
              <w:rPr>
                <w:rStyle w:val="5"/>
                <w:rFonts w:ascii="宋体" w:hAnsi="宋体" w:eastAsia="宋体"/>
                <w:kern w:val="0"/>
                <w:sz w:val="28"/>
                <w:szCs w:val="28"/>
                <w:lang w:val="zh-CN" w:eastAsia="zh-CN" w:bidi="ar-SA"/>
              </w:rPr>
            </w:pPr>
          </w:p>
        </w:tc>
        <w:tc>
          <w:tcPr>
            <w:tcW w:w="1021" w:type="dxa"/>
            <w:tcBorders>
              <w:top w:val="single" w:color="000000" w:sz="6" w:space="0"/>
              <w:left w:val="single" w:color="000000" w:sz="6" w:space="0"/>
              <w:bottom w:val="single" w:color="000000" w:sz="6" w:space="0"/>
              <w:right w:val="single" w:color="000000" w:sz="6" w:space="0"/>
            </w:tcBorders>
            <w:noWrap/>
            <w:vAlign w:val="center"/>
          </w:tcPr>
          <w:p w14:paraId="283CF407">
            <w:pPr>
              <w:spacing w:line="360" w:lineRule="auto"/>
              <w:jc w:val="center"/>
              <w:textAlignment w:val="baseline"/>
              <w:rPr>
                <w:rStyle w:val="5"/>
                <w:rFonts w:ascii="宋体" w:hAnsi="宋体" w:eastAsia="宋体"/>
                <w:kern w:val="0"/>
                <w:sz w:val="28"/>
                <w:szCs w:val="28"/>
                <w:lang w:val="zh-CN" w:eastAsia="zh-CN" w:bidi="ar-SA"/>
              </w:rPr>
            </w:pPr>
          </w:p>
        </w:tc>
        <w:tc>
          <w:tcPr>
            <w:tcW w:w="1763" w:type="dxa"/>
            <w:tcBorders>
              <w:top w:val="single" w:color="000000" w:sz="6" w:space="0"/>
              <w:left w:val="single" w:color="000000" w:sz="6" w:space="0"/>
              <w:bottom w:val="single" w:color="000000" w:sz="6" w:space="0"/>
              <w:right w:val="single" w:color="000000" w:sz="6" w:space="0"/>
            </w:tcBorders>
            <w:noWrap/>
            <w:vAlign w:val="center"/>
          </w:tcPr>
          <w:p w14:paraId="7999DF19">
            <w:pPr>
              <w:spacing w:line="360" w:lineRule="auto"/>
              <w:jc w:val="center"/>
              <w:textAlignment w:val="baseline"/>
              <w:rPr>
                <w:rStyle w:val="5"/>
                <w:rFonts w:ascii="宋体" w:hAnsi="宋体" w:eastAsia="宋体"/>
                <w:kern w:val="0"/>
                <w:sz w:val="28"/>
                <w:szCs w:val="28"/>
                <w:lang w:val="zh-CN" w:eastAsia="zh-CN" w:bidi="ar-SA"/>
              </w:rPr>
            </w:pPr>
          </w:p>
        </w:tc>
        <w:tc>
          <w:tcPr>
            <w:tcW w:w="1784" w:type="dxa"/>
            <w:tcBorders>
              <w:top w:val="single" w:color="000000" w:sz="6" w:space="0"/>
              <w:left w:val="single" w:color="000000" w:sz="6" w:space="0"/>
              <w:bottom w:val="single" w:color="000000" w:sz="6" w:space="0"/>
              <w:right w:val="single" w:color="000000" w:sz="6" w:space="0"/>
            </w:tcBorders>
            <w:noWrap/>
            <w:vAlign w:val="center"/>
          </w:tcPr>
          <w:p w14:paraId="1619983C">
            <w:pPr>
              <w:spacing w:line="360" w:lineRule="auto"/>
              <w:jc w:val="center"/>
              <w:textAlignment w:val="baseline"/>
              <w:rPr>
                <w:rStyle w:val="5"/>
                <w:rFonts w:ascii="宋体" w:hAnsi="宋体" w:eastAsia="宋体"/>
                <w:kern w:val="0"/>
                <w:sz w:val="28"/>
                <w:szCs w:val="28"/>
                <w:lang w:val="zh-CN" w:eastAsia="zh-CN" w:bidi="ar-SA"/>
              </w:rPr>
            </w:pPr>
          </w:p>
        </w:tc>
        <w:tc>
          <w:tcPr>
            <w:tcW w:w="753" w:type="dxa"/>
            <w:tcBorders>
              <w:top w:val="single" w:color="000000" w:sz="6" w:space="0"/>
              <w:left w:val="single" w:color="000000" w:sz="6" w:space="0"/>
              <w:bottom w:val="single" w:color="000000" w:sz="6" w:space="0"/>
              <w:right w:val="single" w:color="000000" w:sz="6" w:space="0"/>
            </w:tcBorders>
            <w:noWrap/>
            <w:vAlign w:val="center"/>
          </w:tcPr>
          <w:p w14:paraId="0BF401AB">
            <w:pPr>
              <w:spacing w:line="360" w:lineRule="auto"/>
              <w:jc w:val="center"/>
              <w:textAlignment w:val="baseline"/>
              <w:rPr>
                <w:rStyle w:val="5"/>
                <w:rFonts w:ascii="宋体" w:hAnsi="宋体" w:eastAsia="宋体"/>
                <w:kern w:val="0"/>
                <w:sz w:val="28"/>
                <w:szCs w:val="28"/>
                <w:lang w:val="zh-CN" w:eastAsia="zh-CN" w:bidi="ar-SA"/>
              </w:rPr>
            </w:pPr>
          </w:p>
        </w:tc>
        <w:tc>
          <w:tcPr>
            <w:tcW w:w="706" w:type="dxa"/>
            <w:tcBorders>
              <w:top w:val="single" w:color="000000" w:sz="6" w:space="0"/>
              <w:left w:val="single" w:color="000000" w:sz="6" w:space="0"/>
              <w:bottom w:val="single" w:color="000000" w:sz="6" w:space="0"/>
              <w:right w:val="single" w:color="000000" w:sz="6" w:space="0"/>
            </w:tcBorders>
            <w:noWrap/>
            <w:vAlign w:val="center"/>
          </w:tcPr>
          <w:p w14:paraId="3DBFD31A">
            <w:pPr>
              <w:spacing w:line="360" w:lineRule="auto"/>
              <w:jc w:val="center"/>
              <w:textAlignment w:val="baseline"/>
              <w:rPr>
                <w:rStyle w:val="5"/>
                <w:rFonts w:ascii="宋体" w:hAnsi="宋体" w:eastAsia="宋体"/>
                <w:kern w:val="0"/>
                <w:sz w:val="28"/>
                <w:szCs w:val="28"/>
                <w:lang w:val="zh-CN" w:eastAsia="zh-CN" w:bidi="ar-SA"/>
              </w:rPr>
            </w:pPr>
          </w:p>
        </w:tc>
      </w:tr>
      <w:tr w14:paraId="67150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trPr>
        <w:tc>
          <w:tcPr>
            <w:tcW w:w="1177" w:type="dxa"/>
            <w:tcBorders>
              <w:top w:val="single" w:color="000000" w:sz="6" w:space="0"/>
              <w:left w:val="single" w:color="000000" w:sz="6" w:space="0"/>
              <w:bottom w:val="single" w:color="000000" w:sz="6" w:space="0"/>
              <w:right w:val="single" w:color="000000" w:sz="6" w:space="0"/>
            </w:tcBorders>
            <w:noWrap/>
            <w:vAlign w:val="center"/>
          </w:tcPr>
          <w:p w14:paraId="553C3CBF">
            <w:pPr>
              <w:spacing w:line="360" w:lineRule="auto"/>
              <w:jc w:val="center"/>
              <w:textAlignment w:val="baseline"/>
              <w:rPr>
                <w:rStyle w:val="5"/>
                <w:rFonts w:ascii="宋体" w:hAnsi="宋体" w:eastAsia="宋体"/>
                <w:kern w:val="0"/>
                <w:sz w:val="28"/>
                <w:szCs w:val="28"/>
                <w:lang w:val="zh-CN" w:eastAsia="zh-CN" w:bidi="ar-SA"/>
              </w:rPr>
            </w:pPr>
          </w:p>
        </w:tc>
        <w:tc>
          <w:tcPr>
            <w:tcW w:w="800" w:type="dxa"/>
            <w:tcBorders>
              <w:top w:val="single" w:color="000000" w:sz="6" w:space="0"/>
              <w:left w:val="single" w:color="000000" w:sz="6" w:space="0"/>
              <w:bottom w:val="single" w:color="000000" w:sz="6" w:space="0"/>
              <w:right w:val="single" w:color="000000" w:sz="6" w:space="0"/>
            </w:tcBorders>
            <w:noWrap/>
            <w:vAlign w:val="center"/>
          </w:tcPr>
          <w:p w14:paraId="56087FF6">
            <w:pPr>
              <w:spacing w:line="360" w:lineRule="auto"/>
              <w:jc w:val="center"/>
              <w:textAlignment w:val="baseline"/>
              <w:rPr>
                <w:rStyle w:val="5"/>
                <w:rFonts w:ascii="宋体" w:hAnsi="宋体" w:eastAsia="宋体"/>
                <w:kern w:val="0"/>
                <w:sz w:val="28"/>
                <w:szCs w:val="28"/>
                <w:lang w:val="zh-CN" w:eastAsia="zh-CN" w:bidi="ar-SA"/>
              </w:rPr>
            </w:pPr>
          </w:p>
        </w:tc>
        <w:tc>
          <w:tcPr>
            <w:tcW w:w="603" w:type="dxa"/>
            <w:tcBorders>
              <w:top w:val="single" w:color="000000" w:sz="6" w:space="0"/>
              <w:left w:val="single" w:color="000000" w:sz="6" w:space="0"/>
              <w:bottom w:val="single" w:color="000000" w:sz="6" w:space="0"/>
              <w:right w:val="single" w:color="000000" w:sz="6" w:space="0"/>
            </w:tcBorders>
            <w:noWrap/>
            <w:vAlign w:val="center"/>
          </w:tcPr>
          <w:p w14:paraId="10186BB3">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5D3A7894">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61AF22B2">
            <w:pPr>
              <w:spacing w:line="360" w:lineRule="auto"/>
              <w:jc w:val="center"/>
              <w:textAlignment w:val="baseline"/>
              <w:rPr>
                <w:rStyle w:val="5"/>
                <w:rFonts w:ascii="宋体" w:hAnsi="宋体" w:eastAsia="宋体"/>
                <w:kern w:val="0"/>
                <w:sz w:val="28"/>
                <w:szCs w:val="28"/>
                <w:lang w:val="zh-CN" w:eastAsia="zh-CN" w:bidi="ar-SA"/>
              </w:rPr>
            </w:pPr>
          </w:p>
        </w:tc>
        <w:tc>
          <w:tcPr>
            <w:tcW w:w="1021" w:type="dxa"/>
            <w:tcBorders>
              <w:top w:val="single" w:color="000000" w:sz="6" w:space="0"/>
              <w:left w:val="single" w:color="000000" w:sz="6" w:space="0"/>
              <w:bottom w:val="single" w:color="000000" w:sz="6" w:space="0"/>
              <w:right w:val="single" w:color="000000" w:sz="6" w:space="0"/>
            </w:tcBorders>
            <w:noWrap/>
            <w:vAlign w:val="center"/>
          </w:tcPr>
          <w:p w14:paraId="6E721415">
            <w:pPr>
              <w:spacing w:line="360" w:lineRule="auto"/>
              <w:jc w:val="center"/>
              <w:textAlignment w:val="baseline"/>
              <w:rPr>
                <w:rStyle w:val="5"/>
                <w:rFonts w:ascii="宋体" w:hAnsi="宋体" w:eastAsia="宋体"/>
                <w:kern w:val="0"/>
                <w:sz w:val="28"/>
                <w:szCs w:val="28"/>
                <w:lang w:val="zh-CN" w:eastAsia="zh-CN" w:bidi="ar-SA"/>
              </w:rPr>
            </w:pPr>
          </w:p>
        </w:tc>
        <w:tc>
          <w:tcPr>
            <w:tcW w:w="1763" w:type="dxa"/>
            <w:tcBorders>
              <w:top w:val="single" w:color="000000" w:sz="6" w:space="0"/>
              <w:left w:val="single" w:color="000000" w:sz="6" w:space="0"/>
              <w:bottom w:val="single" w:color="000000" w:sz="6" w:space="0"/>
              <w:right w:val="single" w:color="000000" w:sz="6" w:space="0"/>
            </w:tcBorders>
            <w:noWrap/>
            <w:vAlign w:val="center"/>
          </w:tcPr>
          <w:p w14:paraId="53F8144B">
            <w:pPr>
              <w:spacing w:line="360" w:lineRule="auto"/>
              <w:jc w:val="center"/>
              <w:textAlignment w:val="baseline"/>
              <w:rPr>
                <w:rStyle w:val="5"/>
                <w:rFonts w:ascii="宋体" w:hAnsi="宋体" w:eastAsia="宋体"/>
                <w:kern w:val="0"/>
                <w:sz w:val="28"/>
                <w:szCs w:val="28"/>
                <w:lang w:val="zh-CN" w:eastAsia="zh-CN" w:bidi="ar-SA"/>
              </w:rPr>
            </w:pPr>
          </w:p>
        </w:tc>
        <w:tc>
          <w:tcPr>
            <w:tcW w:w="1784" w:type="dxa"/>
            <w:tcBorders>
              <w:top w:val="single" w:color="000000" w:sz="6" w:space="0"/>
              <w:left w:val="single" w:color="000000" w:sz="6" w:space="0"/>
              <w:bottom w:val="single" w:color="000000" w:sz="6" w:space="0"/>
              <w:right w:val="single" w:color="000000" w:sz="6" w:space="0"/>
            </w:tcBorders>
            <w:noWrap/>
            <w:vAlign w:val="center"/>
          </w:tcPr>
          <w:p w14:paraId="0DBF99BA">
            <w:pPr>
              <w:spacing w:line="360" w:lineRule="auto"/>
              <w:jc w:val="center"/>
              <w:textAlignment w:val="baseline"/>
              <w:rPr>
                <w:rStyle w:val="5"/>
                <w:rFonts w:ascii="宋体" w:hAnsi="宋体" w:eastAsia="宋体"/>
                <w:kern w:val="0"/>
                <w:sz w:val="28"/>
                <w:szCs w:val="28"/>
                <w:lang w:val="zh-CN" w:eastAsia="zh-CN" w:bidi="ar-SA"/>
              </w:rPr>
            </w:pPr>
          </w:p>
        </w:tc>
        <w:tc>
          <w:tcPr>
            <w:tcW w:w="753" w:type="dxa"/>
            <w:tcBorders>
              <w:top w:val="single" w:color="000000" w:sz="6" w:space="0"/>
              <w:left w:val="single" w:color="000000" w:sz="6" w:space="0"/>
              <w:bottom w:val="single" w:color="000000" w:sz="6" w:space="0"/>
              <w:right w:val="single" w:color="000000" w:sz="6" w:space="0"/>
            </w:tcBorders>
            <w:noWrap/>
            <w:vAlign w:val="center"/>
          </w:tcPr>
          <w:p w14:paraId="26D51308">
            <w:pPr>
              <w:spacing w:line="360" w:lineRule="auto"/>
              <w:jc w:val="center"/>
              <w:textAlignment w:val="baseline"/>
              <w:rPr>
                <w:rStyle w:val="5"/>
                <w:rFonts w:ascii="宋体" w:hAnsi="宋体" w:eastAsia="宋体"/>
                <w:kern w:val="0"/>
                <w:sz w:val="28"/>
                <w:szCs w:val="28"/>
                <w:lang w:val="zh-CN" w:eastAsia="zh-CN" w:bidi="ar-SA"/>
              </w:rPr>
            </w:pPr>
          </w:p>
        </w:tc>
        <w:tc>
          <w:tcPr>
            <w:tcW w:w="706" w:type="dxa"/>
            <w:tcBorders>
              <w:top w:val="single" w:color="000000" w:sz="6" w:space="0"/>
              <w:left w:val="single" w:color="000000" w:sz="6" w:space="0"/>
              <w:bottom w:val="single" w:color="000000" w:sz="6" w:space="0"/>
              <w:right w:val="single" w:color="000000" w:sz="6" w:space="0"/>
            </w:tcBorders>
            <w:noWrap/>
            <w:vAlign w:val="center"/>
          </w:tcPr>
          <w:p w14:paraId="16F250F3">
            <w:pPr>
              <w:spacing w:line="360" w:lineRule="auto"/>
              <w:jc w:val="center"/>
              <w:textAlignment w:val="baseline"/>
              <w:rPr>
                <w:rStyle w:val="5"/>
                <w:rFonts w:ascii="宋体" w:hAnsi="宋体" w:eastAsia="宋体"/>
                <w:kern w:val="0"/>
                <w:sz w:val="28"/>
                <w:szCs w:val="28"/>
                <w:lang w:val="zh-CN" w:eastAsia="zh-CN" w:bidi="ar-SA"/>
              </w:rPr>
            </w:pPr>
          </w:p>
        </w:tc>
      </w:tr>
      <w:tr w14:paraId="7E395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trPr>
        <w:tc>
          <w:tcPr>
            <w:tcW w:w="1177" w:type="dxa"/>
            <w:tcBorders>
              <w:top w:val="single" w:color="000000" w:sz="6" w:space="0"/>
              <w:left w:val="single" w:color="000000" w:sz="6" w:space="0"/>
              <w:bottom w:val="single" w:color="000000" w:sz="6" w:space="0"/>
              <w:right w:val="single" w:color="000000" w:sz="6" w:space="0"/>
            </w:tcBorders>
            <w:noWrap/>
            <w:vAlign w:val="center"/>
          </w:tcPr>
          <w:p w14:paraId="56E8B152">
            <w:pPr>
              <w:spacing w:line="360" w:lineRule="auto"/>
              <w:jc w:val="center"/>
              <w:textAlignment w:val="baseline"/>
              <w:rPr>
                <w:rStyle w:val="5"/>
                <w:rFonts w:ascii="宋体" w:hAnsi="宋体" w:eastAsia="宋体"/>
                <w:kern w:val="0"/>
                <w:sz w:val="28"/>
                <w:szCs w:val="28"/>
                <w:lang w:val="zh-CN" w:eastAsia="zh-CN" w:bidi="ar-SA"/>
              </w:rPr>
            </w:pPr>
          </w:p>
        </w:tc>
        <w:tc>
          <w:tcPr>
            <w:tcW w:w="800" w:type="dxa"/>
            <w:tcBorders>
              <w:top w:val="single" w:color="000000" w:sz="6" w:space="0"/>
              <w:left w:val="single" w:color="000000" w:sz="6" w:space="0"/>
              <w:bottom w:val="single" w:color="000000" w:sz="6" w:space="0"/>
              <w:right w:val="single" w:color="000000" w:sz="6" w:space="0"/>
            </w:tcBorders>
            <w:noWrap/>
            <w:vAlign w:val="center"/>
          </w:tcPr>
          <w:p w14:paraId="60463C3C">
            <w:pPr>
              <w:spacing w:line="360" w:lineRule="auto"/>
              <w:jc w:val="center"/>
              <w:textAlignment w:val="baseline"/>
              <w:rPr>
                <w:rStyle w:val="5"/>
                <w:rFonts w:ascii="宋体" w:hAnsi="宋体" w:eastAsia="宋体"/>
                <w:kern w:val="0"/>
                <w:sz w:val="28"/>
                <w:szCs w:val="28"/>
                <w:lang w:val="zh-CN" w:eastAsia="zh-CN" w:bidi="ar-SA"/>
              </w:rPr>
            </w:pPr>
          </w:p>
        </w:tc>
        <w:tc>
          <w:tcPr>
            <w:tcW w:w="603" w:type="dxa"/>
            <w:tcBorders>
              <w:top w:val="single" w:color="000000" w:sz="6" w:space="0"/>
              <w:left w:val="single" w:color="000000" w:sz="6" w:space="0"/>
              <w:bottom w:val="single" w:color="000000" w:sz="6" w:space="0"/>
              <w:right w:val="single" w:color="000000" w:sz="6" w:space="0"/>
            </w:tcBorders>
            <w:noWrap/>
            <w:vAlign w:val="center"/>
          </w:tcPr>
          <w:p w14:paraId="72B0626C">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5F4181CE">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5C0BE4B4">
            <w:pPr>
              <w:spacing w:line="360" w:lineRule="auto"/>
              <w:jc w:val="center"/>
              <w:textAlignment w:val="baseline"/>
              <w:rPr>
                <w:rStyle w:val="5"/>
                <w:rFonts w:ascii="宋体" w:hAnsi="宋体" w:eastAsia="宋体"/>
                <w:kern w:val="0"/>
                <w:sz w:val="28"/>
                <w:szCs w:val="28"/>
                <w:lang w:val="zh-CN" w:eastAsia="zh-CN" w:bidi="ar-SA"/>
              </w:rPr>
            </w:pPr>
          </w:p>
        </w:tc>
        <w:tc>
          <w:tcPr>
            <w:tcW w:w="1021" w:type="dxa"/>
            <w:tcBorders>
              <w:top w:val="single" w:color="000000" w:sz="6" w:space="0"/>
              <w:left w:val="single" w:color="000000" w:sz="6" w:space="0"/>
              <w:bottom w:val="single" w:color="000000" w:sz="6" w:space="0"/>
              <w:right w:val="single" w:color="000000" w:sz="6" w:space="0"/>
            </w:tcBorders>
            <w:noWrap/>
            <w:vAlign w:val="center"/>
          </w:tcPr>
          <w:p w14:paraId="6049EC69">
            <w:pPr>
              <w:spacing w:line="360" w:lineRule="auto"/>
              <w:jc w:val="center"/>
              <w:textAlignment w:val="baseline"/>
              <w:rPr>
                <w:rStyle w:val="5"/>
                <w:rFonts w:ascii="宋体" w:hAnsi="宋体" w:eastAsia="宋体"/>
                <w:kern w:val="0"/>
                <w:sz w:val="28"/>
                <w:szCs w:val="28"/>
                <w:lang w:val="zh-CN" w:eastAsia="zh-CN" w:bidi="ar-SA"/>
              </w:rPr>
            </w:pPr>
          </w:p>
        </w:tc>
        <w:tc>
          <w:tcPr>
            <w:tcW w:w="1763" w:type="dxa"/>
            <w:tcBorders>
              <w:top w:val="single" w:color="000000" w:sz="6" w:space="0"/>
              <w:left w:val="single" w:color="000000" w:sz="6" w:space="0"/>
              <w:bottom w:val="single" w:color="000000" w:sz="6" w:space="0"/>
              <w:right w:val="single" w:color="000000" w:sz="6" w:space="0"/>
            </w:tcBorders>
            <w:noWrap/>
            <w:vAlign w:val="center"/>
          </w:tcPr>
          <w:p w14:paraId="060928C0">
            <w:pPr>
              <w:spacing w:line="360" w:lineRule="auto"/>
              <w:jc w:val="center"/>
              <w:textAlignment w:val="baseline"/>
              <w:rPr>
                <w:rStyle w:val="5"/>
                <w:rFonts w:ascii="宋体" w:hAnsi="宋体" w:eastAsia="宋体"/>
                <w:kern w:val="0"/>
                <w:sz w:val="28"/>
                <w:szCs w:val="28"/>
                <w:lang w:val="zh-CN" w:eastAsia="zh-CN" w:bidi="ar-SA"/>
              </w:rPr>
            </w:pPr>
          </w:p>
        </w:tc>
        <w:tc>
          <w:tcPr>
            <w:tcW w:w="1784" w:type="dxa"/>
            <w:tcBorders>
              <w:top w:val="single" w:color="000000" w:sz="6" w:space="0"/>
              <w:left w:val="single" w:color="000000" w:sz="6" w:space="0"/>
              <w:bottom w:val="single" w:color="000000" w:sz="6" w:space="0"/>
              <w:right w:val="single" w:color="000000" w:sz="6" w:space="0"/>
            </w:tcBorders>
            <w:noWrap/>
            <w:vAlign w:val="center"/>
          </w:tcPr>
          <w:p w14:paraId="0E8A273F">
            <w:pPr>
              <w:spacing w:line="360" w:lineRule="auto"/>
              <w:jc w:val="center"/>
              <w:textAlignment w:val="baseline"/>
              <w:rPr>
                <w:rStyle w:val="5"/>
                <w:rFonts w:ascii="宋体" w:hAnsi="宋体" w:eastAsia="宋体"/>
                <w:kern w:val="0"/>
                <w:sz w:val="28"/>
                <w:szCs w:val="28"/>
                <w:lang w:val="zh-CN" w:eastAsia="zh-CN" w:bidi="ar-SA"/>
              </w:rPr>
            </w:pPr>
          </w:p>
        </w:tc>
        <w:tc>
          <w:tcPr>
            <w:tcW w:w="753" w:type="dxa"/>
            <w:tcBorders>
              <w:top w:val="single" w:color="000000" w:sz="6" w:space="0"/>
              <w:left w:val="single" w:color="000000" w:sz="6" w:space="0"/>
              <w:bottom w:val="single" w:color="000000" w:sz="6" w:space="0"/>
              <w:right w:val="single" w:color="000000" w:sz="6" w:space="0"/>
            </w:tcBorders>
            <w:noWrap/>
            <w:vAlign w:val="center"/>
          </w:tcPr>
          <w:p w14:paraId="5358DD05">
            <w:pPr>
              <w:spacing w:line="360" w:lineRule="auto"/>
              <w:jc w:val="center"/>
              <w:textAlignment w:val="baseline"/>
              <w:rPr>
                <w:rStyle w:val="5"/>
                <w:rFonts w:ascii="宋体" w:hAnsi="宋体" w:eastAsia="宋体"/>
                <w:kern w:val="0"/>
                <w:sz w:val="28"/>
                <w:szCs w:val="28"/>
                <w:lang w:val="zh-CN" w:eastAsia="zh-CN" w:bidi="ar-SA"/>
              </w:rPr>
            </w:pPr>
          </w:p>
        </w:tc>
        <w:tc>
          <w:tcPr>
            <w:tcW w:w="706" w:type="dxa"/>
            <w:tcBorders>
              <w:top w:val="single" w:color="000000" w:sz="6" w:space="0"/>
              <w:left w:val="single" w:color="000000" w:sz="6" w:space="0"/>
              <w:bottom w:val="single" w:color="000000" w:sz="6" w:space="0"/>
              <w:right w:val="single" w:color="000000" w:sz="6" w:space="0"/>
            </w:tcBorders>
            <w:noWrap/>
            <w:vAlign w:val="center"/>
          </w:tcPr>
          <w:p w14:paraId="401217C3">
            <w:pPr>
              <w:spacing w:line="360" w:lineRule="auto"/>
              <w:jc w:val="center"/>
              <w:textAlignment w:val="baseline"/>
              <w:rPr>
                <w:rStyle w:val="5"/>
                <w:rFonts w:ascii="宋体" w:hAnsi="宋体" w:eastAsia="宋体"/>
                <w:kern w:val="0"/>
                <w:sz w:val="28"/>
                <w:szCs w:val="28"/>
                <w:lang w:val="zh-CN" w:eastAsia="zh-CN" w:bidi="ar-SA"/>
              </w:rPr>
            </w:pPr>
          </w:p>
        </w:tc>
      </w:tr>
    </w:tbl>
    <w:p w14:paraId="1B8D6755">
      <w:pPr>
        <w:spacing w:line="360" w:lineRule="auto"/>
        <w:ind w:right="-4"/>
        <w:jc w:val="both"/>
        <w:textAlignment w:val="baseline"/>
        <w:rPr>
          <w:rStyle w:val="5"/>
          <w:rFonts w:ascii="宋体" w:hAnsi="宋体" w:eastAsia="宋体"/>
          <w:kern w:val="2"/>
          <w:sz w:val="28"/>
          <w:szCs w:val="28"/>
          <w:lang w:val="zh-CN" w:eastAsia="zh-CN" w:bidi="ar-SA"/>
        </w:rPr>
      </w:pPr>
    </w:p>
    <w:p w14:paraId="0BB3C8FA">
      <w:pPr>
        <w:spacing w:line="360" w:lineRule="auto"/>
        <w:jc w:val="both"/>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br w:type="page"/>
      </w:r>
    </w:p>
    <w:p w14:paraId="170F4F76">
      <w:pPr>
        <w:spacing w:line="360" w:lineRule="auto"/>
        <w:jc w:val="both"/>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附件2：</w:t>
      </w:r>
    </w:p>
    <w:p w14:paraId="0F4FF03E">
      <w:pPr>
        <w:spacing w:line="360" w:lineRule="auto"/>
        <w:jc w:val="center"/>
        <w:textAlignment w:val="baseline"/>
        <w:rPr>
          <w:rStyle w:val="5"/>
          <w:rFonts w:ascii="宋体" w:hAnsi="宋体" w:eastAsia="宋体"/>
          <w:b/>
          <w:kern w:val="0"/>
          <w:sz w:val="28"/>
          <w:szCs w:val="28"/>
          <w:lang w:val="zh-CN" w:eastAsia="zh-CN" w:bidi="ar-SA"/>
        </w:rPr>
      </w:pPr>
      <w:r>
        <w:rPr>
          <w:rStyle w:val="5"/>
          <w:rFonts w:ascii="宋体" w:hAnsi="宋体" w:eastAsia="宋体"/>
          <w:b/>
          <w:kern w:val="0"/>
          <w:sz w:val="28"/>
          <w:szCs w:val="28"/>
          <w:lang w:val="zh-CN" w:eastAsia="zh-CN" w:bidi="ar-SA"/>
        </w:rPr>
        <w:t>发包供应材料设备一览表</w:t>
      </w:r>
    </w:p>
    <w:tbl>
      <w:tblPr>
        <w:tblStyle w:val="2"/>
        <w:tblW w:w="965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71"/>
        <w:gridCol w:w="2250"/>
        <w:gridCol w:w="707"/>
        <w:gridCol w:w="688"/>
        <w:gridCol w:w="615"/>
        <w:gridCol w:w="878"/>
        <w:gridCol w:w="1050"/>
        <w:gridCol w:w="874"/>
        <w:gridCol w:w="1219"/>
        <w:gridCol w:w="700"/>
      </w:tblGrid>
      <w:tr w14:paraId="7E568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19EE60A8">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序号</w:t>
            </w: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23ED2530">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材料设备品种</w:t>
            </w: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79979FB7">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规格</w:t>
            </w:r>
          </w:p>
          <w:p w14:paraId="2DD183F9">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型号</w:t>
            </w: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46184FD5">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单位</w:t>
            </w: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2E75B7A3">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数量</w:t>
            </w: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53589EE4">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单价</w:t>
            </w: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5246A91D">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质量</w:t>
            </w:r>
          </w:p>
          <w:p w14:paraId="1A25F9D6">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等级</w:t>
            </w: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34AC8DE0">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供应</w:t>
            </w:r>
          </w:p>
          <w:p w14:paraId="338DDC0C">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时间</w:t>
            </w: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01AA7D52">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送达地点</w:t>
            </w: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74D8DACB">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备注</w:t>
            </w:r>
          </w:p>
        </w:tc>
      </w:tr>
      <w:tr w14:paraId="1874E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6E84E222">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25C6635A">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56EDDF35">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1CB0F95B">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078428B1">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1E8FB229">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29206E52">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49F3492D">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33845EB3">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5A9CBF5A">
            <w:pPr>
              <w:spacing w:line="360" w:lineRule="auto"/>
              <w:jc w:val="center"/>
              <w:textAlignment w:val="baseline"/>
              <w:rPr>
                <w:rStyle w:val="5"/>
                <w:rFonts w:ascii="宋体" w:hAnsi="宋体" w:eastAsia="宋体"/>
                <w:kern w:val="0"/>
                <w:sz w:val="28"/>
                <w:szCs w:val="28"/>
                <w:lang w:val="zh-CN" w:eastAsia="zh-CN" w:bidi="ar-SA"/>
              </w:rPr>
            </w:pPr>
          </w:p>
        </w:tc>
      </w:tr>
      <w:tr w14:paraId="3DB5A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5E4A5BDC">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0E358161">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5A3AB600">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651E2B92">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22C54082">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223BB5F3">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49EB7EF5">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03FD878A">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36E057EE">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3A2B470C">
            <w:pPr>
              <w:spacing w:line="360" w:lineRule="auto"/>
              <w:jc w:val="center"/>
              <w:textAlignment w:val="baseline"/>
              <w:rPr>
                <w:rStyle w:val="5"/>
                <w:rFonts w:ascii="宋体" w:hAnsi="宋体" w:eastAsia="宋体"/>
                <w:kern w:val="0"/>
                <w:sz w:val="28"/>
                <w:szCs w:val="28"/>
                <w:lang w:val="zh-CN" w:eastAsia="zh-CN" w:bidi="ar-SA"/>
              </w:rPr>
            </w:pPr>
          </w:p>
        </w:tc>
      </w:tr>
      <w:tr w14:paraId="1AD0B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0A2122CA">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35228318">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688D2749">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08D1F149">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75B72392">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1DD82939">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1B2ACAE3">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4BEB20CE">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49260369">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35EC0DA3">
            <w:pPr>
              <w:spacing w:line="360" w:lineRule="auto"/>
              <w:jc w:val="center"/>
              <w:textAlignment w:val="baseline"/>
              <w:rPr>
                <w:rStyle w:val="5"/>
                <w:rFonts w:ascii="宋体" w:hAnsi="宋体" w:eastAsia="宋体"/>
                <w:kern w:val="0"/>
                <w:sz w:val="28"/>
                <w:szCs w:val="28"/>
                <w:lang w:val="zh-CN" w:eastAsia="zh-CN" w:bidi="ar-SA"/>
              </w:rPr>
            </w:pPr>
          </w:p>
        </w:tc>
      </w:tr>
      <w:tr w14:paraId="26153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4140C8D5">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5FC17FA3">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3D60E730">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33330FC4">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23F1CC9D">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6F15A6EC">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6FC62AE3">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5381916B">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64CBCF45">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042EF5EC">
            <w:pPr>
              <w:spacing w:line="360" w:lineRule="auto"/>
              <w:jc w:val="center"/>
              <w:textAlignment w:val="baseline"/>
              <w:rPr>
                <w:rStyle w:val="5"/>
                <w:rFonts w:ascii="宋体" w:hAnsi="宋体" w:eastAsia="宋体"/>
                <w:kern w:val="0"/>
                <w:sz w:val="28"/>
                <w:szCs w:val="28"/>
                <w:lang w:val="zh-CN" w:eastAsia="zh-CN" w:bidi="ar-SA"/>
              </w:rPr>
            </w:pPr>
          </w:p>
        </w:tc>
      </w:tr>
      <w:tr w14:paraId="1FB75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6195C5E9">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6D5B3E06">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3138C85C">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2F81F0E7">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447E3092">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2799BF5C">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572B15FF">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48A19959">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6B6D58B4">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0EAEA328">
            <w:pPr>
              <w:spacing w:line="360" w:lineRule="auto"/>
              <w:jc w:val="center"/>
              <w:textAlignment w:val="baseline"/>
              <w:rPr>
                <w:rStyle w:val="5"/>
                <w:rFonts w:ascii="宋体" w:hAnsi="宋体" w:eastAsia="宋体"/>
                <w:kern w:val="0"/>
                <w:sz w:val="28"/>
                <w:szCs w:val="28"/>
                <w:lang w:val="zh-CN" w:eastAsia="zh-CN" w:bidi="ar-SA"/>
              </w:rPr>
            </w:pPr>
          </w:p>
        </w:tc>
      </w:tr>
      <w:tr w14:paraId="16945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71058B57">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2A94E31E">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4CD8EC67">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3798D698">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2261C1B0">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6AFE921E">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6AA10420">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333AC450">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72A92282">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1414FFB8">
            <w:pPr>
              <w:spacing w:line="360" w:lineRule="auto"/>
              <w:jc w:val="center"/>
              <w:textAlignment w:val="baseline"/>
              <w:rPr>
                <w:rStyle w:val="5"/>
                <w:rFonts w:ascii="宋体" w:hAnsi="宋体" w:eastAsia="宋体"/>
                <w:kern w:val="0"/>
                <w:sz w:val="28"/>
                <w:szCs w:val="28"/>
                <w:lang w:val="zh-CN" w:eastAsia="zh-CN" w:bidi="ar-SA"/>
              </w:rPr>
            </w:pPr>
          </w:p>
        </w:tc>
      </w:tr>
      <w:tr w14:paraId="7AABB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109316F8">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721239AC">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765A6455">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444459E4">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538AA1F4">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42E281DC">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7526F249">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5040F0D9">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0E567FE5">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74145717">
            <w:pPr>
              <w:spacing w:line="360" w:lineRule="auto"/>
              <w:jc w:val="center"/>
              <w:textAlignment w:val="baseline"/>
              <w:rPr>
                <w:rStyle w:val="5"/>
                <w:rFonts w:ascii="宋体" w:hAnsi="宋体" w:eastAsia="宋体"/>
                <w:kern w:val="0"/>
                <w:sz w:val="28"/>
                <w:szCs w:val="28"/>
                <w:lang w:val="zh-CN" w:eastAsia="zh-CN" w:bidi="ar-SA"/>
              </w:rPr>
            </w:pPr>
          </w:p>
        </w:tc>
      </w:tr>
      <w:tr w14:paraId="6B3A1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339112B6">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2369635D">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008C8E19">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47D981D3">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67F9C3D8">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6BB0B5EB">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36C5AA2E">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571C1F00">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54F016BA">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61F02A37">
            <w:pPr>
              <w:spacing w:line="360" w:lineRule="auto"/>
              <w:jc w:val="center"/>
              <w:textAlignment w:val="baseline"/>
              <w:rPr>
                <w:rStyle w:val="5"/>
                <w:rFonts w:ascii="宋体" w:hAnsi="宋体" w:eastAsia="宋体"/>
                <w:kern w:val="0"/>
                <w:sz w:val="28"/>
                <w:szCs w:val="28"/>
                <w:lang w:val="zh-CN" w:eastAsia="zh-CN" w:bidi="ar-SA"/>
              </w:rPr>
            </w:pPr>
          </w:p>
        </w:tc>
      </w:tr>
      <w:tr w14:paraId="0FFDE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08485D1E">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68492B5A">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037CAA01">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7526536C">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2BC9BAEB">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36F37470">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599B2C73">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5D7A39C5">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1CE2AB06">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1F21D027">
            <w:pPr>
              <w:spacing w:line="360" w:lineRule="auto"/>
              <w:jc w:val="center"/>
              <w:textAlignment w:val="baseline"/>
              <w:rPr>
                <w:rStyle w:val="5"/>
                <w:rFonts w:ascii="宋体" w:hAnsi="宋体" w:eastAsia="宋体"/>
                <w:kern w:val="0"/>
                <w:sz w:val="28"/>
                <w:szCs w:val="28"/>
                <w:lang w:val="zh-CN" w:eastAsia="zh-CN" w:bidi="ar-SA"/>
              </w:rPr>
            </w:pPr>
          </w:p>
        </w:tc>
      </w:tr>
      <w:tr w14:paraId="74F8C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3FEB19B9">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6718276F">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373061DB">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46B18C16">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7041C7DC">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3EEB9668">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3986CD59">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09F5EE68">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516CD2F1">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308A92D8">
            <w:pPr>
              <w:spacing w:line="360" w:lineRule="auto"/>
              <w:jc w:val="center"/>
              <w:textAlignment w:val="baseline"/>
              <w:rPr>
                <w:rStyle w:val="5"/>
                <w:rFonts w:ascii="宋体" w:hAnsi="宋体" w:eastAsia="宋体"/>
                <w:kern w:val="0"/>
                <w:sz w:val="28"/>
                <w:szCs w:val="28"/>
                <w:lang w:val="zh-CN" w:eastAsia="zh-CN" w:bidi="ar-SA"/>
              </w:rPr>
            </w:pPr>
          </w:p>
        </w:tc>
      </w:tr>
      <w:tr w14:paraId="0A479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0A9F82DB">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1322EF1E">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58FF9631">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20BD0717">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5D19CECB">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46626A97">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58B05961">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1BB7A588">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229AA2AF">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01E89B0D">
            <w:pPr>
              <w:spacing w:line="360" w:lineRule="auto"/>
              <w:jc w:val="center"/>
              <w:textAlignment w:val="baseline"/>
              <w:rPr>
                <w:rStyle w:val="5"/>
                <w:rFonts w:ascii="宋体" w:hAnsi="宋体" w:eastAsia="宋体"/>
                <w:kern w:val="0"/>
                <w:sz w:val="28"/>
                <w:szCs w:val="28"/>
                <w:lang w:val="zh-CN" w:eastAsia="zh-CN" w:bidi="ar-SA"/>
              </w:rPr>
            </w:pPr>
          </w:p>
        </w:tc>
      </w:tr>
      <w:tr w14:paraId="0B04D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6BA979EE">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73B74E1A">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3AF75C79">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0AF0FB90">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42F78CB6">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6272E7E9">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06B4390E">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30F28079">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06DAB200">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2F652F07">
            <w:pPr>
              <w:spacing w:line="360" w:lineRule="auto"/>
              <w:jc w:val="center"/>
              <w:textAlignment w:val="baseline"/>
              <w:rPr>
                <w:rStyle w:val="5"/>
                <w:rFonts w:ascii="宋体" w:hAnsi="宋体" w:eastAsia="宋体"/>
                <w:kern w:val="0"/>
                <w:sz w:val="28"/>
                <w:szCs w:val="28"/>
                <w:lang w:val="zh-CN" w:eastAsia="zh-CN" w:bidi="ar-SA"/>
              </w:rPr>
            </w:pPr>
          </w:p>
        </w:tc>
      </w:tr>
      <w:tr w14:paraId="1A262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125A8D01">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7CEB0561">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2C32526E">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5C67ECC0">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3506464F">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47764D85">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15ACDC77">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19F56B32">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4228EB3C">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6BD0C364">
            <w:pPr>
              <w:spacing w:line="360" w:lineRule="auto"/>
              <w:jc w:val="center"/>
              <w:textAlignment w:val="baseline"/>
              <w:rPr>
                <w:rStyle w:val="5"/>
                <w:rFonts w:ascii="宋体" w:hAnsi="宋体" w:eastAsia="宋体"/>
                <w:kern w:val="0"/>
                <w:sz w:val="28"/>
                <w:szCs w:val="28"/>
                <w:lang w:val="zh-CN" w:eastAsia="zh-CN" w:bidi="ar-SA"/>
              </w:rPr>
            </w:pPr>
          </w:p>
        </w:tc>
      </w:tr>
      <w:tr w14:paraId="5A1A2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1A3FC60B">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0CC6497B">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4DB375CA">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750F4AC0">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7E118383">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05E440C4">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223AF74D">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5574E5AB">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1D359EAC">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75983D39">
            <w:pPr>
              <w:spacing w:line="360" w:lineRule="auto"/>
              <w:jc w:val="center"/>
              <w:textAlignment w:val="baseline"/>
              <w:rPr>
                <w:rStyle w:val="5"/>
                <w:rFonts w:ascii="宋体" w:hAnsi="宋体" w:eastAsia="宋体"/>
                <w:kern w:val="0"/>
                <w:sz w:val="28"/>
                <w:szCs w:val="28"/>
                <w:lang w:val="zh-CN" w:eastAsia="zh-CN" w:bidi="ar-SA"/>
              </w:rPr>
            </w:pPr>
          </w:p>
        </w:tc>
      </w:tr>
      <w:tr w14:paraId="3C620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01F59E6D">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7C356D36">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5BA22D28">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435EC7C8">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6BDE595A">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48D9C8B4">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59F5BCC9">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7A0730B3">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69E82707">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75DF721F">
            <w:pPr>
              <w:spacing w:line="360" w:lineRule="auto"/>
              <w:jc w:val="center"/>
              <w:textAlignment w:val="baseline"/>
              <w:rPr>
                <w:rStyle w:val="5"/>
                <w:rFonts w:ascii="宋体" w:hAnsi="宋体" w:eastAsia="宋体"/>
                <w:kern w:val="0"/>
                <w:sz w:val="28"/>
                <w:szCs w:val="28"/>
                <w:lang w:val="zh-CN" w:eastAsia="zh-CN" w:bidi="ar-SA"/>
              </w:rPr>
            </w:pPr>
          </w:p>
        </w:tc>
      </w:tr>
      <w:tr w14:paraId="32AAA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43BD7F54">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3BD11BC1">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17A12931">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389DC65D">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4F66BBAF">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3726B23D">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4BFB92E7">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480BD11E">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1C99A67A">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5169CABC">
            <w:pPr>
              <w:spacing w:line="360" w:lineRule="auto"/>
              <w:jc w:val="center"/>
              <w:textAlignment w:val="baseline"/>
              <w:rPr>
                <w:rStyle w:val="5"/>
                <w:rFonts w:ascii="宋体" w:hAnsi="宋体" w:eastAsia="宋体"/>
                <w:kern w:val="0"/>
                <w:sz w:val="28"/>
                <w:szCs w:val="28"/>
                <w:lang w:val="zh-CN" w:eastAsia="zh-CN" w:bidi="ar-SA"/>
              </w:rPr>
            </w:pPr>
          </w:p>
        </w:tc>
      </w:tr>
      <w:tr w14:paraId="6788B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7FECFA1D">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69351FF1">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52B85D73">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2BD2C89E">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1871AD00">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7D4DB641">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7EA0B4C3">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61C095C4">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207C98AE">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5A666BAC">
            <w:pPr>
              <w:spacing w:line="360" w:lineRule="auto"/>
              <w:jc w:val="center"/>
              <w:textAlignment w:val="baseline"/>
              <w:rPr>
                <w:rStyle w:val="5"/>
                <w:rFonts w:ascii="宋体" w:hAnsi="宋体" w:eastAsia="宋体"/>
                <w:kern w:val="0"/>
                <w:sz w:val="28"/>
                <w:szCs w:val="28"/>
                <w:lang w:val="zh-CN" w:eastAsia="zh-CN" w:bidi="ar-SA"/>
              </w:rPr>
            </w:pPr>
          </w:p>
        </w:tc>
      </w:tr>
    </w:tbl>
    <w:p w14:paraId="78522D88">
      <w:pPr>
        <w:spacing w:line="360" w:lineRule="auto"/>
        <w:ind w:right="-4" w:firstLine="422"/>
        <w:jc w:val="both"/>
        <w:textAlignment w:val="baseline"/>
        <w:rPr>
          <w:rStyle w:val="5"/>
          <w:rFonts w:ascii="宋体" w:hAnsi="宋体" w:eastAsia="宋体"/>
          <w:b/>
          <w:kern w:val="2"/>
          <w:sz w:val="28"/>
          <w:szCs w:val="28"/>
          <w:lang w:val="zh-CN" w:eastAsia="zh-CN" w:bidi="ar-SA"/>
        </w:rPr>
      </w:pPr>
    </w:p>
    <w:p w14:paraId="7932F212">
      <w:pPr>
        <w:spacing w:line="360" w:lineRule="auto"/>
        <w:ind w:right="-4" w:firstLine="420"/>
        <w:jc w:val="both"/>
        <w:textAlignment w:val="baseline"/>
        <w:rPr>
          <w:rStyle w:val="5"/>
          <w:rFonts w:ascii="宋体" w:hAnsi="宋体" w:eastAsia="宋体"/>
          <w:kern w:val="2"/>
          <w:sz w:val="28"/>
          <w:szCs w:val="28"/>
          <w:lang w:val="zh-CN" w:eastAsia="zh-CN" w:bidi="ar-SA"/>
        </w:rPr>
      </w:pPr>
    </w:p>
    <w:p w14:paraId="00068747">
      <w:pPr>
        <w:spacing w:line="360" w:lineRule="auto"/>
        <w:ind w:right="-4" w:firstLine="420"/>
        <w:jc w:val="both"/>
        <w:textAlignment w:val="baseline"/>
        <w:rPr>
          <w:rStyle w:val="5"/>
          <w:rFonts w:ascii="宋体" w:hAnsi="宋体" w:eastAsia="宋体"/>
          <w:kern w:val="2"/>
          <w:sz w:val="28"/>
          <w:szCs w:val="28"/>
          <w:lang w:val="zh-CN" w:eastAsia="zh-CN" w:bidi="ar-SA"/>
        </w:rPr>
      </w:pPr>
    </w:p>
    <w:p w14:paraId="0730464A">
      <w:pPr>
        <w:spacing w:line="360" w:lineRule="auto"/>
        <w:ind w:right="-4"/>
        <w:jc w:val="both"/>
        <w:textAlignment w:val="baseline"/>
        <w:rPr>
          <w:rStyle w:val="5"/>
          <w:rFonts w:ascii="宋体" w:hAnsi="宋体" w:eastAsia="宋体"/>
          <w:kern w:val="2"/>
          <w:sz w:val="28"/>
          <w:szCs w:val="28"/>
          <w:lang w:val="zh-CN" w:eastAsia="zh-CN" w:bidi="ar-SA"/>
        </w:rPr>
      </w:pPr>
      <w:r>
        <w:rPr>
          <w:rStyle w:val="5"/>
          <w:rFonts w:ascii="宋体" w:hAnsi="宋体" w:eastAsia="宋体"/>
          <w:kern w:val="2"/>
          <w:sz w:val="28"/>
          <w:szCs w:val="28"/>
          <w:lang w:val="zh-CN" w:eastAsia="zh-CN" w:bidi="ar-SA"/>
        </w:rPr>
        <w:t>附件3：</w:t>
      </w:r>
    </w:p>
    <w:p w14:paraId="7832B9C9">
      <w:pPr>
        <w:spacing w:line="360" w:lineRule="auto"/>
        <w:ind w:right="-4" w:firstLine="562"/>
        <w:jc w:val="center"/>
        <w:textAlignment w:val="baseline"/>
        <w:rPr>
          <w:rStyle w:val="5"/>
          <w:rFonts w:ascii="宋体" w:hAnsi="宋体" w:eastAsia="宋体"/>
          <w:kern w:val="2"/>
          <w:sz w:val="28"/>
          <w:szCs w:val="28"/>
          <w:lang w:val="zh-CN" w:eastAsia="zh-CN" w:bidi="ar-SA"/>
        </w:rPr>
      </w:pPr>
      <w:r>
        <w:rPr>
          <w:rStyle w:val="5"/>
          <w:rFonts w:ascii="宋体" w:hAnsi="宋体" w:eastAsia="宋体"/>
          <w:b/>
          <w:kern w:val="2"/>
          <w:sz w:val="28"/>
          <w:szCs w:val="28"/>
          <w:lang w:val="zh-CN" w:eastAsia="zh-CN" w:bidi="ar-SA"/>
        </w:rPr>
        <w:t>工程质量保修书</w:t>
      </w:r>
    </w:p>
    <w:p w14:paraId="55519F46">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发包人（全称）：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西安市蓝田县城市管理和综合执法局  </w:t>
      </w:r>
      <w:r>
        <w:rPr>
          <w:rFonts w:hint="eastAsia" w:ascii="宋体" w:hAnsi="宋体" w:eastAsia="宋体" w:cs="宋体"/>
          <w:color w:val="000000"/>
          <w:sz w:val="24"/>
          <w:szCs w:val="24"/>
          <w:highlight w:val="none"/>
          <w:u w:val="single"/>
        </w:rPr>
        <w:t xml:space="preserve">                              </w:t>
      </w:r>
    </w:p>
    <w:p w14:paraId="228685D8">
      <w:pPr>
        <w:keepNext w:val="0"/>
        <w:keepLines w:val="0"/>
        <w:pageBreakBefore w:val="0"/>
        <w:widowControl/>
        <w:kinsoku/>
        <w:wordWrap w:val="0"/>
        <w:overflowPunct/>
        <w:topLinePunct w:val="0"/>
        <w:autoSpaceDE/>
        <w:autoSpaceDN/>
        <w:bidi w:val="0"/>
        <w:adjustRightInd/>
        <w:snapToGrid/>
        <w:spacing w:line="324"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承包人（全称）：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non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111B636A">
      <w:pPr>
        <w:pStyle w:val="10"/>
        <w:spacing w:line="360" w:lineRule="auto"/>
        <w:outlineLvl w:val="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发包人和承包人根据《中华人民共和国建筑法》和《建设工程质量管理条例》，经协商一致就</w:t>
      </w:r>
      <w:r>
        <w:rPr>
          <w:rFonts w:hint="eastAsia" w:ascii="宋体" w:hAnsi="宋体" w:eastAsia="宋体" w:cs="宋体"/>
          <w:color w:val="000000"/>
          <w:kern w:val="2"/>
          <w:sz w:val="24"/>
          <w:szCs w:val="24"/>
          <w:highlight w:val="none"/>
          <w:u w:val="single"/>
          <w:lang w:val="en-US" w:eastAsia="zh-CN" w:bidi="ar-SA"/>
        </w:rPr>
        <w:t xml:space="preserve">  2025年农村生活垃圾治理项目（2025年环卫基础设施提升） </w:t>
      </w:r>
      <w:r>
        <w:rPr>
          <w:rFonts w:hint="eastAsia" w:ascii="宋体" w:hAnsi="宋体" w:eastAsia="宋体" w:cs="宋体"/>
          <w:color w:val="000000"/>
          <w:sz w:val="24"/>
          <w:szCs w:val="24"/>
          <w:highlight w:val="none"/>
          <w:u w:val="none"/>
          <w:lang w:val="en-US" w:eastAsia="zh-CN"/>
        </w:rPr>
        <w:t>施工</w:t>
      </w:r>
      <w:r>
        <w:rPr>
          <w:rFonts w:hint="eastAsia" w:ascii="宋体" w:hAnsi="宋体" w:eastAsia="宋体" w:cs="宋体"/>
          <w:color w:val="000000"/>
          <w:sz w:val="24"/>
          <w:szCs w:val="24"/>
          <w:highlight w:val="none"/>
        </w:rPr>
        <w:t>签订工程质量保修书。</w:t>
      </w:r>
    </w:p>
    <w:p w14:paraId="4A1AEC4E">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一、工程质量保修范围和内容</w:t>
      </w:r>
    </w:p>
    <w:p w14:paraId="14B5A49C">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承包人在质量保修期内，按照有关法律规定和合同约定，承担工程质量保修责任。</w:t>
      </w:r>
    </w:p>
    <w:p w14:paraId="2AD339AC">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质量保修范围，双方约定如下：</w:t>
      </w:r>
      <w:r>
        <w:rPr>
          <w:rFonts w:hint="eastAsia" w:ascii="宋体" w:hAnsi="宋体" w:eastAsia="宋体" w:cs="宋体"/>
          <w:color w:val="000000"/>
          <w:sz w:val="24"/>
          <w:szCs w:val="24"/>
          <w:highlight w:val="none"/>
          <w:u w:val="single"/>
        </w:rPr>
        <w:t>承包范围以内的所有工程</w:t>
      </w:r>
      <w:r>
        <w:rPr>
          <w:rFonts w:hint="eastAsia" w:ascii="宋体" w:hAnsi="宋体" w:eastAsia="宋体" w:cs="宋体"/>
          <w:color w:val="000000"/>
          <w:sz w:val="24"/>
          <w:szCs w:val="24"/>
          <w:highlight w:val="none"/>
        </w:rPr>
        <w:t>。</w:t>
      </w:r>
    </w:p>
    <w:p w14:paraId="3211846C">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二、质量保修期</w:t>
      </w:r>
    </w:p>
    <w:p w14:paraId="30ACC223">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4BFD1D7D">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31B4290D">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3688696A">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5ADBBA3B">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06E63265">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30283AD2">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0536C93C">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7．其他项目保修期限约定如下：</w:t>
      </w:r>
    </w:p>
    <w:p w14:paraId="2412A5EB">
      <w:pPr>
        <w:keepNext w:val="0"/>
        <w:keepLines w:val="0"/>
        <w:pageBreakBefore w:val="0"/>
        <w:widowControl/>
        <w:kinsoku/>
        <w:wordWrap/>
        <w:overflowPunct/>
        <w:topLinePunct w:val="0"/>
        <w:autoSpaceDE/>
        <w:autoSpaceDN/>
        <w:bidi w:val="0"/>
        <w:adjustRightInd/>
        <w:snapToGrid/>
        <w:spacing w:line="324" w:lineRule="auto"/>
        <w:ind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本工程其他质保期均为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年</w:t>
      </w:r>
      <w:r>
        <w:rPr>
          <w:rFonts w:hint="eastAsia" w:ascii="宋体" w:hAnsi="宋体" w:eastAsia="宋体" w:cs="宋体"/>
          <w:color w:val="auto"/>
          <w:sz w:val="24"/>
          <w:szCs w:val="24"/>
          <w:highlight w:val="none"/>
        </w:rPr>
        <w:t>。</w:t>
      </w:r>
    </w:p>
    <w:p w14:paraId="21014F52">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质量保修期自工程竣工验收合格之日起计算。</w:t>
      </w:r>
    </w:p>
    <w:p w14:paraId="7E346896">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三、缺陷责任期</w:t>
      </w:r>
    </w:p>
    <w:p w14:paraId="492253E9">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rPr>
        <w:t>工程竣工验收合格后</w:t>
      </w:r>
      <w:r>
        <w:rPr>
          <w:rFonts w:hint="eastAsia" w:ascii="宋体" w:hAnsi="宋体" w:eastAsia="宋体" w:cs="宋体"/>
          <w:color w:val="auto"/>
          <w:sz w:val="24"/>
          <w:szCs w:val="24"/>
          <w:highlight w:val="none"/>
          <w:u w:val="single"/>
          <w:lang w:val="en-US" w:eastAsia="zh-CN"/>
        </w:rPr>
        <w:t>2年</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缺陷责任期自工程通过竣工验收之日起计算。单位工程先于全部工程进行验收，单位工程缺陷责任期自单位工程验收合格之日起算。</w:t>
      </w:r>
    </w:p>
    <w:p w14:paraId="4F29FE44">
      <w:pPr>
        <w:keepNext w:val="0"/>
        <w:keepLines w:val="0"/>
        <w:pageBreakBefore w:val="0"/>
        <w:widowControl/>
        <w:kinsoku/>
        <w:wordWrap/>
        <w:overflowPunct/>
        <w:topLinePunct w:val="0"/>
        <w:autoSpaceDE/>
        <w:autoSpaceDN/>
        <w:bidi w:val="0"/>
        <w:adjustRightInd/>
        <w:snapToGrid/>
        <w:spacing w:line="324" w:lineRule="auto"/>
        <w:ind w:left="105" w:leftChars="50" w:firstLine="491" w:firstLineChars="205"/>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四、质量保修责任</w:t>
      </w:r>
    </w:p>
    <w:p w14:paraId="61A0D98A">
      <w:pPr>
        <w:keepNext w:val="0"/>
        <w:keepLines w:val="0"/>
        <w:pageBreakBefore w:val="0"/>
        <w:widowControl/>
        <w:kinsoku/>
        <w:wordWrap/>
        <w:overflowPunct/>
        <w:topLinePunct w:val="0"/>
        <w:autoSpaceDE/>
        <w:autoSpaceDN/>
        <w:bidi w:val="0"/>
        <w:adjustRightInd/>
        <w:snapToGrid/>
        <w:spacing w:line="324" w:lineRule="auto"/>
        <w:ind w:left="105" w:leftChars="50" w:firstLine="491" w:firstLineChars="205"/>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属于保修范围、内容的项目，承包人应当在接到保修通知之日起7天内派人保修。承包人不在约定期限内派人保修的，发包人可以委托他人修理。</w:t>
      </w:r>
    </w:p>
    <w:p w14:paraId="620DD8EE">
      <w:pPr>
        <w:keepNext w:val="0"/>
        <w:keepLines w:val="0"/>
        <w:pageBreakBefore w:val="0"/>
        <w:widowControl/>
        <w:kinsoku/>
        <w:wordWrap/>
        <w:overflowPunct/>
        <w:topLinePunct w:val="0"/>
        <w:autoSpaceDE/>
        <w:autoSpaceDN/>
        <w:bidi w:val="0"/>
        <w:adjustRightInd/>
        <w:snapToGrid/>
        <w:spacing w:line="324" w:lineRule="auto"/>
        <w:ind w:left="105" w:leftChars="50" w:firstLine="491" w:firstLineChars="205"/>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发生紧急事故需抢修的，承包人在接到事故通知后，应当立即到达事故现场抢修。</w:t>
      </w:r>
    </w:p>
    <w:p w14:paraId="3A83288F">
      <w:pPr>
        <w:keepNext w:val="0"/>
        <w:keepLines w:val="0"/>
        <w:pageBreakBefore w:val="0"/>
        <w:widowControl/>
        <w:kinsoku/>
        <w:wordWrap/>
        <w:overflowPunct/>
        <w:topLinePunct w:val="0"/>
        <w:autoSpaceDE/>
        <w:autoSpaceDN/>
        <w:bidi w:val="0"/>
        <w:adjustRightInd/>
        <w:snapToGrid/>
        <w:spacing w:line="324" w:lineRule="auto"/>
        <w:ind w:left="105" w:leftChars="50" w:firstLine="491" w:firstLineChars="205"/>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3CB517F">
      <w:pPr>
        <w:keepNext w:val="0"/>
        <w:keepLines w:val="0"/>
        <w:pageBreakBefore w:val="0"/>
        <w:widowControl/>
        <w:kinsoku/>
        <w:wordWrap/>
        <w:overflowPunct/>
        <w:topLinePunct w:val="0"/>
        <w:autoSpaceDE/>
        <w:autoSpaceDN/>
        <w:bidi w:val="0"/>
        <w:adjustRightInd/>
        <w:snapToGrid/>
        <w:spacing w:line="324" w:lineRule="auto"/>
        <w:ind w:left="420" w:leftChars="200" w:firstLine="120" w:firstLineChars="5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质量保修完成后，由发包人组织验收。</w:t>
      </w:r>
    </w:p>
    <w:p w14:paraId="4C863AF7">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五、质量保修金的支付</w:t>
      </w:r>
    </w:p>
    <w:p w14:paraId="5A812FFC">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工程质量保修金一般不超过施工合同价款的</w:t>
      </w:r>
      <w:r>
        <w:rPr>
          <w:rFonts w:hint="eastAsia" w:ascii="宋体" w:hAnsi="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rPr>
        <w:t xml:space="preserve"> ，本工程约定的工程质量保修金为施工合同价款的</w:t>
      </w:r>
      <w:r>
        <w:rPr>
          <w:rFonts w:hint="eastAsia" w:ascii="宋体" w:hAnsi="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rPr>
        <w:t xml:space="preserve">。 </w:t>
      </w:r>
    </w:p>
    <w:p w14:paraId="78481612">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本工程双方约定承包人向发包人支付工程质量保修金金额为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质量保修金银行利率为</w:t>
      </w:r>
      <w:r>
        <w:rPr>
          <w:rFonts w:hint="eastAsia" w:ascii="宋体" w:hAnsi="宋体" w:eastAsia="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38C11D48">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六、质量保修金的返还 </w:t>
      </w:r>
    </w:p>
    <w:p w14:paraId="113E590C">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发包人在质量保修期满后</w:t>
      </w:r>
      <w:r>
        <w:rPr>
          <w:rFonts w:hint="eastAsia" w:ascii="宋体" w:hAnsi="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天内，将剩余保修金和利息返还承包人。</w:t>
      </w:r>
    </w:p>
    <w:p w14:paraId="59F9D2CE">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七、双方约定的其他工程质量保修事项：</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u w:val="none"/>
        </w:rPr>
        <w:t>。</w:t>
      </w:r>
    </w:p>
    <w:p w14:paraId="6D60F51A">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工程质量保修书由发包人、承包人在工程竣工验收前共同签署，作为施工合同附件，其有效期限至保修期满。</w:t>
      </w:r>
    </w:p>
    <w:p w14:paraId="3FDBBAC3">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p>
    <w:p w14:paraId="03098AEB">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发包人(公章)：</w:t>
      </w:r>
      <w:r>
        <w:rPr>
          <w:rFonts w:hint="eastAsia" w:ascii="宋体" w:hAnsi="宋体" w:eastAsia="宋体" w:cs="宋体"/>
          <w:color w:val="000000"/>
          <w:sz w:val="24"/>
          <w:szCs w:val="24"/>
          <w:highlight w:val="none"/>
          <w:u w:val="single"/>
        </w:rPr>
        <w:t xml:space="preserve">  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承包人(公章)：</w:t>
      </w:r>
      <w:r>
        <w:rPr>
          <w:rFonts w:hint="eastAsia" w:ascii="宋体" w:hAnsi="宋体" w:eastAsia="宋体" w:cs="宋体"/>
          <w:color w:val="000000"/>
          <w:sz w:val="24"/>
          <w:szCs w:val="24"/>
          <w:highlight w:val="none"/>
          <w:u w:val="single"/>
        </w:rPr>
        <w:t xml:space="preserve">           </w:t>
      </w:r>
    </w:p>
    <w:p w14:paraId="1492224C">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 xml:space="preserve">       </w:t>
      </w:r>
    </w:p>
    <w:p w14:paraId="29157FA9">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法定代表人(签字)：</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法定代表人(签字)：</w:t>
      </w:r>
      <w:r>
        <w:rPr>
          <w:rFonts w:hint="eastAsia" w:ascii="宋体" w:hAnsi="宋体" w:eastAsia="宋体" w:cs="宋体"/>
          <w:color w:val="000000"/>
          <w:sz w:val="24"/>
          <w:szCs w:val="24"/>
          <w:highlight w:val="none"/>
          <w:u w:val="single"/>
        </w:rPr>
        <w:t xml:space="preserve">       </w:t>
      </w:r>
    </w:p>
    <w:p w14:paraId="4B45B616">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委托代理人(签字)：</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委托代理人(签字)：</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2B0BDED4">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 xml:space="preserve">     </w:t>
      </w:r>
    </w:p>
    <w:p w14:paraId="54AFC646">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 xml:space="preserve">     </w:t>
      </w:r>
    </w:p>
    <w:p w14:paraId="2A67C203">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开户银行：</w:t>
      </w:r>
      <w:r>
        <w:rPr>
          <w:rFonts w:hint="eastAsia" w:ascii="宋体" w:hAnsi="宋体" w:eastAsia="宋体" w:cs="宋体"/>
          <w:color w:val="000000"/>
          <w:sz w:val="24"/>
          <w:szCs w:val="24"/>
          <w:highlight w:val="none"/>
          <w:u w:val="single"/>
        </w:rPr>
        <w:t xml:space="preserve">   </w:t>
      </w:r>
    </w:p>
    <w:p w14:paraId="10F38BFB">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账  号：</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账  号：</w:t>
      </w:r>
      <w:r>
        <w:rPr>
          <w:rFonts w:hint="eastAsia" w:ascii="宋体" w:hAnsi="宋体" w:eastAsia="宋体" w:cs="宋体"/>
          <w:color w:val="000000"/>
          <w:sz w:val="24"/>
          <w:szCs w:val="24"/>
          <w:highlight w:val="none"/>
          <w:u w:val="single"/>
        </w:rPr>
        <w:t xml:space="preserve">     </w:t>
      </w:r>
    </w:p>
    <w:p w14:paraId="7360C818">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 xml:space="preserve">   </w:t>
      </w:r>
    </w:p>
    <w:p w14:paraId="4F163407">
      <w:pPr>
        <w:tabs>
          <w:tab w:val="left" w:pos="840"/>
        </w:tabs>
        <w:spacing w:line="360" w:lineRule="auto"/>
        <w:ind w:firstLine="2880" w:firstLineChars="1200"/>
        <w:jc w:val="both"/>
        <w:textAlignment w:val="baseline"/>
        <w:rPr>
          <w:rStyle w:val="5"/>
          <w:rFonts w:ascii="宋体" w:hAnsi="宋体" w:eastAsia="宋体"/>
          <w:kern w:val="2"/>
          <w:sz w:val="24"/>
          <w:szCs w:val="24"/>
          <w:lang w:val="en-US" w:eastAsia="zh-CN" w:bidi="ar-SA"/>
        </w:rPr>
      </w:pPr>
    </w:p>
    <w:sectPr>
      <w:pgSz w:w="11910" w:h="16840"/>
      <w:pgMar w:top="1134" w:right="1134" w:bottom="1134" w:left="1134" w:header="717" w:footer="1043" w:gutter="0"/>
      <w:lnNumType w:countBy="0"/>
      <w:cols w:space="425" w:num="1"/>
      <w:vAlign w:val="top"/>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长城仿宋">
    <w:altName w:val="宋体"/>
    <w:panose1 w:val="00000000000000000000"/>
    <w:charset w:val="86"/>
    <w:family w:val="modern"/>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000000"/>
    <w:rsid w:val="00BE795B"/>
    <w:rsid w:val="06DC2725"/>
    <w:rsid w:val="09FE6E56"/>
    <w:rsid w:val="0FDF61C4"/>
    <w:rsid w:val="13150757"/>
    <w:rsid w:val="147C4D01"/>
    <w:rsid w:val="18B41BBF"/>
    <w:rsid w:val="1C900A3E"/>
    <w:rsid w:val="1EFB52BB"/>
    <w:rsid w:val="24EC5DD1"/>
    <w:rsid w:val="28BA0F9B"/>
    <w:rsid w:val="2CF47F19"/>
    <w:rsid w:val="2E9F3EB4"/>
    <w:rsid w:val="33AB6E58"/>
    <w:rsid w:val="35FA5C55"/>
    <w:rsid w:val="37EF1A09"/>
    <w:rsid w:val="398579D1"/>
    <w:rsid w:val="3CC80A7A"/>
    <w:rsid w:val="3DB01C3A"/>
    <w:rsid w:val="42286062"/>
    <w:rsid w:val="45D65666"/>
    <w:rsid w:val="465515D1"/>
    <w:rsid w:val="46EC35B7"/>
    <w:rsid w:val="474451A1"/>
    <w:rsid w:val="47BA2BF6"/>
    <w:rsid w:val="500E6D42"/>
    <w:rsid w:val="503469F8"/>
    <w:rsid w:val="530D4FE1"/>
    <w:rsid w:val="53AC3E04"/>
    <w:rsid w:val="550D751A"/>
    <w:rsid w:val="55AA5B60"/>
    <w:rsid w:val="565C42B5"/>
    <w:rsid w:val="56FA5330"/>
    <w:rsid w:val="59C71BC2"/>
    <w:rsid w:val="5E824AD5"/>
    <w:rsid w:val="604F08B8"/>
    <w:rsid w:val="60A40D32"/>
    <w:rsid w:val="61CC274A"/>
    <w:rsid w:val="636501F0"/>
    <w:rsid w:val="63FA684D"/>
    <w:rsid w:val="64475558"/>
    <w:rsid w:val="659A7515"/>
    <w:rsid w:val="66451117"/>
    <w:rsid w:val="692C5D69"/>
    <w:rsid w:val="69394940"/>
    <w:rsid w:val="6ACF10A2"/>
    <w:rsid w:val="6B70490D"/>
    <w:rsid w:val="6DFF7C26"/>
    <w:rsid w:val="6EE05E92"/>
    <w:rsid w:val="73AA26AC"/>
    <w:rsid w:val="7A9674E6"/>
    <w:rsid w:val="7D6332BD"/>
    <w:rsid w:val="7F3E00E4"/>
    <w:rsid w:val="7F6A0F42"/>
    <w:rsid w:val="7F9C517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BodyText"/>
    <w:basedOn w:val="1"/>
    <w:next w:val="1"/>
    <w:qFormat/>
    <w:uiPriority w:val="0"/>
    <w:pPr>
      <w:spacing w:after="120"/>
      <w:jc w:val="both"/>
      <w:textAlignment w:val="baseline"/>
    </w:pPr>
  </w:style>
  <w:style w:type="character" w:customStyle="1" w:styleId="5">
    <w:name w:val="NormalCharacter"/>
    <w:link w:val="1"/>
    <w:semiHidden/>
    <w:qFormat/>
    <w:uiPriority w:val="0"/>
  </w:style>
  <w:style w:type="table" w:customStyle="1" w:styleId="6">
    <w:name w:val="TableNormal"/>
    <w:semiHidden/>
    <w:qFormat/>
    <w:uiPriority w:val="0"/>
  </w:style>
  <w:style w:type="character" w:customStyle="1" w:styleId="7">
    <w:name w:val="UserStyle_0"/>
    <w:link w:val="1"/>
    <w:semiHidden/>
    <w:qFormat/>
    <w:uiPriority w:val="0"/>
    <w:rPr>
      <w:rFonts w:ascii="Times New Roman" w:hAnsi="Times New Roman" w:eastAsia="宋体"/>
      <w:kern w:val="2"/>
      <w:sz w:val="21"/>
      <w:szCs w:val="24"/>
      <w:lang w:val="en-US" w:eastAsia="zh-CN" w:bidi="ar-SA"/>
    </w:rPr>
  </w:style>
  <w:style w:type="paragraph" w:customStyle="1" w:styleId="8">
    <w:name w:val="UserStyle_1"/>
    <w:basedOn w:val="1"/>
    <w:qFormat/>
    <w:uiPriority w:val="0"/>
    <w:pPr>
      <w:spacing w:line="312" w:lineRule="atLeast"/>
      <w:ind w:firstLine="567"/>
      <w:jc w:val="both"/>
      <w:textAlignment w:val="baseline"/>
    </w:pPr>
    <w:rPr>
      <w:rFonts w:ascii="长城仿宋" w:hAnsi="Times New Roman" w:eastAsia="长城仿宋"/>
      <w:kern w:val="0"/>
      <w:sz w:val="28"/>
      <w:szCs w:val="20"/>
      <w:lang w:val="en-US" w:eastAsia="zh-CN" w:bidi="ar-SA"/>
    </w:rPr>
  </w:style>
  <w:style w:type="paragraph" w:customStyle="1" w:styleId="9">
    <w:name w:val="UserStyle_2"/>
    <w:basedOn w:val="1"/>
    <w:qFormat/>
    <w:uiPriority w:val="0"/>
    <w:pPr>
      <w:tabs>
        <w:tab w:val="left" w:pos="600"/>
      </w:tabs>
      <w:snapToGrid w:val="0"/>
      <w:spacing w:line="480" w:lineRule="atLeast"/>
      <w:jc w:val="center"/>
      <w:textAlignment w:val="baseline"/>
    </w:pPr>
    <w:rPr>
      <w:rFonts w:ascii="Times New Roman" w:hAnsi="Times New Roman" w:eastAsia="黑体"/>
      <w:b/>
      <w:kern w:val="2"/>
      <w:sz w:val="30"/>
      <w:szCs w:val="20"/>
      <w:lang w:val="en-US" w:eastAsia="zh-CN"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Pages>
  <Words>6026</Words>
  <Characters>6210</Characters>
  <TotalTime>0</TotalTime>
  <ScaleCrop>false</ScaleCrop>
  <LinksUpToDate>false</LinksUpToDate>
  <CharactersWithSpaces>7570</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2020-07-13T03:08:00Z</dcterms:created>
  <dc:creator>Administrator</dc:creator>
  <cp:lastModifiedBy>杨闹闹</cp:lastModifiedBy>
  <cp:lastPrinted>2020-07-13T03:47:00Z</cp:lastPrinted>
  <dcterms:modified xsi:type="dcterms:W3CDTF">2025-10-29T09:47:15Z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eyJoZGlkIjoiNGI4NzczYzg1YmEyNmY4MmFlMTZiNzMwNTA1ZDM2Y2YiLCJ1c2VySWQiOiI0MjA2MjkyNzkifQ==</vt:lpwstr>
  </property>
  <property fmtid="{D5CDD505-2E9C-101B-9397-08002B2CF9AE}" pid="4" name="ICV">
    <vt:lpwstr>5B6091BAF7004E6BAC4417879702069D_12</vt:lpwstr>
  </property>
</Properties>
</file>