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EBD839">
      <w:pPr>
        <w:kinsoku w:val="0"/>
        <w:spacing w:line="360" w:lineRule="auto"/>
        <w:ind w:left="1296" w:hanging="1735" w:hangingChars="540"/>
        <w:jc w:val="center"/>
        <w:rPr>
          <w:rFonts w:hint="eastAsia" w:asciiTheme="minorEastAsia" w:hAnsiTheme="minorEastAsia" w:eastAsiaTheme="minorEastAsia" w:cstheme="minorEastAsia"/>
          <w:b/>
          <w:sz w:val="32"/>
          <w:szCs w:val="32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32"/>
          <w:szCs w:val="32"/>
          <w:highlight w:val="none"/>
        </w:rPr>
        <w:t>商务条款响应表</w:t>
      </w:r>
    </w:p>
    <w:p w14:paraId="12B64ABC">
      <w:pPr>
        <w:kinsoku w:val="0"/>
        <w:spacing w:line="360" w:lineRule="auto"/>
        <w:ind w:left="1296" w:hanging="1296" w:hangingChars="540"/>
        <w:jc w:val="left"/>
        <w:rPr>
          <w:rFonts w:hint="default" w:ascii="宋体" w:hAnsi="宋体" w:eastAsia="宋体" w:cs="宋体"/>
          <w:b w:val="0"/>
          <w:bCs w:val="0"/>
          <w:i w:val="0"/>
          <w:iCs w:val="0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highlight w:val="none"/>
          <w:u w:val="none"/>
        </w:rPr>
        <w:t>项目名称：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highlight w:val="none"/>
          <w:u w:val="single"/>
          <w:lang w:val="en-US" w:eastAsia="zh-CN"/>
        </w:rPr>
        <w:t xml:space="preserve">                   </w:t>
      </w:r>
    </w:p>
    <w:p w14:paraId="62DE8F8B">
      <w:pPr>
        <w:kinsoku w:val="0"/>
        <w:spacing w:line="360" w:lineRule="auto"/>
        <w:ind w:left="1296" w:hanging="1296" w:hangingChars="540"/>
        <w:jc w:val="left"/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highlight w:val="none"/>
          <w:u w:val="none"/>
          <w:lang w:val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highlight w:val="none"/>
          <w:u w:val="none"/>
        </w:rPr>
        <w:t>项目编号：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highlight w:val="none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highlight w:val="none"/>
          <w:u w:val="none"/>
          <w:lang w:val="zh-CN"/>
        </w:rPr>
        <w:t xml:space="preserve">          </w:t>
      </w:r>
    </w:p>
    <w:p w14:paraId="68433F2A">
      <w:pPr>
        <w:adjustRightInd w:val="0"/>
        <w:snapToGrid w:val="0"/>
        <w:spacing w:line="360" w:lineRule="auto"/>
        <w:ind w:right="640"/>
        <w:jc w:val="right"/>
        <w:rPr>
          <w:rFonts w:hint="eastAsia" w:ascii="宋体" w:hAnsi="宋体" w:eastAsia="宋体" w:cs="宋体"/>
          <w:i w:val="0"/>
          <w:iCs w:val="0"/>
          <w:sz w:val="24"/>
          <w:szCs w:val="24"/>
          <w:highlight w:val="none"/>
          <w:u w:val="none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  <w:highlight w:val="none"/>
          <w:u w:val="none"/>
          <w:lang w:val="en-US" w:eastAsia="zh-CN"/>
        </w:rPr>
        <w:t xml:space="preserve">         </w:t>
      </w:r>
    </w:p>
    <w:tbl>
      <w:tblPr>
        <w:tblStyle w:val="9"/>
        <w:tblW w:w="972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1513"/>
        <w:gridCol w:w="2255"/>
        <w:gridCol w:w="2678"/>
        <w:gridCol w:w="840"/>
        <w:gridCol w:w="1731"/>
      </w:tblGrid>
      <w:tr w14:paraId="3C4070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705" w:type="dxa"/>
            <w:noWrap w:val="0"/>
            <w:vAlign w:val="center"/>
          </w:tcPr>
          <w:p w14:paraId="144B7BE9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513" w:type="dxa"/>
            <w:noWrap w:val="0"/>
            <w:vAlign w:val="center"/>
          </w:tcPr>
          <w:p w14:paraId="29B471BC">
            <w:pPr>
              <w:adjustRightInd w:val="0"/>
              <w:snapToGrid w:val="0"/>
              <w:spacing w:line="360" w:lineRule="auto"/>
              <w:ind w:right="23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文件条目号</w:t>
            </w:r>
          </w:p>
        </w:tc>
        <w:tc>
          <w:tcPr>
            <w:tcW w:w="2255" w:type="dxa"/>
            <w:noWrap w:val="0"/>
            <w:vAlign w:val="center"/>
          </w:tcPr>
          <w:p w14:paraId="26E802E2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磋商文件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eastAsia="zh-CN"/>
              </w:rPr>
              <w:t>商务部分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主要条款要求</w:t>
            </w:r>
          </w:p>
        </w:tc>
        <w:tc>
          <w:tcPr>
            <w:tcW w:w="2678" w:type="dxa"/>
            <w:noWrap w:val="0"/>
            <w:vAlign w:val="center"/>
          </w:tcPr>
          <w:p w14:paraId="5FDEB841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磋商响应文件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eastAsia="zh-CN"/>
              </w:rPr>
              <w:t>商务部分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主要条款响应</w:t>
            </w:r>
          </w:p>
        </w:tc>
        <w:tc>
          <w:tcPr>
            <w:tcW w:w="840" w:type="dxa"/>
            <w:noWrap w:val="0"/>
            <w:vAlign w:val="center"/>
          </w:tcPr>
          <w:p w14:paraId="01283BCF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731" w:type="dxa"/>
            <w:noWrap w:val="0"/>
            <w:vAlign w:val="center"/>
          </w:tcPr>
          <w:p w14:paraId="0D24B923">
            <w:pPr>
              <w:adjustRightInd w:val="0"/>
              <w:snapToGrid w:val="0"/>
              <w:spacing w:line="360" w:lineRule="auto"/>
              <w:ind w:right="23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偏离及其影响</w:t>
            </w:r>
          </w:p>
        </w:tc>
      </w:tr>
      <w:tr w14:paraId="5E5783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05" w:type="dxa"/>
            <w:noWrap w:val="0"/>
            <w:vAlign w:val="top"/>
          </w:tcPr>
          <w:p w14:paraId="663D9BD5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noWrap w:val="0"/>
            <w:vAlign w:val="top"/>
          </w:tcPr>
          <w:p w14:paraId="2EFBB10D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255" w:type="dxa"/>
            <w:noWrap w:val="0"/>
            <w:vAlign w:val="top"/>
          </w:tcPr>
          <w:p w14:paraId="756FB538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678" w:type="dxa"/>
            <w:noWrap w:val="0"/>
            <w:vAlign w:val="top"/>
          </w:tcPr>
          <w:p w14:paraId="1D5807AD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 w14:paraId="1765C4A4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31" w:type="dxa"/>
            <w:noWrap w:val="0"/>
            <w:vAlign w:val="top"/>
          </w:tcPr>
          <w:p w14:paraId="57913F62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34398D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05" w:type="dxa"/>
            <w:noWrap w:val="0"/>
            <w:vAlign w:val="top"/>
          </w:tcPr>
          <w:p w14:paraId="0D983408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noWrap w:val="0"/>
            <w:vAlign w:val="top"/>
          </w:tcPr>
          <w:p w14:paraId="12D9D99E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255" w:type="dxa"/>
            <w:noWrap w:val="0"/>
            <w:vAlign w:val="top"/>
          </w:tcPr>
          <w:p w14:paraId="34C16B7E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678" w:type="dxa"/>
            <w:noWrap w:val="0"/>
            <w:vAlign w:val="top"/>
          </w:tcPr>
          <w:p w14:paraId="326F8746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 w14:paraId="668B16CA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31" w:type="dxa"/>
            <w:noWrap w:val="0"/>
            <w:vAlign w:val="top"/>
          </w:tcPr>
          <w:p w14:paraId="10478B09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71AFBAE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05" w:type="dxa"/>
            <w:noWrap w:val="0"/>
            <w:vAlign w:val="top"/>
          </w:tcPr>
          <w:p w14:paraId="03E79120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noWrap w:val="0"/>
            <w:vAlign w:val="top"/>
          </w:tcPr>
          <w:p w14:paraId="36FE2876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255" w:type="dxa"/>
            <w:noWrap w:val="0"/>
            <w:vAlign w:val="top"/>
          </w:tcPr>
          <w:p w14:paraId="5D43EAA0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678" w:type="dxa"/>
            <w:noWrap w:val="0"/>
            <w:vAlign w:val="top"/>
          </w:tcPr>
          <w:p w14:paraId="39C8BF90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 w14:paraId="120F4021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31" w:type="dxa"/>
            <w:noWrap w:val="0"/>
            <w:vAlign w:val="top"/>
          </w:tcPr>
          <w:p w14:paraId="2991DC01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11E5B3F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05" w:type="dxa"/>
            <w:noWrap w:val="0"/>
            <w:vAlign w:val="top"/>
          </w:tcPr>
          <w:p w14:paraId="2A6284C2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noWrap w:val="0"/>
            <w:vAlign w:val="top"/>
          </w:tcPr>
          <w:p w14:paraId="4E065516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255" w:type="dxa"/>
            <w:noWrap w:val="0"/>
            <w:vAlign w:val="top"/>
          </w:tcPr>
          <w:p w14:paraId="537EC6DD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678" w:type="dxa"/>
            <w:noWrap w:val="0"/>
            <w:vAlign w:val="top"/>
          </w:tcPr>
          <w:p w14:paraId="639E9C3C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 w14:paraId="4D8225A8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31" w:type="dxa"/>
            <w:noWrap w:val="0"/>
            <w:vAlign w:val="top"/>
          </w:tcPr>
          <w:p w14:paraId="2E241C8D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4DF5CE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05" w:type="dxa"/>
            <w:noWrap w:val="0"/>
            <w:vAlign w:val="top"/>
          </w:tcPr>
          <w:p w14:paraId="281D8FF6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13" w:type="dxa"/>
            <w:noWrap w:val="0"/>
            <w:vAlign w:val="top"/>
          </w:tcPr>
          <w:p w14:paraId="1F809643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255" w:type="dxa"/>
            <w:noWrap w:val="0"/>
            <w:vAlign w:val="top"/>
          </w:tcPr>
          <w:p w14:paraId="21D967D3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678" w:type="dxa"/>
            <w:noWrap w:val="0"/>
            <w:vAlign w:val="top"/>
          </w:tcPr>
          <w:p w14:paraId="7BC2953B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 w14:paraId="69C652AD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31" w:type="dxa"/>
            <w:noWrap w:val="0"/>
            <w:vAlign w:val="top"/>
          </w:tcPr>
          <w:p w14:paraId="628C71C6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</w:tbl>
    <w:p w14:paraId="3465C1EC">
      <w:pPr>
        <w:spacing w:line="360" w:lineRule="auto"/>
        <w:ind w:right="-197" w:rightChars="-94" w:firstLine="480" w:firstLineChars="200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说明：</w:t>
      </w:r>
    </w:p>
    <w:p w14:paraId="49E0DC20">
      <w:pPr>
        <w:numPr>
          <w:ilvl w:val="0"/>
          <w:numId w:val="1"/>
        </w:numPr>
        <w:spacing w:line="360" w:lineRule="auto"/>
        <w:ind w:firstLine="470" w:firstLineChars="196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本表只填写响应文件中与磋商文件有偏离（包括正偏离和负偏离）的内容，响应文件中商务响应与磋商文件要求完全一致的，不用在此表中列出，但必须提交空白表。</w:t>
      </w:r>
    </w:p>
    <w:p w14:paraId="3B990907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2．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必须据实填写，不得虚假响应，否则将取消其磋商或成交资格，并按有关规定进处罚。</w:t>
      </w:r>
    </w:p>
    <w:p w14:paraId="7211F251">
      <w:pPr>
        <w:pStyle w:val="2"/>
        <w:rPr>
          <w:rFonts w:hint="default"/>
          <w:highlight w:val="none"/>
          <w:lang w:val="en-US" w:eastAsia="zh-CN"/>
        </w:rPr>
      </w:pPr>
    </w:p>
    <w:p w14:paraId="7619A103">
      <w:pPr>
        <w:rPr>
          <w:rFonts w:hint="default"/>
          <w:highlight w:val="none"/>
          <w:lang w:val="en-US" w:eastAsia="zh-CN"/>
        </w:rPr>
      </w:pPr>
      <w:bookmarkStart w:id="0" w:name="_GoBack"/>
      <w:bookmarkEnd w:id="0"/>
    </w:p>
    <w:p w14:paraId="15F934DB">
      <w:pPr>
        <w:snapToGrid w:val="0"/>
        <w:spacing w:line="360" w:lineRule="auto"/>
        <w:ind w:firstLine="3158" w:firstLineChars="1316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供应商名称</w:t>
      </w:r>
      <w:r>
        <w:rPr>
          <w:rFonts w:hint="eastAsia" w:ascii="宋体" w:hAnsi="宋体" w:cs="宋体"/>
          <w:sz w:val="24"/>
          <w:szCs w:val="24"/>
          <w:highlight w:val="none"/>
        </w:rPr>
        <w:t>：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sz w:val="24"/>
          <w:szCs w:val="24"/>
          <w:highlight w:val="none"/>
        </w:rPr>
        <w:t>（公章）</w:t>
      </w:r>
    </w:p>
    <w:p w14:paraId="326B8554">
      <w:pPr>
        <w:snapToGrid w:val="0"/>
        <w:spacing w:line="360" w:lineRule="auto"/>
        <w:ind w:firstLine="3158" w:firstLineChars="1316"/>
        <w:rPr>
          <w:rFonts w:hint="eastAsia" w:ascii="宋体" w:hAnsi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    </w:t>
      </w:r>
    </w:p>
    <w:p w14:paraId="7FCC3A10">
      <w:pPr>
        <w:pStyle w:val="2"/>
        <w:ind w:firstLine="3120" w:firstLineChars="1300"/>
        <w:jc w:val="both"/>
        <w:rPr>
          <w:rFonts w:hint="eastAsia" w:ascii="宋体" w:hAnsi="宋体" w:cs="宋体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日    期：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日</w:t>
      </w:r>
    </w:p>
    <w:p w14:paraId="35EA1480">
      <w:pPr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br w:type="page"/>
      </w:r>
    </w:p>
    <w:p w14:paraId="4FE919D7">
      <w:pPr>
        <w:kinsoku w:val="0"/>
        <w:spacing w:line="360" w:lineRule="auto"/>
        <w:ind w:left="1296" w:hanging="1735" w:hangingChars="540"/>
        <w:jc w:val="center"/>
        <w:rPr>
          <w:rFonts w:hint="eastAsia" w:asciiTheme="minorEastAsia" w:hAnsiTheme="minorEastAsia" w:eastAsiaTheme="minorEastAsia" w:cstheme="minorEastAsia"/>
          <w:b/>
          <w:sz w:val="32"/>
          <w:szCs w:val="32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sz w:val="32"/>
          <w:szCs w:val="32"/>
          <w:highlight w:val="none"/>
          <w:lang w:val="en-US" w:eastAsia="zh-CN"/>
        </w:rPr>
        <w:t>服务条款响应表</w:t>
      </w:r>
    </w:p>
    <w:tbl>
      <w:tblPr>
        <w:tblStyle w:val="9"/>
        <w:tblW w:w="92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3208"/>
        <w:gridCol w:w="2525"/>
        <w:gridCol w:w="1675"/>
        <w:gridCol w:w="838"/>
      </w:tblGrid>
      <w:tr w14:paraId="0B079E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60" w:type="dxa"/>
            <w:vAlign w:val="center"/>
          </w:tcPr>
          <w:p w14:paraId="7EFF3F8B">
            <w:pPr>
              <w:pStyle w:val="8"/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序号</w:t>
            </w:r>
          </w:p>
        </w:tc>
        <w:tc>
          <w:tcPr>
            <w:tcW w:w="3208" w:type="dxa"/>
            <w:vAlign w:val="center"/>
          </w:tcPr>
          <w:p w14:paraId="6BB8A7BC">
            <w:pPr>
              <w:pStyle w:val="8"/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文件要求</w:t>
            </w:r>
          </w:p>
        </w:tc>
        <w:tc>
          <w:tcPr>
            <w:tcW w:w="2525" w:type="dxa"/>
            <w:vAlign w:val="center"/>
          </w:tcPr>
          <w:p w14:paraId="23A79CE1">
            <w:pPr>
              <w:pStyle w:val="8"/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响应</w:t>
            </w:r>
            <w:r>
              <w:rPr>
                <w:rFonts w:hint="eastAsia" w:asciiTheme="minorEastAsia" w:hAnsiTheme="minorEastAsia" w:eastAsiaTheme="minorEastAsia" w:cstheme="minorEastAsia"/>
                <w:highlight w:val="none"/>
                <w:lang w:val="en-US" w:eastAsia="zh-CN"/>
              </w:rPr>
              <w:t>文件</w:t>
            </w: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内容</w:t>
            </w:r>
          </w:p>
        </w:tc>
        <w:tc>
          <w:tcPr>
            <w:tcW w:w="1675" w:type="dxa"/>
            <w:vAlign w:val="center"/>
          </w:tcPr>
          <w:p w14:paraId="47A6CED6">
            <w:pPr>
              <w:pStyle w:val="8"/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响应情况</w:t>
            </w:r>
          </w:p>
        </w:tc>
        <w:tc>
          <w:tcPr>
            <w:tcW w:w="838" w:type="dxa"/>
            <w:vAlign w:val="center"/>
          </w:tcPr>
          <w:p w14:paraId="3C8B2E1D">
            <w:pPr>
              <w:pStyle w:val="8"/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备注</w:t>
            </w:r>
          </w:p>
        </w:tc>
      </w:tr>
      <w:tr w14:paraId="5ACCE3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60" w:type="dxa"/>
            <w:vAlign w:val="center"/>
          </w:tcPr>
          <w:p w14:paraId="1E39A496">
            <w:pPr>
              <w:pStyle w:val="8"/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1</w:t>
            </w:r>
          </w:p>
        </w:tc>
        <w:tc>
          <w:tcPr>
            <w:tcW w:w="3208" w:type="dxa"/>
            <w:vAlign w:val="center"/>
          </w:tcPr>
          <w:p w14:paraId="393EFA55">
            <w:pPr>
              <w:pStyle w:val="8"/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525" w:type="dxa"/>
            <w:vAlign w:val="center"/>
          </w:tcPr>
          <w:p w14:paraId="3EC534DE">
            <w:pPr>
              <w:pStyle w:val="8"/>
              <w:adjustRightInd w:val="0"/>
              <w:snapToGrid w:val="0"/>
              <w:jc w:val="both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75" w:type="dxa"/>
            <w:vAlign w:val="center"/>
          </w:tcPr>
          <w:p w14:paraId="4A34DBC3">
            <w:pPr>
              <w:pStyle w:val="8"/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838" w:type="dxa"/>
            <w:vAlign w:val="center"/>
          </w:tcPr>
          <w:p w14:paraId="1AB15729">
            <w:pPr>
              <w:pStyle w:val="8"/>
              <w:adjustRightInd w:val="0"/>
              <w:snapToGrid w:val="0"/>
              <w:jc w:val="both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</w:tr>
      <w:tr w14:paraId="6A32C7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60" w:type="dxa"/>
            <w:vAlign w:val="center"/>
          </w:tcPr>
          <w:p w14:paraId="4A950069">
            <w:pPr>
              <w:pStyle w:val="8"/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2</w:t>
            </w:r>
          </w:p>
        </w:tc>
        <w:tc>
          <w:tcPr>
            <w:tcW w:w="3208" w:type="dxa"/>
            <w:vAlign w:val="center"/>
          </w:tcPr>
          <w:p w14:paraId="3ECF160C">
            <w:pPr>
              <w:pStyle w:val="8"/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525" w:type="dxa"/>
            <w:vAlign w:val="center"/>
          </w:tcPr>
          <w:p w14:paraId="2CF586A1">
            <w:pPr>
              <w:pStyle w:val="8"/>
              <w:adjustRightInd w:val="0"/>
              <w:snapToGrid w:val="0"/>
              <w:jc w:val="both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75" w:type="dxa"/>
            <w:vAlign w:val="center"/>
          </w:tcPr>
          <w:p w14:paraId="1EF74525">
            <w:pPr>
              <w:pStyle w:val="8"/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838" w:type="dxa"/>
            <w:vAlign w:val="center"/>
          </w:tcPr>
          <w:p w14:paraId="2E89A582">
            <w:pPr>
              <w:pStyle w:val="8"/>
              <w:adjustRightInd w:val="0"/>
              <w:snapToGrid w:val="0"/>
              <w:jc w:val="both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</w:tr>
      <w:tr w14:paraId="280AF9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60" w:type="dxa"/>
            <w:vAlign w:val="center"/>
          </w:tcPr>
          <w:p w14:paraId="2F4F194D">
            <w:pPr>
              <w:pStyle w:val="8"/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3</w:t>
            </w:r>
          </w:p>
        </w:tc>
        <w:tc>
          <w:tcPr>
            <w:tcW w:w="3208" w:type="dxa"/>
            <w:vAlign w:val="center"/>
          </w:tcPr>
          <w:p w14:paraId="7E6F1C06">
            <w:pPr>
              <w:pStyle w:val="8"/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525" w:type="dxa"/>
            <w:vAlign w:val="center"/>
          </w:tcPr>
          <w:p w14:paraId="2ED32FE9">
            <w:pPr>
              <w:pStyle w:val="8"/>
              <w:adjustRightInd w:val="0"/>
              <w:snapToGrid w:val="0"/>
              <w:jc w:val="both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75" w:type="dxa"/>
            <w:vAlign w:val="center"/>
          </w:tcPr>
          <w:p w14:paraId="66F9E349">
            <w:pPr>
              <w:pStyle w:val="8"/>
              <w:adjustRightInd w:val="0"/>
              <w:snapToGrid w:val="0"/>
              <w:jc w:val="both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838" w:type="dxa"/>
            <w:vAlign w:val="center"/>
          </w:tcPr>
          <w:p w14:paraId="5B31688F">
            <w:pPr>
              <w:pStyle w:val="8"/>
              <w:adjustRightInd w:val="0"/>
              <w:snapToGrid w:val="0"/>
              <w:jc w:val="both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</w:tr>
      <w:tr w14:paraId="24B202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60" w:type="dxa"/>
            <w:vAlign w:val="center"/>
          </w:tcPr>
          <w:p w14:paraId="6F6C8E8F">
            <w:pPr>
              <w:pStyle w:val="8"/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4</w:t>
            </w:r>
          </w:p>
        </w:tc>
        <w:tc>
          <w:tcPr>
            <w:tcW w:w="3208" w:type="dxa"/>
            <w:vAlign w:val="center"/>
          </w:tcPr>
          <w:p w14:paraId="381F4210">
            <w:pPr>
              <w:pStyle w:val="8"/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525" w:type="dxa"/>
            <w:vAlign w:val="center"/>
          </w:tcPr>
          <w:p w14:paraId="05415141">
            <w:pPr>
              <w:pStyle w:val="8"/>
              <w:adjustRightInd w:val="0"/>
              <w:snapToGrid w:val="0"/>
              <w:jc w:val="both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75" w:type="dxa"/>
            <w:vAlign w:val="center"/>
          </w:tcPr>
          <w:p w14:paraId="18364E48">
            <w:pPr>
              <w:pStyle w:val="8"/>
              <w:adjustRightInd w:val="0"/>
              <w:snapToGrid w:val="0"/>
              <w:jc w:val="both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838" w:type="dxa"/>
            <w:vAlign w:val="center"/>
          </w:tcPr>
          <w:p w14:paraId="5FAFB152">
            <w:pPr>
              <w:pStyle w:val="8"/>
              <w:adjustRightInd w:val="0"/>
              <w:snapToGrid w:val="0"/>
              <w:jc w:val="both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</w:tr>
      <w:tr w14:paraId="11C60C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60" w:type="dxa"/>
            <w:vAlign w:val="center"/>
          </w:tcPr>
          <w:p w14:paraId="2C465C5E">
            <w:pPr>
              <w:pStyle w:val="8"/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5</w:t>
            </w:r>
          </w:p>
        </w:tc>
        <w:tc>
          <w:tcPr>
            <w:tcW w:w="3208" w:type="dxa"/>
            <w:vAlign w:val="center"/>
          </w:tcPr>
          <w:p w14:paraId="3D2B685F">
            <w:pPr>
              <w:pStyle w:val="8"/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525" w:type="dxa"/>
            <w:vAlign w:val="center"/>
          </w:tcPr>
          <w:p w14:paraId="09E74375">
            <w:pPr>
              <w:pStyle w:val="8"/>
              <w:adjustRightInd w:val="0"/>
              <w:snapToGrid w:val="0"/>
              <w:jc w:val="both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75" w:type="dxa"/>
            <w:vAlign w:val="center"/>
          </w:tcPr>
          <w:p w14:paraId="4018D50C">
            <w:pPr>
              <w:pStyle w:val="8"/>
              <w:adjustRightInd w:val="0"/>
              <w:snapToGrid w:val="0"/>
              <w:jc w:val="both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838" w:type="dxa"/>
            <w:vAlign w:val="center"/>
          </w:tcPr>
          <w:p w14:paraId="3303F5E7">
            <w:pPr>
              <w:pStyle w:val="8"/>
              <w:adjustRightInd w:val="0"/>
              <w:snapToGrid w:val="0"/>
              <w:jc w:val="both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</w:tr>
      <w:tr w14:paraId="37B257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60" w:type="dxa"/>
            <w:vAlign w:val="center"/>
          </w:tcPr>
          <w:p w14:paraId="6A638D67">
            <w:pPr>
              <w:pStyle w:val="8"/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6</w:t>
            </w:r>
          </w:p>
        </w:tc>
        <w:tc>
          <w:tcPr>
            <w:tcW w:w="3208" w:type="dxa"/>
            <w:vAlign w:val="center"/>
          </w:tcPr>
          <w:p w14:paraId="65831D0A">
            <w:pPr>
              <w:pStyle w:val="8"/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525" w:type="dxa"/>
            <w:vAlign w:val="center"/>
          </w:tcPr>
          <w:p w14:paraId="4D88E65C">
            <w:pPr>
              <w:pStyle w:val="8"/>
              <w:adjustRightInd w:val="0"/>
              <w:snapToGrid w:val="0"/>
              <w:jc w:val="both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75" w:type="dxa"/>
            <w:vAlign w:val="center"/>
          </w:tcPr>
          <w:p w14:paraId="5F292399">
            <w:pPr>
              <w:pStyle w:val="8"/>
              <w:adjustRightInd w:val="0"/>
              <w:snapToGrid w:val="0"/>
              <w:jc w:val="both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838" w:type="dxa"/>
            <w:vAlign w:val="center"/>
          </w:tcPr>
          <w:p w14:paraId="43CE656E">
            <w:pPr>
              <w:pStyle w:val="8"/>
              <w:adjustRightInd w:val="0"/>
              <w:snapToGrid w:val="0"/>
              <w:jc w:val="both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</w:tr>
      <w:tr w14:paraId="3CD9EC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60" w:type="dxa"/>
            <w:vAlign w:val="center"/>
          </w:tcPr>
          <w:p w14:paraId="752BDABC">
            <w:pPr>
              <w:pStyle w:val="8"/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7</w:t>
            </w:r>
          </w:p>
        </w:tc>
        <w:tc>
          <w:tcPr>
            <w:tcW w:w="3208" w:type="dxa"/>
            <w:vAlign w:val="center"/>
          </w:tcPr>
          <w:p w14:paraId="10D8EA22">
            <w:pPr>
              <w:pStyle w:val="8"/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525" w:type="dxa"/>
            <w:vAlign w:val="center"/>
          </w:tcPr>
          <w:p w14:paraId="1C7FD4B9">
            <w:pPr>
              <w:pStyle w:val="8"/>
              <w:adjustRightInd w:val="0"/>
              <w:snapToGrid w:val="0"/>
              <w:jc w:val="both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75" w:type="dxa"/>
            <w:vAlign w:val="center"/>
          </w:tcPr>
          <w:p w14:paraId="6F5F319B">
            <w:pPr>
              <w:pStyle w:val="8"/>
              <w:adjustRightInd w:val="0"/>
              <w:snapToGrid w:val="0"/>
              <w:jc w:val="both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838" w:type="dxa"/>
            <w:vAlign w:val="center"/>
          </w:tcPr>
          <w:p w14:paraId="4C6D9174">
            <w:pPr>
              <w:pStyle w:val="8"/>
              <w:adjustRightInd w:val="0"/>
              <w:snapToGrid w:val="0"/>
              <w:jc w:val="both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</w:tr>
      <w:tr w14:paraId="5A4DF1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60" w:type="dxa"/>
            <w:vAlign w:val="center"/>
          </w:tcPr>
          <w:p w14:paraId="4C4EB9A6">
            <w:pPr>
              <w:pStyle w:val="8"/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3208" w:type="dxa"/>
            <w:vAlign w:val="center"/>
          </w:tcPr>
          <w:p w14:paraId="795D5873">
            <w:pPr>
              <w:pStyle w:val="8"/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……</w:t>
            </w:r>
          </w:p>
        </w:tc>
        <w:tc>
          <w:tcPr>
            <w:tcW w:w="2525" w:type="dxa"/>
            <w:vAlign w:val="center"/>
          </w:tcPr>
          <w:p w14:paraId="123873A5">
            <w:pPr>
              <w:pStyle w:val="8"/>
              <w:adjustRightInd w:val="0"/>
              <w:snapToGrid w:val="0"/>
              <w:jc w:val="both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75" w:type="dxa"/>
            <w:vAlign w:val="center"/>
          </w:tcPr>
          <w:p w14:paraId="42D73FE9">
            <w:pPr>
              <w:pStyle w:val="8"/>
              <w:adjustRightInd w:val="0"/>
              <w:snapToGrid w:val="0"/>
              <w:jc w:val="both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838" w:type="dxa"/>
            <w:vAlign w:val="center"/>
          </w:tcPr>
          <w:p w14:paraId="7FFB5A50">
            <w:pPr>
              <w:pStyle w:val="8"/>
              <w:adjustRightInd w:val="0"/>
              <w:snapToGrid w:val="0"/>
              <w:jc w:val="both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</w:tr>
      <w:tr w14:paraId="792686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60" w:type="dxa"/>
            <w:vAlign w:val="center"/>
          </w:tcPr>
          <w:p w14:paraId="48D78828">
            <w:pPr>
              <w:pStyle w:val="8"/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3208" w:type="dxa"/>
            <w:vAlign w:val="center"/>
          </w:tcPr>
          <w:p w14:paraId="5F9B62C2">
            <w:pPr>
              <w:pStyle w:val="8"/>
              <w:adjustRightInd w:val="0"/>
              <w:snapToGrid w:val="0"/>
              <w:jc w:val="both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525" w:type="dxa"/>
            <w:vAlign w:val="center"/>
          </w:tcPr>
          <w:p w14:paraId="7B08DE14">
            <w:pPr>
              <w:pStyle w:val="8"/>
              <w:adjustRightInd w:val="0"/>
              <w:snapToGrid w:val="0"/>
              <w:jc w:val="both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75" w:type="dxa"/>
            <w:vAlign w:val="center"/>
          </w:tcPr>
          <w:p w14:paraId="0DECD4EE">
            <w:pPr>
              <w:pStyle w:val="8"/>
              <w:adjustRightInd w:val="0"/>
              <w:snapToGrid w:val="0"/>
              <w:jc w:val="both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838" w:type="dxa"/>
            <w:vAlign w:val="center"/>
          </w:tcPr>
          <w:p w14:paraId="619C0BA1">
            <w:pPr>
              <w:pStyle w:val="8"/>
              <w:adjustRightInd w:val="0"/>
              <w:snapToGrid w:val="0"/>
              <w:jc w:val="both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</w:tr>
    </w:tbl>
    <w:p w14:paraId="45D8B5B1">
      <w:pPr>
        <w:spacing w:line="360" w:lineRule="auto"/>
        <w:rPr>
          <w:sz w:val="24"/>
          <w:szCs w:val="24"/>
          <w:highlight w:val="none"/>
        </w:rPr>
      </w:pPr>
      <w:r>
        <w:rPr>
          <w:rFonts w:hint="eastAsia"/>
          <w:sz w:val="24"/>
          <w:szCs w:val="24"/>
          <w:highlight w:val="none"/>
        </w:rPr>
        <w:t>1.本表只填写</w:t>
      </w:r>
      <w:r>
        <w:rPr>
          <w:rFonts w:hint="eastAsia"/>
          <w:sz w:val="24"/>
          <w:szCs w:val="24"/>
          <w:highlight w:val="none"/>
          <w:lang w:eastAsia="zh-CN"/>
        </w:rPr>
        <w:t>磋商响应文件</w:t>
      </w:r>
      <w:r>
        <w:rPr>
          <w:rFonts w:hint="eastAsia"/>
          <w:sz w:val="24"/>
          <w:szCs w:val="24"/>
          <w:highlight w:val="none"/>
        </w:rPr>
        <w:t>中与</w:t>
      </w:r>
      <w:r>
        <w:rPr>
          <w:rFonts w:hint="eastAsia"/>
          <w:sz w:val="24"/>
          <w:szCs w:val="24"/>
          <w:highlight w:val="none"/>
          <w:lang w:val="en-US" w:eastAsia="zh-CN"/>
        </w:rPr>
        <w:t>磋商</w:t>
      </w:r>
      <w:r>
        <w:rPr>
          <w:rFonts w:hint="eastAsia"/>
          <w:sz w:val="24"/>
          <w:szCs w:val="24"/>
          <w:highlight w:val="none"/>
        </w:rPr>
        <w:t>文件有偏离（包括正偏离和负偏离）的内容，</w:t>
      </w:r>
      <w:r>
        <w:rPr>
          <w:rFonts w:hint="eastAsia"/>
          <w:sz w:val="24"/>
          <w:szCs w:val="24"/>
          <w:highlight w:val="none"/>
          <w:lang w:eastAsia="zh-CN"/>
        </w:rPr>
        <w:t>磋商响应文件</w:t>
      </w:r>
      <w:r>
        <w:rPr>
          <w:rFonts w:hint="eastAsia"/>
          <w:sz w:val="24"/>
          <w:szCs w:val="24"/>
          <w:highlight w:val="none"/>
        </w:rPr>
        <w:t>中服务响应与</w:t>
      </w:r>
      <w:r>
        <w:rPr>
          <w:rFonts w:hint="eastAsia"/>
          <w:sz w:val="24"/>
          <w:szCs w:val="24"/>
          <w:highlight w:val="none"/>
          <w:lang w:val="en-US" w:eastAsia="zh-CN"/>
        </w:rPr>
        <w:t>磋商</w:t>
      </w:r>
      <w:r>
        <w:rPr>
          <w:rFonts w:hint="eastAsia"/>
          <w:sz w:val="24"/>
          <w:szCs w:val="24"/>
          <w:highlight w:val="none"/>
        </w:rPr>
        <w:t>文件要求完全一致的，不用在此表中列出，但须提供空白表。</w:t>
      </w:r>
    </w:p>
    <w:p w14:paraId="12867029">
      <w:pPr>
        <w:pStyle w:val="4"/>
        <w:adjustRightInd w:val="0"/>
        <w:snapToGrid w:val="0"/>
        <w:spacing w:line="360" w:lineRule="auto"/>
        <w:rPr>
          <w:rFonts w:hint="eastAsia" w:eastAsia="宋体"/>
          <w:sz w:val="24"/>
          <w:szCs w:val="24"/>
          <w:highlight w:val="none"/>
          <w:lang w:eastAsia="zh-CN"/>
        </w:rPr>
      </w:pPr>
      <w:r>
        <w:rPr>
          <w:rFonts w:hint="eastAsia"/>
          <w:sz w:val="24"/>
          <w:szCs w:val="24"/>
          <w:highlight w:val="none"/>
        </w:rPr>
        <w:t>2.</w:t>
      </w:r>
      <w:r>
        <w:rPr>
          <w:rFonts w:hint="eastAsia"/>
          <w:sz w:val="24"/>
          <w:szCs w:val="24"/>
          <w:highlight w:val="none"/>
          <w:lang w:val="en-US" w:eastAsia="zh-CN"/>
        </w:rPr>
        <w:t>供应商</w:t>
      </w:r>
      <w:r>
        <w:rPr>
          <w:rFonts w:hint="eastAsia"/>
          <w:sz w:val="24"/>
          <w:szCs w:val="24"/>
          <w:highlight w:val="none"/>
        </w:rPr>
        <w:t>必须据实填写，不得虚假响应，否则将取消其</w:t>
      </w:r>
      <w:r>
        <w:rPr>
          <w:rFonts w:hint="eastAsia"/>
          <w:sz w:val="24"/>
          <w:szCs w:val="24"/>
          <w:highlight w:val="none"/>
          <w:lang w:val="en-US" w:eastAsia="zh-CN"/>
        </w:rPr>
        <w:t>磋商</w:t>
      </w:r>
      <w:r>
        <w:rPr>
          <w:rFonts w:hint="eastAsia"/>
          <w:sz w:val="24"/>
          <w:szCs w:val="24"/>
          <w:highlight w:val="none"/>
        </w:rPr>
        <w:t>或</w:t>
      </w:r>
      <w:r>
        <w:rPr>
          <w:rFonts w:hint="eastAsia"/>
          <w:sz w:val="24"/>
          <w:szCs w:val="24"/>
          <w:highlight w:val="none"/>
          <w:lang w:val="en-US" w:eastAsia="zh-CN"/>
        </w:rPr>
        <w:t>成交</w:t>
      </w:r>
      <w:r>
        <w:rPr>
          <w:rFonts w:hint="eastAsia"/>
          <w:sz w:val="24"/>
          <w:szCs w:val="24"/>
          <w:highlight w:val="none"/>
        </w:rPr>
        <w:t>资格，并按有关规定进处罚。</w:t>
      </w:r>
    </w:p>
    <w:p w14:paraId="29AE76AB">
      <w:pPr>
        <w:pStyle w:val="4"/>
        <w:adjustRightInd w:val="0"/>
        <w:snapToGrid w:val="0"/>
        <w:spacing w:line="360" w:lineRule="auto"/>
        <w:rPr>
          <w:rFonts w:asciiTheme="minorEastAsia" w:hAnsiTheme="minorEastAsia" w:eastAsiaTheme="minorEastAsia" w:cstheme="minorEastAsia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1"/>
          <w:highlight w:val="none"/>
        </w:rPr>
        <w:t xml:space="preserve">   </w:t>
      </w:r>
    </w:p>
    <w:p w14:paraId="73A6384C">
      <w:pPr>
        <w:pStyle w:val="4"/>
        <w:adjustRightInd w:val="0"/>
        <w:snapToGrid w:val="0"/>
        <w:rPr>
          <w:rFonts w:asciiTheme="minorEastAsia" w:hAnsiTheme="minorEastAsia" w:eastAsiaTheme="minorEastAsia" w:cstheme="minorEastAsia"/>
          <w:highlight w:val="none"/>
        </w:rPr>
      </w:pPr>
    </w:p>
    <w:p w14:paraId="10E55544">
      <w:pPr>
        <w:snapToGrid w:val="0"/>
        <w:spacing w:line="360" w:lineRule="auto"/>
        <w:ind w:firstLine="2763" w:firstLineChars="1316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highlight w:val="none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供应商名称</w:t>
      </w:r>
      <w:r>
        <w:rPr>
          <w:rFonts w:hint="eastAsia" w:ascii="宋体" w:hAnsi="宋体" w:cs="宋体"/>
          <w:sz w:val="24"/>
          <w:szCs w:val="24"/>
          <w:highlight w:val="none"/>
        </w:rPr>
        <w:t>：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sz w:val="24"/>
          <w:szCs w:val="24"/>
          <w:highlight w:val="none"/>
        </w:rPr>
        <w:t>（公章）</w:t>
      </w:r>
    </w:p>
    <w:p w14:paraId="24D7D228">
      <w:pPr>
        <w:snapToGrid w:val="0"/>
        <w:spacing w:line="360" w:lineRule="auto"/>
        <w:ind w:firstLine="3158" w:firstLineChars="1316"/>
        <w:rPr>
          <w:rFonts w:hint="eastAsia" w:ascii="宋体" w:hAnsi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    </w:t>
      </w:r>
    </w:p>
    <w:p w14:paraId="5E79038B">
      <w:pPr>
        <w:pStyle w:val="2"/>
        <w:ind w:firstLine="3120" w:firstLineChars="1300"/>
        <w:jc w:val="both"/>
        <w:rPr>
          <w:rFonts w:hint="eastAsia" w:ascii="宋体" w:hAnsi="宋体" w:cs="宋体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日    期：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日</w:t>
      </w:r>
    </w:p>
    <w:p w14:paraId="5486288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EA3E96"/>
    <w:multiLevelType w:val="singleLevel"/>
    <w:tmpl w:val="0AEA3E9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NlODdmYTZjMDBjNDU5NmRjMDlmMjkyYTZiMTNmMmQifQ=="/>
    <w:docVar w:name="KSO_WPS_MARK_KEY" w:val="ef8cbdac-b4fb-4331-a23c-cb5b87c9c886"/>
  </w:docVars>
  <w:rsids>
    <w:rsidRoot w:val="6CEE2D60"/>
    <w:rsid w:val="00006953"/>
    <w:rsid w:val="000E2E1D"/>
    <w:rsid w:val="00221E9F"/>
    <w:rsid w:val="00384BF6"/>
    <w:rsid w:val="00394815"/>
    <w:rsid w:val="003B4566"/>
    <w:rsid w:val="00406B18"/>
    <w:rsid w:val="00684B6B"/>
    <w:rsid w:val="006C704D"/>
    <w:rsid w:val="00913528"/>
    <w:rsid w:val="00935EBD"/>
    <w:rsid w:val="009A35D2"/>
    <w:rsid w:val="00E7628C"/>
    <w:rsid w:val="00EF3E4A"/>
    <w:rsid w:val="00F918A5"/>
    <w:rsid w:val="00FA2053"/>
    <w:rsid w:val="065271A3"/>
    <w:rsid w:val="0FB32674"/>
    <w:rsid w:val="1BCC61CA"/>
    <w:rsid w:val="1FFAA9F5"/>
    <w:rsid w:val="29477026"/>
    <w:rsid w:val="2FA01D40"/>
    <w:rsid w:val="45363DE3"/>
    <w:rsid w:val="697C6910"/>
    <w:rsid w:val="6CEE2D60"/>
    <w:rsid w:val="7DB5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annotation text"/>
    <w:basedOn w:val="1"/>
    <w:link w:val="13"/>
    <w:unhideWhenUsed/>
    <w:qFormat/>
    <w:uiPriority w:val="0"/>
    <w:pPr>
      <w:jc w:val="left"/>
    </w:pPr>
  </w:style>
  <w:style w:type="paragraph" w:styleId="4">
    <w:name w:val="Plain Text"/>
    <w:basedOn w:val="1"/>
    <w:next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link w:val="1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paragraph" w:styleId="8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rFonts w:cs="Times New Roman"/>
      <w:kern w:val="0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annotation reference"/>
    <w:basedOn w:val="11"/>
    <w:unhideWhenUsed/>
    <w:qFormat/>
    <w:uiPriority w:val="99"/>
    <w:rPr>
      <w:sz w:val="21"/>
      <w:szCs w:val="21"/>
    </w:rPr>
  </w:style>
  <w:style w:type="character" w:customStyle="1" w:styleId="13">
    <w:name w:val="批注文字 字符"/>
    <w:basedOn w:val="11"/>
    <w:link w:val="3"/>
    <w:qFormat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4">
    <w:name w:val="页眉 字符"/>
    <w:basedOn w:val="11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5">
    <w:name w:val="页脚 字符"/>
    <w:basedOn w:val="11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406</Words>
  <Characters>408</Characters>
  <Lines>1</Lines>
  <Paragraphs>1</Paragraphs>
  <TotalTime>11</TotalTime>
  <ScaleCrop>false</ScaleCrop>
  <LinksUpToDate>false</LinksUpToDate>
  <CharactersWithSpaces>570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2022-03-16T19:13:00Z</dcterms:created>
  <dc:creator>linyan</dc:creator>
  <cp:lastModifiedBy>pc</cp:lastModifiedBy>
  <dcterms:modified xsi:type="dcterms:W3CDTF">2025-10-29T11:22:09Z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B45BAF044ED047AF92AA434B2BC0A78C_13</vt:lpwstr>
  </property>
  <property fmtid="{D5CDD505-2E9C-101B-9397-08002B2CF9AE}" pid="4" name="KSOTemplateDocerSaveRecord">
    <vt:lpwstr>eyJoZGlkIjoiMDAwZDdhMDQ5NTUxYzA3ZTY4MzU2MmUwN2FmMzQyZjYiLCJ1c2VySWQiOiIyOTIyNTgxOTMifQ==</vt:lpwstr>
  </property>
</Properties>
</file>