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版本号：SYZB-2025-06220251119001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辋川镇赵家沟（甘坪3组）—红太路工程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SYZB-2025-062</w:t>
      </w:r>
      <w:r>
        <w:br/>
      </w:r>
      <w:r>
        <w:br/>
      </w:r>
      <w:r>
        <w:br/>
      </w:r>
    </w:p>
    <w:p>
      <w:pPr>
        <w:pStyle w:val="null3"/>
        <w:jc w:val="center"/>
        <w:outlineLvl w:val="2"/>
      </w:pPr>
      <w:r>
        <w:rPr>
          <w:rFonts w:ascii="仿宋_GB2312" w:hAnsi="仿宋_GB2312" w:cs="仿宋_GB2312" w:eastAsia="仿宋_GB2312"/>
          <w:sz w:val="28"/>
          <w:b/>
        </w:rPr>
        <w:t>西安市蓝田县辋川镇人民政府（本级）</w:t>
      </w:r>
    </w:p>
    <w:p>
      <w:pPr>
        <w:pStyle w:val="null3"/>
        <w:jc w:val="center"/>
        <w:outlineLvl w:val="2"/>
      </w:pPr>
      <w:r>
        <w:rPr>
          <w:rFonts w:ascii="仿宋_GB2312" w:hAnsi="仿宋_GB2312" w:cs="仿宋_GB2312" w:eastAsia="仿宋_GB2312"/>
          <w:sz w:val="28"/>
          <w:b/>
        </w:rPr>
        <w:t>陕西朔宇项目管理有限公司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陕西朔宇项目管理有限公司</w:t>
      </w:r>
      <w:r>
        <w:rPr>
          <w:rFonts w:ascii="仿宋_GB2312" w:hAnsi="仿宋_GB2312" w:cs="仿宋_GB2312" w:eastAsia="仿宋_GB2312"/>
        </w:rPr>
        <w:t>（以下简称“代理机构”）受</w:t>
      </w:r>
      <w:r>
        <w:rPr>
          <w:rFonts w:ascii="仿宋_GB2312" w:hAnsi="仿宋_GB2312" w:cs="仿宋_GB2312" w:eastAsia="仿宋_GB2312"/>
        </w:rPr>
        <w:t>西安市蓝田县辋川镇人民政府（本级）</w:t>
      </w:r>
      <w:r>
        <w:rPr>
          <w:rFonts w:ascii="仿宋_GB2312" w:hAnsi="仿宋_GB2312" w:cs="仿宋_GB2312" w:eastAsia="仿宋_GB2312"/>
        </w:rPr>
        <w:t>委托，拟对</w:t>
      </w:r>
      <w:r>
        <w:rPr>
          <w:rFonts w:ascii="仿宋_GB2312" w:hAnsi="仿宋_GB2312" w:cs="仿宋_GB2312" w:eastAsia="仿宋_GB2312"/>
        </w:rPr>
        <w:t>辋川镇赵家沟（甘坪3组）—红太路工程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SYZB-2025-062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辋川镇赵家沟（甘坪3组）—红太路工程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项目建设起止KO-K1121。拆除原混凝土路面1896.55m2，新建18cm厚C30混凝土路面长1099m，面积为3846.5m2;新建C30片石混凝土挡墙长1076m，工程量为2609.72m3。</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采购包1（辋川镇赵家沟（甘坪3组）—红太路工程）：属于专门面向中小企业采购。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提供复印件并进行电子签章。</w:t>
      </w:r>
    </w:p>
    <w:p>
      <w:pPr>
        <w:pStyle w:val="null3"/>
      </w:pPr>
      <w:r>
        <w:rPr>
          <w:rFonts w:ascii="仿宋_GB2312" w:hAnsi="仿宋_GB2312" w:cs="仿宋_GB2312" w:eastAsia="仿宋_GB2312"/>
        </w:rPr>
        <w:t>2、拟派项目负责人资质和专业要求。：证书等级：二级及以上 专业：市政公用工程专业 补充说明：拟派项目经理须具备行业主管部门颁发的市政公用工程专业二级及以上建造师资质及有效的安全生产考核合格证书（建安B证），在本单位注册且无在建工程（提供承诺）。</w:t>
      </w:r>
    </w:p>
    <w:p>
      <w:pPr>
        <w:pStyle w:val="null3"/>
      </w:pPr>
      <w:r>
        <w:rPr>
          <w:rFonts w:ascii="仿宋_GB2312" w:hAnsi="仿宋_GB2312" w:cs="仿宋_GB2312" w:eastAsia="仿宋_GB2312"/>
        </w:rPr>
        <w:t>3、企业资质要求：具备行业主管部门颁发的市政公用工程施工总承包三级及以上资质并具有有效的安全生产许可证。</w:t>
      </w:r>
    </w:p>
    <w:p>
      <w:pPr>
        <w:pStyle w:val="null3"/>
      </w:pPr>
      <w:r>
        <w:rPr>
          <w:rFonts w:ascii="仿宋_GB2312" w:hAnsi="仿宋_GB2312" w:cs="仿宋_GB2312" w:eastAsia="仿宋_GB2312"/>
        </w:rPr>
        <w:t>4、企业及项目经理基本信息要求：供应商基本信息及项目经理基本信息应在“陕西建设网（http://js.shaanxi.gov.cn/）或陕西省建筑市场监管与诚信信息发布平台”可查询。</w:t>
      </w:r>
    </w:p>
    <w:p>
      <w:pPr>
        <w:pStyle w:val="null3"/>
      </w:pPr>
      <w:r>
        <w:rPr>
          <w:rFonts w:ascii="仿宋_GB2312" w:hAnsi="仿宋_GB2312" w:cs="仿宋_GB2312" w:eastAsia="仿宋_GB2312"/>
        </w:rPr>
        <w:t>5、具有良好的商业信誉和健全的财务会计制度：提供具有财务审计资质单位出具的2023年度或2024年度财务报告（成立时间至开标时间不足一年的可提供成立后任意时段的资产负债表）或开标前六个月内其基本账户银行出具的资信证明或政府采购信用担保机构出具的担保函，提供复印件并进行电子签章。</w:t>
      </w:r>
    </w:p>
    <w:p>
      <w:pPr>
        <w:pStyle w:val="null3"/>
      </w:pPr>
      <w:r>
        <w:rPr>
          <w:rFonts w:ascii="仿宋_GB2312" w:hAnsi="仿宋_GB2312" w:cs="仿宋_GB2312" w:eastAsia="仿宋_GB2312"/>
        </w:rPr>
        <w:t>6、具有履行合同所必需的设备和专业技术能力：提供具有履行合同所必需的设备和专业技术能力声明文件原件。</w:t>
      </w:r>
    </w:p>
    <w:p>
      <w:pPr>
        <w:pStyle w:val="null3"/>
      </w:pPr>
      <w:r>
        <w:rPr>
          <w:rFonts w:ascii="仿宋_GB2312" w:hAnsi="仿宋_GB2312" w:cs="仿宋_GB2312" w:eastAsia="仿宋_GB2312"/>
        </w:rPr>
        <w:t>7、具有依法缴纳税收的良好记录：提供缴费所属日期为开标时间前12个月内任一月份（开标时间当月不计入）的税收缴费凭据或税务机关出具的完税证明/在法规范围内不需提供的应出具书面说明和证明文件。</w:t>
      </w:r>
    </w:p>
    <w:p>
      <w:pPr>
        <w:pStyle w:val="null3"/>
      </w:pPr>
      <w:r>
        <w:rPr>
          <w:rFonts w:ascii="仿宋_GB2312" w:hAnsi="仿宋_GB2312" w:cs="仿宋_GB2312" w:eastAsia="仿宋_GB2312"/>
        </w:rPr>
        <w:t>8、具有依法缴纳社会保障资金的良好记录：提供缴费所属日期为开标时间前12个月内任一月份（开标时间当月不计入）的缴费凭据或社保机关出具的缴费证明/在法规范围内不需提供的应出具书面说明和证明文件。</w:t>
      </w:r>
    </w:p>
    <w:p>
      <w:pPr>
        <w:pStyle w:val="null3"/>
      </w:pPr>
      <w:r>
        <w:rPr>
          <w:rFonts w:ascii="仿宋_GB2312" w:hAnsi="仿宋_GB2312" w:cs="仿宋_GB2312" w:eastAsia="仿宋_GB2312"/>
        </w:rPr>
        <w:t>9、无重大违法记录声明：提供参加本次政府采购活动前3年内在经营活动中没有重大违法记录书面声明。</w:t>
      </w:r>
    </w:p>
    <w:p>
      <w:pPr>
        <w:pStyle w:val="null3"/>
      </w:pPr>
      <w:r>
        <w:rPr>
          <w:rFonts w:ascii="仿宋_GB2312" w:hAnsi="仿宋_GB2312" w:cs="仿宋_GB2312" w:eastAsia="仿宋_GB2312"/>
        </w:rPr>
        <w:t>10、信誉要求：供应商在递交响应文件截止时间前被“信用中国”网站列入失信被执行人或税收违法黑名单的，或在中国政府采购网（www.ccgp.gov.cn）列入政府采购严重违法失信行为记录名单的，不得参加投标。</w:t>
      </w:r>
    </w:p>
    <w:p>
      <w:pPr>
        <w:pStyle w:val="null3"/>
      </w:pPr>
      <w:r>
        <w:rPr>
          <w:rFonts w:ascii="仿宋_GB2312" w:hAnsi="仿宋_GB2312" w:cs="仿宋_GB2312" w:eastAsia="仿宋_GB2312"/>
        </w:rPr>
        <w:t>11、法定代表人委托授权书：法定代表人资格证明书（原件）或法定代表人委托授权书（原件，法人委派授权人参加的需提供）。</w:t>
      </w:r>
    </w:p>
    <w:p>
      <w:pPr>
        <w:pStyle w:val="null3"/>
      </w:pPr>
      <w:r>
        <w:rPr>
          <w:rFonts w:ascii="仿宋_GB2312" w:hAnsi="仿宋_GB2312" w:cs="仿宋_GB2312" w:eastAsia="仿宋_GB2312"/>
        </w:rPr>
        <w:t>12、中小企业声明函：本项目为专门面向中小企业采购项目须根据《政府采购促进中小企业发展管理办法》（财库﹝2020﹞46 号）的规定提供《中小企业声明函》。</w:t>
      </w:r>
    </w:p>
    <w:p>
      <w:pPr>
        <w:pStyle w:val="null3"/>
      </w:pPr>
      <w:r>
        <w:rPr>
          <w:rFonts w:ascii="仿宋_GB2312" w:hAnsi="仿宋_GB2312" w:cs="仿宋_GB2312" w:eastAsia="仿宋_GB2312"/>
        </w:rPr>
        <w:t>13、本项目不接受联合体磋商：本项目不接受联合体磋商（提供书面声明）。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西安市蓝田县辋川镇人民政府（本级）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蓝田县辋川镇官上村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孔部长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029-82812023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陕西朔宇项目管理有限公司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西安市莲湖区桃园北路鑫苑中心10层1016室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康文强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029-86103830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 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采购包1：3,386,550.50元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代理服务费收费标准：服务费收费标准参照发改价格〔2015〕299 号文件通知规定执行，不足陆仟按陆仟元整计取。中标（成交）供应商在领取中标（成交）通知 书前，须一次性向采购代理机构支付中标（成交）代理服务费。 户名：陕西朔宇项目管理有限公司 税 号：91610 131MA 6W2H6 618 单位地址：陕西省西安市莲湖区丰禾路 251 号鑫苑中心 10 层 1016 室 电话号码：029-86103830 开户银行：中国农业银行股份有限公司 陕西自贸区西安唐延南路支行 银行账户：26126501040008944）</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西安市蓝田县辋川镇人民政府（本级）</w:t>
      </w:r>
      <w:r>
        <w:rPr>
          <w:rFonts w:ascii="仿宋_GB2312" w:hAnsi="仿宋_GB2312" w:cs="仿宋_GB2312" w:eastAsia="仿宋_GB2312"/>
        </w:rPr>
        <w:t>和</w:t>
      </w:r>
      <w:r>
        <w:rPr>
          <w:rFonts w:ascii="仿宋_GB2312" w:hAnsi="仿宋_GB2312" w:cs="仿宋_GB2312" w:eastAsia="仿宋_GB2312"/>
        </w:rPr>
        <w:t>陕西朔宇项目管理有限公司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西安市蓝田县辋川镇人民政府（本级）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陕西朔宇项目管理有限公司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西安市蓝田县辋川镇人民政府（本级）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陕西朔宇项目管理有限公司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按国家有关验收规范和验评标准，工程质量达到合格标准。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陕西朔宇项目管理有限公司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陕西朔宇项目管理有限公司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陕西朔宇项目管理有限公司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联系人：康工</w:t>
      </w:r>
    </w:p>
    <w:p>
      <w:pPr>
        <w:pStyle w:val="null3"/>
      </w:pPr>
      <w:r>
        <w:rPr>
          <w:rFonts w:ascii="仿宋_GB2312" w:hAnsi="仿宋_GB2312" w:cs="仿宋_GB2312" w:eastAsia="仿宋_GB2312"/>
        </w:rPr>
        <w:t>联系电话：029-86103830</w:t>
      </w:r>
    </w:p>
    <w:p>
      <w:pPr>
        <w:pStyle w:val="null3"/>
      </w:pPr>
      <w:r>
        <w:rPr>
          <w:rFonts w:ascii="仿宋_GB2312" w:hAnsi="仿宋_GB2312" w:cs="仿宋_GB2312" w:eastAsia="仿宋_GB2312"/>
        </w:rPr>
        <w:t>地址：西安市莲湖区桃园北路鑫苑中心 10 层 1016 室</w:t>
      </w:r>
    </w:p>
    <w:p>
      <w:pPr>
        <w:pStyle w:val="null3"/>
      </w:pPr>
      <w:r>
        <w:rPr>
          <w:rFonts w:ascii="仿宋_GB2312" w:hAnsi="仿宋_GB2312" w:cs="仿宋_GB2312" w:eastAsia="仿宋_GB2312"/>
        </w:rPr>
        <w:t>邮编： 710016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3,386,550.50</w:t>
      </w:r>
    </w:p>
    <w:p>
      <w:pPr>
        <w:pStyle w:val="null3"/>
      </w:pPr>
      <w:r>
        <w:rPr>
          <w:rFonts w:ascii="仿宋_GB2312" w:hAnsi="仿宋_GB2312" w:cs="仿宋_GB2312" w:eastAsia="仿宋_GB2312"/>
        </w:rPr>
        <w:t>采购包最高限价（元）: 3,386,550.50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辋川镇赵家沟（甘坪3组）—红太路工程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3,386,550.50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标的名称：辋川镇赵家沟（甘坪3组）—红太路工程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主要功能或目标:解决52户211人安全出行，消除隐患，确保行人和车辆的安全。需满足的要求:符合现行国家相关标准、行业标准及采购人要求。</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按国家有关验收规范和验评标准，工程质量达到合格标准。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响应文件。确定成交单位后，成交单位须提供通过电子化交易平台生成的纸质版响应文件正本壹份、副本贰套、电子版壹套（U 盘一套标明供应商名称），应与线上提交的响应文件保持一致。 2、定标环节采购人有权对响应文件承诺响应的内容进行复核，如有虚假响应，一经发现，取消成交资格并上报财政主管部门，列入政府采购黑名单。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2023年度或2024年度财务报告（成立时间至开标时间不足一年的可提供成立后任意时段的资产负债表）或开标前六个月内其基本账户银行出具的资信证明或政府采购信用担保机构出具的担保函，提供复印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具有独立承担民事责任能力的法人、其他组织或自然人，并出具合法有效的营业执照或事业单位法人证书等国家规定的相关证明，自然人参与的提供其身份证明，提供复印件并进行电子签章。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证书等级：二级及以上 专业：市政公用工程专业 补充说明：拟派项目经理须具备行业主管部门颁发的市政公用工程专业二级及以上建造师资质及有效的安全生产考核合格证书（建安B证），在本单位注册且无在建工程（提供承诺）。</w:t>
            </w:r>
          </w:p>
        </w:tc>
        <w:tc>
          <w:tcPr>
            <w:tcW w:type="dxa" w:w="1661"/>
          </w:tcPr>
          <w:p>
            <w:pPr>
              <w:pStyle w:val="null3"/>
            </w:pPr>
            <w:r>
              <w:rPr>
                <w:rFonts w:ascii="仿宋_GB2312" w:hAnsi="仿宋_GB2312" w:cs="仿宋_GB2312" w:eastAsia="仿宋_GB2312"/>
              </w:rPr>
              <w:t>项目管理机构组成表 供应商资格证明文件.docx 响应函 主要人员简历表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具备行业主管部门颁发的市政公用工程施工总承包三级及以上资质并具有有效的安全生产许可证。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企业及项目经理基本信息要求</w:t>
            </w:r>
          </w:p>
        </w:tc>
        <w:tc>
          <w:tcPr>
            <w:tcW w:type="dxa" w:w="3322"/>
          </w:tcPr>
          <w:p>
            <w:pPr>
              <w:pStyle w:val="null3"/>
            </w:pPr>
            <w:r>
              <w:rPr>
                <w:rFonts w:ascii="仿宋_GB2312" w:hAnsi="仿宋_GB2312" w:cs="仿宋_GB2312" w:eastAsia="仿宋_GB2312"/>
              </w:rPr>
              <w:t>供应商基本信息及项目经理基本信息应在“陕西建设网（http://js.shaanxi.gov.cn/）或陕西省建筑市场监管与诚信信息发布平台”可查询。</w:t>
            </w:r>
          </w:p>
        </w:tc>
        <w:tc>
          <w:tcPr>
            <w:tcW w:type="dxa" w:w="1661"/>
          </w:tcPr>
          <w:p>
            <w:pPr>
              <w:pStyle w:val="null3"/>
            </w:pPr>
            <w:r>
              <w:rPr>
                <w:rFonts w:ascii="仿宋_GB2312" w:hAnsi="仿宋_GB2312" w:cs="仿宋_GB2312" w:eastAsia="仿宋_GB2312"/>
              </w:rPr>
              <w:t>项目管理机构组成表 供应商资格证明文件.docx 主要人员简历表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具有财务审计资质单位出具的2023年度或2024年度财务报告（成立时间至开标时间不足一年的可提供成立后任意时段的资产负债表）或开标前六个月内其基本账户银行出具的资信证明或政府采购信用担保机构出具的担保函，提供复印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提供具有履行合同所必需的设备和专业技术能力声明文件原件。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具有依法缴纳税收的良好记录</w:t>
            </w:r>
          </w:p>
        </w:tc>
        <w:tc>
          <w:tcPr>
            <w:tcW w:type="dxa" w:w="3322"/>
          </w:tcPr>
          <w:p>
            <w:pPr>
              <w:pStyle w:val="null3"/>
            </w:pPr>
            <w:r>
              <w:rPr>
                <w:rFonts w:ascii="仿宋_GB2312" w:hAnsi="仿宋_GB2312" w:cs="仿宋_GB2312" w:eastAsia="仿宋_GB2312"/>
              </w:rPr>
              <w:t>提供缴费所属日期为开标时间前12个月内任一月份（开标时间当月不计入）的税收缴费凭据或税务机关出具的完税证明/在法规范围内不需提供的应出具书面说明和证明文件。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具有依法缴纳社会保障资金的良好记录</w:t>
            </w:r>
          </w:p>
        </w:tc>
        <w:tc>
          <w:tcPr>
            <w:tcW w:type="dxa" w:w="3322"/>
          </w:tcPr>
          <w:p>
            <w:pPr>
              <w:pStyle w:val="null3"/>
            </w:pPr>
            <w:r>
              <w:rPr>
                <w:rFonts w:ascii="仿宋_GB2312" w:hAnsi="仿宋_GB2312" w:cs="仿宋_GB2312" w:eastAsia="仿宋_GB2312"/>
              </w:rPr>
              <w:t>提供缴费所属日期为开标时间前12个月内任一月份（开标时间当月不计入）的缴费凭据或社保机关出具的缴费证明/在法规范围内不需提供的应出具书面说明和证明文件。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提供参加本次政府采购活动前3年内在经营活动中没有重大违法记录书面声明。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供应商在递交响应文件截止时间前被“信用中国”网站列入失信被执行人或税收违法黑名单的，或在中国政府采购网（www.ccgp.gov.cn）列入政府采购严重违法失信行为记录名单的，不得参加投标。</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法定代表人委托授权书</w:t>
            </w:r>
          </w:p>
        </w:tc>
        <w:tc>
          <w:tcPr>
            <w:tcW w:type="dxa" w:w="3322"/>
          </w:tcPr>
          <w:p>
            <w:pPr>
              <w:pStyle w:val="null3"/>
            </w:pPr>
            <w:r>
              <w:rPr>
                <w:rFonts w:ascii="仿宋_GB2312" w:hAnsi="仿宋_GB2312" w:cs="仿宋_GB2312" w:eastAsia="仿宋_GB2312"/>
              </w:rPr>
              <w:t>法定代表人资格证明书（原件）或法定代表人委托授权书（原件，法人委派授权人参加的需提供）。</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本项目为专门面向中小企业采购项目须根据《政府采购促进中小企业发展管理办法》（财库﹝2020﹞46 号）的规定提供《中小企业声明函》。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本项目不接受联合体磋商（提供书面声明）。</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磋商响应文件中项目名称、项目编号与本项目一致，按照竞争性磋商文件要求签字盖章，无遗漏</w:t>
            </w:r>
          </w:p>
        </w:tc>
        <w:tc>
          <w:tcPr>
            <w:tcW w:type="dxa" w:w="3322"/>
          </w:tcPr>
          <w:p>
            <w:pPr>
              <w:pStyle w:val="null3"/>
            </w:pPr>
            <w:r>
              <w:rPr>
                <w:rFonts w:ascii="仿宋_GB2312" w:hAnsi="仿宋_GB2312" w:cs="仿宋_GB2312" w:eastAsia="仿宋_GB2312"/>
              </w:rPr>
              <w:t>磋商响应文件中项目名称、项目编号与本项目一致，按照竞争性磋商文件要求签字盖章，无遗漏。 “竞争性磋商响应文件格式”中凡注明“签字和盖章”处，供应商必须既手写签字又盖章；“竞争性磋商响应文件格式”中凡注明“签字或盖章”处，供应商实施一项内容即可；竞争性磋商响应文件中所附的相关材料的复印件，也须加盖供应商单位公章。</w:t>
            </w:r>
          </w:p>
        </w:tc>
        <w:tc>
          <w:tcPr>
            <w:tcW w:type="dxa" w:w="1661"/>
          </w:tcPr>
          <w:p>
            <w:pPr>
              <w:pStyle w:val="null3"/>
            </w:pPr>
            <w:r>
              <w:rPr>
                <w:rFonts w:ascii="仿宋_GB2312" w:hAnsi="仿宋_GB2312" w:cs="仿宋_GB2312" w:eastAsia="仿宋_GB2312"/>
              </w:rPr>
              <w:t>技术服务方案.docx 已标价工程量清单 技术服务合同条款及其他商务要求应答表.docx 供应商类似项目业绩一览表.docx 中小企业声明函 技术服务合同条款及其他商务要求应答表 供应商应提交的相关资格证明材料 强制优先采购产品承诺函 响应文件封面 项目管理机构组成表 残疾人福利性单位声明函 拒绝政府采购领域商业贿赂承诺书.docx 报价函 标的清单 供应商类似项目业绩一览表 供应商资格证明文件.docx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施工组织设计</w:t>
            </w:r>
          </w:p>
        </w:tc>
        <w:tc>
          <w:tcPr>
            <w:tcW w:type="dxa" w:w="2492"/>
          </w:tcPr>
          <w:p>
            <w:pPr>
              <w:pStyle w:val="null3"/>
            </w:pPr>
            <w:r>
              <w:rPr>
                <w:rFonts w:ascii="仿宋_GB2312" w:hAnsi="仿宋_GB2312" w:cs="仿宋_GB2312" w:eastAsia="仿宋_GB2312"/>
              </w:rPr>
              <w:t>施工组织设计内容合理、施工组织设计具体可行、完全符合要求得(5.0-7.0]分； 内容较合理、可行性一般，基本符合要求得(3.0-5.0]分； 内容不完备、可行性差、不能全面符合要求得(0.0-3.0]分；未提供不计分。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确保质量的技术组织措施</w:t>
            </w:r>
          </w:p>
        </w:tc>
        <w:tc>
          <w:tcPr>
            <w:tcW w:type="dxa" w:w="2492"/>
          </w:tcPr>
          <w:p>
            <w:pPr>
              <w:pStyle w:val="null3"/>
            </w:pPr>
            <w:r>
              <w:rPr>
                <w:rFonts w:ascii="仿宋_GB2312" w:hAnsi="仿宋_GB2312" w:cs="仿宋_GB2312" w:eastAsia="仿宋_GB2312"/>
              </w:rPr>
              <w:t>确保质量的技术组织措施。内容合理、方案具体可行、完全符合要求得(5.0-7.0]分；内容较合理、方案可行性一般，基本符合要求得(3.0-5.0]分； 内容不完备、方案可行性差、不能全面符合要求得(0.0-3.0]分；未提供不计分。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确保安全生产的技术组织措施。内容合理、方案具体可行、完全符合要求得(5.0-7.0]分； 内容较合理、方案可行性一般，基本符合要求得(3.0-5.0]分； 内容不完备、方案可行性差、不能全面符合要求得(0.0-3.0]分；未提供不计分。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确保工期的技术组织措施。内容合理、方案具体可行、完全符合要求得(5.-7.0]分； 内容较合理、方案可行性一般，基本符合要求得(3.0-5.0]分； 内容不完备、方案可行性差、不能全面符合要求得(0.0-3.0]分；未提供不计分。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确保文明施工的技术组织措施及环境保护措施。内容合理、方案具体可行、完全符合要求得(5.0-7.0]分；内容较合理、方案可行性一般，基本符合要求得(3.0-5.0]分； 内容不完备、方案可行性差、不能全面符合要求得(0.0-3.0]分；未提供不计分。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施工机械配备和材料投入计划。计划完备，详细、可行性强计(5.0-7.0]分； 计划较合理、较详细、基本可行得(3.0-5.0]分； 计划欠缺或内容不完备得(0.0-3.0]分； 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施工进度表或施工网络图。整体进度安排（施工进度表或施工网络图）及各阶段进度保证措施内容合理、方案具体可行、完全符合要求得(5.0-7.0]分； 内容较合理、方案可行性一般，基本符合要求得(3.0-5.0]分； 内容不完备、方案可行性差、不能全面符合要求得(0.0-3.0]分； 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劳动力安排计划及劳务分包情况表</w:t>
            </w:r>
          </w:p>
        </w:tc>
        <w:tc>
          <w:tcPr>
            <w:tcW w:type="dxa" w:w="2492"/>
          </w:tcPr>
          <w:p>
            <w:pPr>
              <w:pStyle w:val="null3"/>
            </w:pPr>
            <w:r>
              <w:rPr>
                <w:rFonts w:ascii="仿宋_GB2312" w:hAnsi="仿宋_GB2312" w:cs="仿宋_GB2312" w:eastAsia="仿宋_GB2312"/>
              </w:rPr>
              <w:t>劳动力安排计划及劳务分包情况表。措施完备，详细、可操作性强计(5.0-7.0]分； 措施基本合理、较详细、可操作性一般得(3.0-5.0]分；措施欠缺或内容不完备得(0.0-3.0]分； 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施工总平面布置图</w:t>
            </w:r>
          </w:p>
        </w:tc>
        <w:tc>
          <w:tcPr>
            <w:tcW w:type="dxa" w:w="2492"/>
          </w:tcPr>
          <w:p>
            <w:pPr>
              <w:pStyle w:val="null3"/>
            </w:pPr>
            <w:r>
              <w:rPr>
                <w:rFonts w:ascii="仿宋_GB2312" w:hAnsi="仿宋_GB2312" w:cs="仿宋_GB2312" w:eastAsia="仿宋_GB2312"/>
              </w:rPr>
              <w:t>施工总平面布置图。内容合理、方案具体可行、完全符合要求得(5.0-7.0]分； 内容较合理、方案可行性一般，基本符合要求得(3.0-5.0]分；内容不完备、方案可行性差、不能全面符合要求得(0.0-3.0]分；未提供不计分。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新技术、新产品、新工艺、新材料应用、施工现场扬尘预防措施</w:t>
            </w:r>
          </w:p>
        </w:tc>
        <w:tc>
          <w:tcPr>
            <w:tcW w:type="dxa" w:w="2492"/>
          </w:tcPr>
          <w:p>
            <w:pPr>
              <w:pStyle w:val="null3"/>
            </w:pPr>
            <w:r>
              <w:rPr>
                <w:rFonts w:ascii="仿宋_GB2312" w:hAnsi="仿宋_GB2312" w:cs="仿宋_GB2312" w:eastAsia="仿宋_GB2312"/>
              </w:rPr>
              <w:t>新技术、新产品、新工艺、新材料应用、施工现场扬尘预防措施。内容合理、方案具体可行、完全符合要求得(5.0-7.0]分； 内容较合理、方案可行性一般，基本符合要求得(3.0-5.0]分； 内容不完备、方案可行性差、不能全面符合要求得(0.0-3.0]分；未提供不计分。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供应商应提供2020年1月1日以后的类似业绩，业绩以合同及签订日期为评审依据，每提供1份计3分，最高共计15分。 说明：响应文件中附合同的复印件或扫描件并加盖申请人公章，未提供不得分。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拟派项目经理和项目经理部组成人员</w:t>
            </w:r>
          </w:p>
        </w:tc>
        <w:tc>
          <w:tcPr>
            <w:tcW w:type="dxa" w:w="2492"/>
          </w:tcPr>
          <w:p>
            <w:pPr>
              <w:pStyle w:val="null3"/>
            </w:pPr>
            <w:r>
              <w:rPr>
                <w:rFonts w:ascii="仿宋_GB2312" w:hAnsi="仿宋_GB2312" w:cs="仿宋_GB2312" w:eastAsia="仿宋_GB2312"/>
              </w:rPr>
              <w:t>拟派项目经理及项目部组成人员具有5人及以上中级（含）以上职称的得（3-5]分；具有3人及以上中级（含）以上职称的得（2-3]分；具有1人及以上中级（含）以上职称的得（0-2]分；。 说明：响应文件中附拟派项目经理最高学历证书及最高职称证书的复印件或扫描件为准，其他情况均不得分。（需提供职称证书复印件，未提供不要得分。）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磋商报价采用低价优先法计算，即满足竞争性磋商文件要求且最后磋商报价最低的报价为评审基准价，其价格分为满分。其他供应商的价格分统一按照下列公式计算： 磋商报价得分=（评审基准价/最后磋商报价）×10 说明：本项目专门面对中小企业采购，故不再对各供应商价格进行优惠评审。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详见附件：技术服务方案.docx</w:t>
      </w:r>
    </w:p>
    <w:p>
      <w:pPr>
        <w:pStyle w:val="null3"/>
        <w:ind w:firstLine="960"/>
      </w:pPr>
      <w:r>
        <w:rPr>
          <w:rFonts w:ascii="仿宋_GB2312" w:hAnsi="仿宋_GB2312" w:cs="仿宋_GB2312" w:eastAsia="仿宋_GB2312"/>
        </w:rPr>
        <w:t>详见附件：技术服务合同条款及其他商务要求应答表.docx</w:t>
      </w:r>
    </w:p>
    <w:p>
      <w:pPr>
        <w:pStyle w:val="null3"/>
        <w:ind w:firstLine="960"/>
      </w:pPr>
      <w:r>
        <w:rPr>
          <w:rFonts w:ascii="仿宋_GB2312" w:hAnsi="仿宋_GB2312" w:cs="仿宋_GB2312" w:eastAsia="仿宋_GB2312"/>
        </w:rPr>
        <w:t>详见附件：拒绝政府采购领域商业贿赂承诺书.docx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