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版本号：SXJTZB—ZC—CS2025111320251120001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2025年高素质农民培育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SXJTZB—ZC—CS20251113</w:t>
      </w:r>
      <w:r>
        <w:br/>
      </w:r>
      <w:r>
        <w:br/>
      </w:r>
      <w:r>
        <w:br/>
      </w:r>
    </w:p>
    <w:p>
      <w:pPr>
        <w:pStyle w:val="null3"/>
        <w:jc w:val="center"/>
        <w:outlineLvl w:val="2"/>
      </w:pPr>
      <w:r>
        <w:rPr>
          <w:rFonts w:ascii="仿宋_GB2312" w:hAnsi="仿宋_GB2312" w:cs="仿宋_GB2312" w:eastAsia="仿宋_GB2312"/>
          <w:sz w:val="28"/>
          <w:b/>
        </w:rPr>
        <w:t>蓝田县农村人居环境服务中心</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蓝田县农村人居环境服务中心</w:t>
      </w:r>
      <w:r>
        <w:rPr>
          <w:rFonts w:ascii="仿宋_GB2312" w:hAnsi="仿宋_GB2312" w:cs="仿宋_GB2312" w:eastAsia="仿宋_GB2312"/>
        </w:rPr>
        <w:t>委托，拟对</w:t>
      </w:r>
      <w:r>
        <w:rPr>
          <w:rFonts w:ascii="仿宋_GB2312" w:hAnsi="仿宋_GB2312" w:cs="仿宋_GB2312" w:eastAsia="仿宋_GB2312"/>
        </w:rPr>
        <w:t>2025年高素质农民培育</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2025年高素质农民培育</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聚焦乡村振兴产业发展新要求，围绕我县乡村振兴战略加强高素质农民培育工程的总体要求，以培育壮大新型高素质农民队伍为目标，以服务特色现代农业产业发展和促进农民职业化为导向，紧扣“精准、规范、创新、提升”四个关键节点，攒劲用力，落实“两个精准”，创新培育机制，拓宽培育渠道，提升特色现代农业建设水平，为乡村振兴战略提供人才支撑和劳动力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采购包1（2025年高素质农民培育（粮油等主要农作物产能提升培训、重要农产品生产经营主体能力提升培训））：属于专门面向小微企业采购。</w:t>
      </w:r>
    </w:p>
    <w:p>
      <w:pPr>
        <w:pStyle w:val="null3"/>
      </w:pPr>
      <w:r>
        <w:rPr>
          <w:rFonts w:ascii="仿宋_GB2312" w:hAnsi="仿宋_GB2312" w:cs="仿宋_GB2312" w:eastAsia="仿宋_GB2312"/>
        </w:rPr>
        <w:t>采购包2（2025年高素质农民培育（农机手技能提升培训））：属于专门面向小微企业采购。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3、税收缴纳证明：提供已缴纳的2024年11月至今任意一个月的纳税证明或完税证明，纳税证明或完税证明上应有代收机构或税务机关的公章或业务专用章。依法免税的供应商应提供相关文件证明；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纳的2024年11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5、履约能力：供应商须提供具有履行合同所必需的设备和专业技术能力的承诺；</w:t>
      </w:r>
    </w:p>
    <w:p>
      <w:pPr>
        <w:pStyle w:val="null3"/>
      </w:pPr>
      <w:r>
        <w:rPr>
          <w:rFonts w:ascii="仿宋_GB2312" w:hAnsi="仿宋_GB2312" w:cs="仿宋_GB2312" w:eastAsia="仿宋_GB2312"/>
        </w:rPr>
        <w:t>6、无重大违法记录书面声明：出具参加本次政府采购活动前三年内在经营活动中没有重大违法记录的书面声明；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3、税收缴纳证明：提供已缴纳的2024年11月至今任意一个月的纳税证明或完税证明，纳税证明或完税证明上应有代收机构或税务机关的公章或业务专用章。依法免税的供应商应提供相关文件证明；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纳的2024年11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5、履约能力：供应商须提供具有履行合同所必需的设备和专业技术能力的承诺；</w:t>
      </w:r>
    </w:p>
    <w:p>
      <w:pPr>
        <w:pStyle w:val="null3"/>
      </w:pPr>
      <w:r>
        <w:rPr>
          <w:rFonts w:ascii="仿宋_GB2312" w:hAnsi="仿宋_GB2312" w:cs="仿宋_GB2312" w:eastAsia="仿宋_GB2312"/>
        </w:rPr>
        <w:t>6、无重大违法记录书面声明：出具参加本次政府采购活动前三年内在经营活动中没有重大违法记录的书面声明；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蓝田县农村人居环境服务中心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蓝田县长坪路北段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于金利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13468626108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张荷、曾小旦、段冬梅、王琳娜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代理服务费收费标准：：1.每包定额收取人民币壹万元。 2.招标代理服务费由成交供应商支付，在领取《成交通知书》前，由成交供应商一次性支付给陕西嘉唐建设项目管理有限公司。 银行账户： 公司名称：陕西嘉唐建设项目管理有限公司 账 号：112011580000141313 开 户 行：西安银行股份有限公司含光门支行 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蓝田县农村人居环境服务中心</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蓝田县农村人居环境服务中心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蓝田县农村人居环境服务中心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联系人：张荷、曾小旦、段冬梅、王琳娜</w:t>
      </w:r>
    </w:p>
    <w:p>
      <w:pPr>
        <w:pStyle w:val="null3"/>
      </w:pPr>
      <w:r>
        <w:rPr>
          <w:rFonts w:ascii="仿宋_GB2312" w:hAnsi="仿宋_GB2312" w:cs="仿宋_GB2312" w:eastAsia="仿宋_GB2312"/>
        </w:rPr>
        <w:t>联系电话： 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落实《陕西省农业农村厅办公室关于印发&lt;2025年高素质农民培育项目实施方案&gt;的通知》（陕农办发〔2025〕82号）有关要求,围绕粮食和重要农产品稳产保供、巩固拓展脱贫攻坚成果、乡村特色产业发展壮大和文明乡风建设等人才需求,重点支持粮油等主要农作物产能提升、重要农产品生产经营主体能力提升、乡村建设治理从业人员培训、农机手技能提升、新型农业经营主体数字化技能应用能力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2025年高素质农民培育（粮油等主要农作物产能提升培训、重要农产品生产经营主体能力提升培训）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2025年高素质农民培育（农机手技能提升培训）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标的名称：2025年高素质农民培育（粮油等主要农作物产能提升培训、重要农产品生产经营主体能力提升培训）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rPr>
              <w:t>落实《陕西省农业农村厅办公室关于印发</w:t>
            </w:r>
            <w:r>
              <w:rPr>
                <w:rFonts w:ascii="仿宋_GB2312" w:hAnsi="仿宋_GB2312" w:cs="仿宋_GB2312" w:eastAsia="仿宋_GB2312"/>
                <w:sz w:val="20"/>
              </w:rPr>
              <w:t>&lt;2025年高素质农民培育项目实施方案&gt;的通知》（陕农办发〔2025〕82号）有关要求,围绕粮食和重要农产品稳产保供、巩固拓展脱贫攻坚成果、乡村特色产业发展壮大和文明乡风建设等人才需求,重点支持粮油等主要农作物产能提升、重要农产品生产经营主体能力提升、乡村建设治理从业人员培训、农机手技能提升、新型农业经营主体数字化技能应用能力提升。</w:t>
            </w:r>
          </w:p>
          <w:p>
            <w:pPr>
              <w:pStyle w:val="null3"/>
              <w:ind w:firstLine="402"/>
              <w:jc w:val="both"/>
            </w:pPr>
            <w:r>
              <w:rPr>
                <w:rFonts w:ascii="仿宋_GB2312" w:hAnsi="仿宋_GB2312" w:cs="仿宋_GB2312" w:eastAsia="仿宋_GB2312"/>
                <w:sz w:val="20"/>
                <w:b/>
                <w:color w:val="000000"/>
              </w:rPr>
              <w:t>二、服务内容</w:t>
            </w:r>
          </w:p>
          <w:p>
            <w:pPr>
              <w:pStyle w:val="null3"/>
              <w:ind w:firstLine="400"/>
              <w:jc w:val="both"/>
            </w:pPr>
            <w:r>
              <w:rPr>
                <w:rFonts w:ascii="仿宋_GB2312" w:hAnsi="仿宋_GB2312" w:cs="仿宋_GB2312" w:eastAsia="仿宋_GB2312"/>
                <w:sz w:val="20"/>
              </w:rPr>
              <w:t>正在从事或有意愿从事农业农村领域生产、经营、服务的农民和返乡人员等，大学毕业生、返乡青年、跨界创业者等</w:t>
            </w:r>
            <w:r>
              <w:rPr>
                <w:rFonts w:ascii="仿宋_GB2312" w:hAnsi="仿宋_GB2312" w:cs="仿宋_GB2312" w:eastAsia="仿宋_GB2312"/>
                <w:sz w:val="20"/>
              </w:rPr>
              <w:t>“新农人”可适度放宽准入条件。</w:t>
            </w:r>
          </w:p>
          <w:p>
            <w:pPr>
              <w:pStyle w:val="null3"/>
              <w:ind w:firstLine="402"/>
              <w:jc w:val="both"/>
            </w:pPr>
            <w:r>
              <w:rPr>
                <w:rFonts w:ascii="仿宋_GB2312" w:hAnsi="仿宋_GB2312" w:cs="仿宋_GB2312" w:eastAsia="仿宋_GB2312"/>
                <w:sz w:val="20"/>
                <w:b/>
              </w:rPr>
              <w:t>三、技术要求</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粮油等主要农作物产能提升培训，开设一个班</w:t>
            </w:r>
            <w:r>
              <w:rPr>
                <w:rFonts w:ascii="仿宋_GB2312" w:hAnsi="仿宋_GB2312" w:cs="仿宋_GB2312" w:eastAsia="仿宋_GB2312"/>
                <w:sz w:val="20"/>
              </w:rPr>
              <w:t>50人，人均补助3000元;以蓝田县塬区和岭区小麦、玉米粮油主要种植区为重点，对绿岭农场、麦浪种植农业专业合作社等50名经营主体和种植大户，实施良种选择、小麦宽幅沟播技术、机械化减损等内容培训，破解小麦、玉米单产提升关键技术和管理难题，形成塬区、岭区粮油重要农作物规模化生产片区，示范带动麦浪种植农业专业合作社、西安秦云农业发展有限公司等粮油经营主体2000余亩。</w:t>
            </w:r>
          </w:p>
          <w:p>
            <w:pPr>
              <w:pStyle w:val="null3"/>
              <w:ind w:firstLine="402"/>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重要农产品生产经营主体能力提升培训</w:t>
            </w:r>
            <w:r>
              <w:rPr>
                <w:rFonts w:ascii="仿宋_GB2312" w:hAnsi="仿宋_GB2312" w:cs="仿宋_GB2312" w:eastAsia="仿宋_GB2312"/>
                <w:sz w:val="20"/>
              </w:rPr>
              <w:t>100人，人均补助4000元，开设2个种植班;每班50人。对孟村、安村、三里镇、蓝关街办设施蔬菜种植户及洩湖、华胥片区樱桃、大杏等产业人员，实施农产品生产技术规范、品牌建设</w:t>
            </w:r>
            <w:r>
              <w:rPr>
                <w:rFonts w:ascii="仿宋_GB2312" w:hAnsi="仿宋_GB2312" w:cs="仿宋_GB2312" w:eastAsia="仿宋_GB2312"/>
                <w:sz w:val="20"/>
              </w:rPr>
              <w:t>、</w:t>
            </w:r>
            <w:r>
              <w:rPr>
                <w:rFonts w:ascii="仿宋_GB2312" w:hAnsi="仿宋_GB2312" w:cs="仿宋_GB2312" w:eastAsia="仿宋_GB2312"/>
                <w:sz w:val="20"/>
              </w:rPr>
              <w:t>电子商务营销等技能培训，破解农产品生产分散、管理抗灾薄弱、收益增值受限等问题，助力创建蔬菜</w:t>
            </w:r>
            <w:r>
              <w:rPr>
                <w:rFonts w:ascii="仿宋_GB2312" w:hAnsi="仿宋_GB2312" w:cs="仿宋_GB2312" w:eastAsia="仿宋_GB2312"/>
                <w:sz w:val="20"/>
              </w:rPr>
              <w:t>“四新”(新品种、新技术、新模式、新装备)技术示范点1个，支持安村和孟村蔬菜产业园、洩湖极美鲜樱桃品种引进和种质资源圃建设项目，助力推动果蔬产业链建设，打造“蓝田果蔬”区域公共品牌。</w:t>
            </w:r>
          </w:p>
          <w:p>
            <w:pPr>
              <w:pStyle w:val="null3"/>
              <w:ind w:firstLine="402"/>
              <w:jc w:val="both"/>
            </w:pPr>
            <w:r>
              <w:rPr>
                <w:rFonts w:ascii="仿宋_GB2312" w:hAnsi="仿宋_GB2312" w:cs="仿宋_GB2312" w:eastAsia="仿宋_GB2312"/>
                <w:sz w:val="20"/>
                <w:b/>
              </w:rPr>
              <w:t>四、</w:t>
            </w:r>
            <w:r>
              <w:rPr>
                <w:rFonts w:ascii="仿宋_GB2312" w:hAnsi="仿宋_GB2312" w:cs="仿宋_GB2312" w:eastAsia="仿宋_GB2312"/>
                <w:sz w:val="20"/>
                <w:b/>
              </w:rPr>
              <w:t>服务要求</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)精准遴选培育对象。</w:t>
            </w:r>
            <w:r>
              <w:rPr>
                <w:rFonts w:ascii="仿宋_GB2312" w:hAnsi="仿宋_GB2312" w:cs="仿宋_GB2312" w:eastAsia="仿宋_GB2312"/>
                <w:sz w:val="20"/>
              </w:rPr>
              <w:t>根据承担的目标任务，结合我县产业发展和农民教育培训实际情况，扎实开展拟培育对象的摸底调查，认真做好培育对象的遴选工作，建立培育对象数据库。</w:t>
            </w:r>
          </w:p>
          <w:p>
            <w:pPr>
              <w:pStyle w:val="null3"/>
              <w:ind w:firstLine="402"/>
              <w:jc w:val="both"/>
            </w:pPr>
            <w:r>
              <w:rPr>
                <w:rFonts w:ascii="仿宋_GB2312" w:hAnsi="仿宋_GB2312" w:cs="仿宋_GB2312" w:eastAsia="仿宋_GB2312"/>
                <w:sz w:val="20"/>
                <w:b/>
              </w:rPr>
              <w:t>(二）严格选择培训基地。</w:t>
            </w:r>
            <w:r>
              <w:rPr>
                <w:rFonts w:ascii="仿宋_GB2312" w:hAnsi="仿宋_GB2312" w:cs="仿宋_GB2312" w:eastAsia="仿宋_GB2312"/>
                <w:sz w:val="20"/>
              </w:rPr>
              <w:t>按照学员所在的地域和需学的专业，以方便农民就近、就地参加培训的原则，合理选择培训基地、实训基地，实训基地作为实践教学场所，加强对实训基地的规范管理，切实保证培训效果和质量。</w:t>
            </w:r>
          </w:p>
          <w:p>
            <w:pPr>
              <w:pStyle w:val="null3"/>
              <w:ind w:firstLine="402"/>
              <w:jc w:val="both"/>
            </w:pPr>
            <w:r>
              <w:rPr>
                <w:rFonts w:ascii="仿宋_GB2312" w:hAnsi="仿宋_GB2312" w:cs="仿宋_GB2312" w:eastAsia="仿宋_GB2312"/>
                <w:sz w:val="20"/>
                <w:b/>
              </w:rPr>
              <w:t>（三）精准培训师资选聘。</w:t>
            </w:r>
            <w:r>
              <w:rPr>
                <w:rFonts w:ascii="仿宋_GB2312" w:hAnsi="仿宋_GB2312" w:cs="仿宋_GB2312" w:eastAsia="仿宋_GB2312"/>
                <w:sz w:val="20"/>
              </w:rPr>
              <w:t>建立中级职称以上技术人员、农业大专院校、科研院所专家教授、乡土人才组成的高素质农民教育培训师资库，优先从师资库中选取专业水平高、实践能力强、深受广大人民群众欢迎的专家学者，长期开展技术指导服务工作，确保每位学员能够享受到一个生产周期免费技术指导。</w:t>
            </w:r>
          </w:p>
          <w:p>
            <w:pPr>
              <w:pStyle w:val="null3"/>
              <w:ind w:firstLine="402"/>
              <w:jc w:val="both"/>
            </w:pPr>
            <w:r>
              <w:rPr>
                <w:rFonts w:ascii="仿宋_GB2312" w:hAnsi="仿宋_GB2312" w:cs="仿宋_GB2312" w:eastAsia="仿宋_GB2312"/>
                <w:sz w:val="20"/>
                <w:b/>
              </w:rPr>
              <w:t>（四）科学设置培训内容。</w:t>
            </w:r>
            <w:r>
              <w:rPr>
                <w:rFonts w:ascii="仿宋_GB2312" w:hAnsi="仿宋_GB2312" w:cs="仿宋_GB2312" w:eastAsia="仿宋_GB2312"/>
                <w:sz w:val="20"/>
              </w:rPr>
              <w:t>培训内容设置上要转变观念，课程设计、培训安排都要从农民需求出发，推动农民教育培训从任务型向服务型转变，从以教为主向以学为主转变，让农民学得会、用得上。</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（一）服务期限</w:t>
            </w:r>
          </w:p>
          <w:p>
            <w:pPr>
              <w:pStyle w:val="null3"/>
              <w:ind w:firstLine="400"/>
              <w:jc w:val="both"/>
            </w:pPr>
            <w:r>
              <w:rPr>
                <w:rFonts w:ascii="仿宋_GB2312" w:hAnsi="仿宋_GB2312" w:cs="仿宋_GB2312" w:eastAsia="仿宋_GB2312"/>
                <w:sz w:val="20"/>
              </w:rPr>
              <w:t>完成期限：</w:t>
            </w:r>
            <w:r>
              <w:rPr>
                <w:rFonts w:ascii="仿宋_GB2312" w:hAnsi="仿宋_GB2312" w:cs="仿宋_GB2312" w:eastAsia="仿宋_GB2312"/>
                <w:sz w:val="20"/>
              </w:rPr>
              <w:t>自合同签订之日起至本年度年底前完成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（二）款项结算</w:t>
            </w:r>
          </w:p>
          <w:p>
            <w:pPr>
              <w:pStyle w:val="null3"/>
              <w:ind w:firstLine="400"/>
              <w:jc w:val="both"/>
            </w:pPr>
            <w:r>
              <w:rPr>
                <w:rFonts w:ascii="仿宋_GB2312" w:hAnsi="仿宋_GB2312" w:cs="仿宋_GB2312" w:eastAsia="仿宋_GB2312"/>
                <w:sz w:val="20"/>
              </w:rPr>
              <w:t>合同签订后，乙方提供相应金额的增值税发票，达到付款条件起</w:t>
            </w:r>
            <w:r>
              <w:rPr>
                <w:rFonts w:ascii="仿宋_GB2312" w:hAnsi="仿宋_GB2312" w:cs="仿宋_GB2312" w:eastAsia="仿宋_GB2312"/>
                <w:sz w:val="20"/>
              </w:rPr>
              <w:t>15日内，甲方向乙方支付合同总金额的40%作为预付款。项目完成，验收合格后，乙方提供相应金额的增值税发票，达到付款条件起15日内，甲方向乙方支付合同总金额的60%。</w:t>
            </w:r>
          </w:p>
          <w:p>
            <w:pPr>
              <w:pStyle w:val="null3"/>
              <w:ind w:firstLine="402"/>
              <w:jc w:val="both"/>
            </w:pPr>
            <w:r>
              <w:rPr>
                <w:rFonts w:ascii="仿宋_GB2312" w:hAnsi="仿宋_GB2312" w:cs="仿宋_GB2312" w:eastAsia="仿宋_GB2312"/>
                <w:sz w:val="20"/>
                <w:b/>
              </w:rPr>
              <w:t>六、保障措施</w:t>
            </w:r>
          </w:p>
          <w:p>
            <w:pPr>
              <w:pStyle w:val="null3"/>
              <w:ind w:firstLine="402"/>
              <w:jc w:val="both"/>
            </w:pPr>
            <w:r>
              <w:rPr>
                <w:rFonts w:ascii="仿宋_GB2312" w:hAnsi="仿宋_GB2312" w:cs="仿宋_GB2312" w:eastAsia="仿宋_GB2312"/>
                <w:sz w:val="20"/>
                <w:b/>
              </w:rPr>
              <w:t>(一）强化组织领导与管理。</w:t>
            </w:r>
            <w:r>
              <w:rPr>
                <w:rFonts w:ascii="仿宋_GB2312" w:hAnsi="仿宋_GB2312" w:cs="仿宋_GB2312" w:eastAsia="仿宋_GB2312"/>
                <w:sz w:val="20"/>
              </w:rPr>
              <w:t>该项目由县农广校具体实施，县农业农村局监管项目落实。成立项目领导小组，健全分级负责的管理机制，按照农业农村部社会事业司印发的《高素质农民培育项目管理工作规程（试行）》，组织实施我县培育计划。依托全国农民教育培训信息管理系统，开展培育全过程日常监管和质量跟踪，培训信息</w:t>
            </w:r>
            <w:r>
              <w:rPr>
                <w:rFonts w:ascii="仿宋_GB2312" w:hAnsi="仿宋_GB2312" w:cs="仿宋_GB2312" w:eastAsia="仿宋_GB2312"/>
                <w:sz w:val="20"/>
              </w:rPr>
              <w:t>100%入库。依托农业农村部转移支付管理平台强化资金支出监管，严禁在项目执行过程中出现违规违法行为，严禁培育资金挪作他用。</w:t>
            </w:r>
          </w:p>
          <w:p>
            <w:pPr>
              <w:pStyle w:val="null3"/>
              <w:ind w:firstLine="402"/>
              <w:jc w:val="both"/>
            </w:pPr>
            <w:r>
              <w:rPr>
                <w:rFonts w:ascii="仿宋_GB2312" w:hAnsi="仿宋_GB2312" w:cs="仿宋_GB2312" w:eastAsia="仿宋_GB2312"/>
                <w:sz w:val="20"/>
                <w:b/>
              </w:rPr>
              <w:t>（二）规范项目实施与监督。</w:t>
            </w:r>
            <w:r>
              <w:rPr>
                <w:rFonts w:ascii="仿宋_GB2312" w:hAnsi="仿宋_GB2312" w:cs="仿宋_GB2312" w:eastAsia="仿宋_GB2312"/>
                <w:sz w:val="20"/>
              </w:rPr>
              <w:t>严格落实农业农村部社会事业司印发的《高素质农民培育规范》，强化培育任务、培育机构、实践教学场所、师资、课程、教材等管理。每期培训总学时不低于</w:t>
            </w:r>
            <w:r>
              <w:rPr>
                <w:rFonts w:ascii="仿宋_GB2312" w:hAnsi="仿宋_GB2312" w:cs="仿宋_GB2312" w:eastAsia="仿宋_GB2312"/>
                <w:sz w:val="20"/>
              </w:rPr>
              <w:t>80个学时，其中综合素养课不低于总学时的10%，专业技能课不低于总学时的70%，能力拓展课不高于总学时的20%。线上学习不高于总学时的15%，实践教学不低于专业技能课时的50%。对培训教材和师资严格把关，将新时代中国特色社会主义思想、社会主义核心价值观教育，以及党的“三农”路线、方针、政策等作为综合素养课的必修内容。本年度参加培育的农民，确因人才培养需求的，可在次年参加不同主题或同一主题更高层级的培育。</w:t>
            </w:r>
          </w:p>
          <w:p>
            <w:pPr>
              <w:pStyle w:val="null3"/>
              <w:ind w:firstLine="402"/>
              <w:jc w:val="both"/>
            </w:pPr>
            <w:r>
              <w:rPr>
                <w:rFonts w:ascii="仿宋_GB2312" w:hAnsi="仿宋_GB2312" w:cs="仿宋_GB2312" w:eastAsia="仿宋_GB2312"/>
                <w:sz w:val="20"/>
                <w:b/>
              </w:rPr>
              <w:t>（三）持续跟踪服务与支持。</w:t>
            </w:r>
            <w:r>
              <w:rPr>
                <w:rFonts w:ascii="仿宋_GB2312" w:hAnsi="仿宋_GB2312" w:cs="仿宋_GB2312" w:eastAsia="仿宋_GB2312"/>
                <w:sz w:val="20"/>
              </w:rPr>
              <w:t>要用好农科院所、农技（机）推广机构、区域综合农业服务中心等资源，开展农业实用技术培训。鼓励引导高素质农民技术服务队开展产业发展、技术指导、营销促销等方面的服务合作，实现由</w:t>
            </w:r>
            <w:r>
              <w:rPr>
                <w:rFonts w:ascii="仿宋_GB2312" w:hAnsi="仿宋_GB2312" w:cs="仿宋_GB2312" w:eastAsia="仿宋_GB2312"/>
                <w:sz w:val="20"/>
              </w:rPr>
              <w:t>“接受服务”到“相互服务”转变。鼓励高素质农民参加技能大赛、展会、农产品交易活动，领办产业联合体等，抱团发展。培育机构应在课堂教学、实践教学和交流观摩全部完成后对学员开展跟踪服务，时长不超过1年，次数不少于2次。跟踪服务人数不少于培训班总数的30%。</w:t>
            </w:r>
          </w:p>
          <w:p>
            <w:pPr>
              <w:pStyle w:val="null3"/>
              <w:ind w:firstLine="402"/>
              <w:jc w:val="both"/>
            </w:pPr>
            <w:r>
              <w:rPr>
                <w:rFonts w:ascii="仿宋_GB2312" w:hAnsi="仿宋_GB2312" w:cs="仿宋_GB2312" w:eastAsia="仿宋_GB2312"/>
                <w:sz w:val="20"/>
                <w:b/>
              </w:rPr>
              <w:t>（四）加大</w:t>
            </w:r>
            <w:r>
              <w:rPr>
                <w:rFonts w:ascii="仿宋_GB2312" w:hAnsi="仿宋_GB2312" w:cs="仿宋_GB2312" w:eastAsia="仿宋_GB2312"/>
                <w:sz w:val="20"/>
                <w:b/>
              </w:rPr>
              <w:t>“新农人”培训支撑力度。</w:t>
            </w:r>
            <w:r>
              <w:rPr>
                <w:rFonts w:ascii="仿宋_GB2312" w:hAnsi="仿宋_GB2312" w:cs="仿宋_GB2312" w:eastAsia="仿宋_GB2312"/>
                <w:sz w:val="20"/>
              </w:rPr>
              <w:t>要放宽</w:t>
            </w:r>
            <w:r>
              <w:rPr>
                <w:rFonts w:ascii="仿宋_GB2312" w:hAnsi="仿宋_GB2312" w:cs="仿宋_GB2312" w:eastAsia="仿宋_GB2312"/>
                <w:sz w:val="20"/>
              </w:rPr>
              <w:t>“新农人”参加高素质农民培育准入条件，扩大“新农人”覆盖范围，提升“新农人”农业生产技能和农业产业化经营水平，为“新农人”提供创业就业指导，把“新农人”由“外来生力军”迅速转化为“本土高素质主力军”，为粮食安全、乡村产业振兴和农业农村现代化提供持续人才支撑。</w:t>
            </w:r>
          </w:p>
          <w:p>
            <w:pPr>
              <w:pStyle w:val="null3"/>
              <w:ind w:firstLine="402"/>
              <w:jc w:val="both"/>
            </w:pPr>
            <w:r>
              <w:rPr>
                <w:rFonts w:ascii="仿宋_GB2312" w:hAnsi="仿宋_GB2312" w:cs="仿宋_GB2312" w:eastAsia="仿宋_GB2312"/>
                <w:sz w:val="20"/>
                <w:b/>
              </w:rPr>
              <w:t>七、其他：</w:t>
            </w:r>
          </w:p>
          <w:p>
            <w:pPr>
              <w:pStyle w:val="null3"/>
              <w:ind w:firstLine="400"/>
              <w:jc w:val="both"/>
            </w:pPr>
            <w:r>
              <w:rPr>
                <w:rFonts w:ascii="仿宋_GB2312" w:hAnsi="仿宋_GB2312" w:cs="仿宋_GB2312" w:eastAsia="仿宋_GB2312"/>
                <w:sz w:val="20"/>
              </w:rPr>
              <w:t>（一）成果交付要求</w:t>
            </w:r>
          </w:p>
          <w:p>
            <w:pPr>
              <w:pStyle w:val="null3"/>
              <w:ind w:firstLine="400"/>
              <w:jc w:val="both"/>
            </w:pPr>
            <w:r>
              <w:rPr>
                <w:rFonts w:ascii="仿宋_GB2312" w:hAnsi="仿宋_GB2312" w:cs="仿宋_GB2312" w:eastAsia="仿宋_GB2312"/>
                <w:sz w:val="20"/>
              </w:rPr>
              <w:t>对于成果提交型的项目，应当在采购需求中明确服务商应提交的最终成果的内容、规格和数量等。</w:t>
            </w:r>
          </w:p>
          <w:p>
            <w:pPr>
              <w:pStyle w:val="null3"/>
              <w:ind w:firstLine="400"/>
              <w:jc w:val="both"/>
            </w:pPr>
            <w:r>
              <w:rPr>
                <w:rFonts w:ascii="仿宋_GB2312" w:hAnsi="仿宋_GB2312" w:cs="仿宋_GB2312" w:eastAsia="仿宋_GB2312"/>
                <w:sz w:val="20"/>
              </w:rPr>
              <w:t>（二）质量验收标准或规范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现行的国家标准或国家行政部门颁布的法律法规、规章制度等，是项目验收的另一个重要依据。没有国家标准的，可以参考行业标准。可以参考行业标准</w:t>
            </w:r>
          </w:p>
          <w:p>
            <w:pPr>
              <w:pStyle w:val="null3"/>
              <w:ind w:firstLine="400"/>
              <w:jc w:val="both"/>
            </w:pPr>
            <w:r>
              <w:rPr>
                <w:rFonts w:ascii="仿宋_GB2312" w:hAnsi="仿宋_GB2312" w:cs="仿宋_GB2312" w:eastAsia="仿宋_GB2312"/>
                <w:sz w:val="20"/>
              </w:rPr>
              <w:t>（三）违约责任</w:t>
            </w:r>
          </w:p>
          <w:p>
            <w:pPr>
              <w:pStyle w:val="null3"/>
              <w:jc w:val="both"/>
            </w:pPr>
            <w:r>
              <w:rPr>
                <w:rFonts w:ascii="仿宋_GB2312" w:hAnsi="仿宋_GB2312" w:cs="仿宋_GB2312" w:eastAsia="仿宋_GB2312"/>
                <w:sz w:val="20"/>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标的名称：2025年高素质农民培育（农机手技能提升培训）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一、项目概况</w:t>
            </w:r>
          </w:p>
          <w:p>
            <w:pPr>
              <w:pStyle w:val="null3"/>
              <w:ind w:firstLine="400"/>
              <w:jc w:val="both"/>
            </w:pPr>
            <w:r>
              <w:rPr>
                <w:rFonts w:ascii="仿宋_GB2312" w:hAnsi="仿宋_GB2312" w:cs="仿宋_GB2312" w:eastAsia="仿宋_GB2312"/>
                <w:sz w:val="20"/>
              </w:rPr>
              <w:t>落实《陕西省农业农村厅办公室关于印发</w:t>
            </w:r>
            <w:r>
              <w:rPr>
                <w:rFonts w:ascii="仿宋_GB2312" w:hAnsi="仿宋_GB2312" w:cs="仿宋_GB2312" w:eastAsia="仿宋_GB2312"/>
                <w:sz w:val="20"/>
              </w:rPr>
              <w:t>&lt;2025年高素质农民培育项目实施方案&gt;的通知》（陕农办发〔2025〕82号）有关要求,围绕粮食和重要农产品稳产保供、巩固拓展脱贫攻坚成果、乡村特色产业发展壮大和文明乡风建设等人才需求,重点支持粮油等主要农作物产能提升、重要农产品生产经营主体能力提升、乡村建设治理从业人员培训、农机手技能提升、新型农业经营主体数字化技能应用能力提升。</w:t>
            </w:r>
          </w:p>
          <w:p>
            <w:pPr>
              <w:pStyle w:val="null3"/>
              <w:ind w:firstLine="402"/>
              <w:jc w:val="both"/>
            </w:pPr>
            <w:r>
              <w:rPr>
                <w:rFonts w:ascii="仿宋_GB2312" w:hAnsi="仿宋_GB2312" w:cs="仿宋_GB2312" w:eastAsia="仿宋_GB2312"/>
                <w:sz w:val="20"/>
                <w:b/>
                <w:color w:val="000000"/>
              </w:rPr>
              <w:t>二、服务内容</w:t>
            </w:r>
          </w:p>
          <w:p>
            <w:pPr>
              <w:pStyle w:val="null3"/>
              <w:ind w:firstLine="400"/>
              <w:jc w:val="both"/>
            </w:pPr>
            <w:r>
              <w:rPr>
                <w:rFonts w:ascii="仿宋_GB2312" w:hAnsi="仿宋_GB2312" w:cs="仿宋_GB2312" w:eastAsia="仿宋_GB2312"/>
                <w:sz w:val="20"/>
              </w:rPr>
              <w:t>正在从事或有意愿从事农业农村领域生产、经营、服务的农民和返乡人员等，大学毕业生、返乡青年、跨界创业者等</w:t>
            </w:r>
            <w:r>
              <w:rPr>
                <w:rFonts w:ascii="仿宋_GB2312" w:hAnsi="仿宋_GB2312" w:cs="仿宋_GB2312" w:eastAsia="仿宋_GB2312"/>
                <w:sz w:val="20"/>
              </w:rPr>
              <w:t>“新农人”可适度放宽准入条件。</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农机手技能提升培训，开设一个班</w:t>
            </w:r>
            <w:r>
              <w:rPr>
                <w:rFonts w:ascii="仿宋_GB2312" w:hAnsi="仿宋_GB2312" w:cs="仿宋_GB2312" w:eastAsia="仿宋_GB2312"/>
                <w:sz w:val="20"/>
              </w:rPr>
              <w:t>50人，人均补助6000元;学员来源为专业农机手、农机大户和农机作业服务组织带头人等，邀请西北农林科技大学、省市农机专家、乡土人才、资深农机手进行授课，实施农机基础理论、安全操作技术、常见故障诊断与维修、机收减损、作物耕种管收机械化作业、无人机高效飞防植保、主要农作物生产托管服务等内容培训。破解机播质量低、飞防植保效率差、机收损耗高等问题，重点提升农机手队伍的综合素养与核心技能，助力提升区域内农机操作的整体水平，形成培训成效辐射扩散的良好效应。</w:t>
            </w:r>
          </w:p>
          <w:p>
            <w:pPr>
              <w:pStyle w:val="null3"/>
              <w:ind w:firstLine="402"/>
              <w:jc w:val="both"/>
            </w:pPr>
            <w:r>
              <w:rPr>
                <w:rFonts w:ascii="仿宋_GB2312" w:hAnsi="仿宋_GB2312" w:cs="仿宋_GB2312" w:eastAsia="仿宋_GB2312"/>
                <w:sz w:val="20"/>
                <w:b/>
              </w:rPr>
              <w:t>四、服务要求</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)精准遴选培育对象。</w:t>
            </w:r>
            <w:r>
              <w:rPr>
                <w:rFonts w:ascii="仿宋_GB2312" w:hAnsi="仿宋_GB2312" w:cs="仿宋_GB2312" w:eastAsia="仿宋_GB2312"/>
                <w:sz w:val="20"/>
              </w:rPr>
              <w:t>根据承担的目标任务，结合我县产业发展和农民教育培训实际情况，扎实开展拟培育对象的摸底调查，认真做好培育对象的遴选工作，建立培育对象数据库。</w:t>
            </w:r>
          </w:p>
          <w:p>
            <w:pPr>
              <w:pStyle w:val="null3"/>
              <w:ind w:firstLine="402"/>
              <w:jc w:val="both"/>
            </w:pPr>
            <w:r>
              <w:rPr>
                <w:rFonts w:ascii="仿宋_GB2312" w:hAnsi="仿宋_GB2312" w:cs="仿宋_GB2312" w:eastAsia="仿宋_GB2312"/>
                <w:sz w:val="20"/>
                <w:b/>
              </w:rPr>
              <w:t>(二）严格选择培训基地。</w:t>
            </w:r>
            <w:r>
              <w:rPr>
                <w:rFonts w:ascii="仿宋_GB2312" w:hAnsi="仿宋_GB2312" w:cs="仿宋_GB2312" w:eastAsia="仿宋_GB2312"/>
                <w:sz w:val="20"/>
              </w:rPr>
              <w:t>按照学员所在的地域和需学的专业，以方便农民就近、就地参加培训的原则，合理选择培训基地、实训基地，实训基地作为实践教学场所，加强对实训基地的规范管理，切实保证培训效果和质量。</w:t>
            </w:r>
          </w:p>
          <w:p>
            <w:pPr>
              <w:pStyle w:val="null3"/>
              <w:ind w:firstLine="402"/>
              <w:jc w:val="both"/>
            </w:pPr>
            <w:r>
              <w:rPr>
                <w:rFonts w:ascii="仿宋_GB2312" w:hAnsi="仿宋_GB2312" w:cs="仿宋_GB2312" w:eastAsia="仿宋_GB2312"/>
                <w:sz w:val="20"/>
                <w:b/>
              </w:rPr>
              <w:t>（三）精准培训师资选聘。</w:t>
            </w:r>
            <w:r>
              <w:rPr>
                <w:rFonts w:ascii="仿宋_GB2312" w:hAnsi="仿宋_GB2312" w:cs="仿宋_GB2312" w:eastAsia="仿宋_GB2312"/>
                <w:sz w:val="20"/>
              </w:rPr>
              <w:t>建立中级职称以上技术人员、农业大专院校、科研院所专家教授、乡土人才组成的高素质农民教育培训师资库，优先从师资库中选取专业水平高、实践能力强、深受广大人民群众欢迎的专家学者，长期开展技术指导服务工作，确保每位学员能够享受到一个生产周期免费技术指导。</w:t>
            </w:r>
          </w:p>
          <w:p>
            <w:pPr>
              <w:pStyle w:val="null3"/>
              <w:ind w:firstLine="402"/>
              <w:jc w:val="both"/>
            </w:pPr>
            <w:r>
              <w:rPr>
                <w:rFonts w:ascii="仿宋_GB2312" w:hAnsi="仿宋_GB2312" w:cs="仿宋_GB2312" w:eastAsia="仿宋_GB2312"/>
                <w:sz w:val="20"/>
                <w:b/>
              </w:rPr>
              <w:t>（四）科学设置培训内容。</w:t>
            </w:r>
            <w:r>
              <w:rPr>
                <w:rFonts w:ascii="仿宋_GB2312" w:hAnsi="仿宋_GB2312" w:cs="仿宋_GB2312" w:eastAsia="仿宋_GB2312"/>
                <w:sz w:val="20"/>
              </w:rPr>
              <w:t>培训内容设置上要转变观念，课程设计、培训安排都要从农民需求出发，推动农民教育培训从任务型向服务型转变，从以教为主向以学为主转变，让农民学得会、用得上。</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（一）服务期限</w:t>
            </w:r>
          </w:p>
          <w:p>
            <w:pPr>
              <w:pStyle w:val="null3"/>
              <w:ind w:firstLine="400"/>
              <w:jc w:val="both"/>
            </w:pPr>
            <w:r>
              <w:rPr>
                <w:rFonts w:ascii="仿宋_GB2312" w:hAnsi="仿宋_GB2312" w:cs="仿宋_GB2312" w:eastAsia="仿宋_GB2312"/>
                <w:sz w:val="20"/>
              </w:rPr>
              <w:t>完成期限：</w:t>
            </w:r>
            <w:r>
              <w:rPr>
                <w:rFonts w:ascii="仿宋_GB2312" w:hAnsi="仿宋_GB2312" w:cs="仿宋_GB2312" w:eastAsia="仿宋_GB2312"/>
                <w:sz w:val="20"/>
              </w:rPr>
              <w:t>自合同签订之日起至本年度年底前完成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（二）款项结算</w:t>
            </w:r>
          </w:p>
          <w:p>
            <w:pPr>
              <w:pStyle w:val="null3"/>
              <w:ind w:firstLine="400"/>
              <w:jc w:val="both"/>
            </w:pPr>
            <w:r>
              <w:rPr>
                <w:rFonts w:ascii="仿宋_GB2312" w:hAnsi="仿宋_GB2312" w:cs="仿宋_GB2312" w:eastAsia="仿宋_GB2312"/>
                <w:sz w:val="20"/>
              </w:rPr>
              <w:t>合同签订后，乙方提供相应金额的增值税发票，达到付款条件起</w:t>
            </w:r>
            <w:r>
              <w:rPr>
                <w:rFonts w:ascii="仿宋_GB2312" w:hAnsi="仿宋_GB2312" w:cs="仿宋_GB2312" w:eastAsia="仿宋_GB2312"/>
                <w:sz w:val="20"/>
              </w:rPr>
              <w:t>15日内，甲方向乙方支付合同总金额的40%作为预付款。项目完成，验收合格后，乙方提供相应金额的增值税发票，达到付款条件起15日内，甲方向乙方支付合同总金额的60%。</w:t>
            </w:r>
          </w:p>
          <w:p>
            <w:pPr>
              <w:pStyle w:val="null3"/>
              <w:ind w:firstLine="402"/>
              <w:jc w:val="both"/>
            </w:pPr>
            <w:r>
              <w:rPr>
                <w:rFonts w:ascii="仿宋_GB2312" w:hAnsi="仿宋_GB2312" w:cs="仿宋_GB2312" w:eastAsia="仿宋_GB2312"/>
                <w:sz w:val="20"/>
                <w:b/>
              </w:rPr>
              <w:t>六、保障措施</w:t>
            </w:r>
          </w:p>
          <w:p>
            <w:pPr>
              <w:pStyle w:val="null3"/>
              <w:ind w:firstLine="402"/>
              <w:jc w:val="both"/>
            </w:pPr>
            <w:r>
              <w:rPr>
                <w:rFonts w:ascii="仿宋_GB2312" w:hAnsi="仿宋_GB2312" w:cs="仿宋_GB2312" w:eastAsia="仿宋_GB2312"/>
                <w:sz w:val="20"/>
                <w:b/>
              </w:rPr>
              <w:t>(一）强化组织领导与管理。</w:t>
            </w:r>
            <w:r>
              <w:rPr>
                <w:rFonts w:ascii="仿宋_GB2312" w:hAnsi="仿宋_GB2312" w:cs="仿宋_GB2312" w:eastAsia="仿宋_GB2312"/>
                <w:sz w:val="20"/>
              </w:rPr>
              <w:t>该项目由县农广校具体实施，县农业农村局监管项目落实。成立项目领导小组，健全分级负责的管理机制，按照农业农村部社会事业司印发的《高素质农民培育项目管理工作规程（试行）》，组织实施我县培育计划。依托全国农民教育培训信息管理系统，开展培育全过程日常监管和质量跟踪，培训信息</w:t>
            </w:r>
            <w:r>
              <w:rPr>
                <w:rFonts w:ascii="仿宋_GB2312" w:hAnsi="仿宋_GB2312" w:cs="仿宋_GB2312" w:eastAsia="仿宋_GB2312"/>
                <w:sz w:val="20"/>
              </w:rPr>
              <w:t>100%入库。依托农业农村部转移支付管理平台强化资金支出监管，严禁在项目执行过程中出现违规违法行为，严禁培育资金挪作他用。</w:t>
            </w:r>
          </w:p>
          <w:p>
            <w:pPr>
              <w:pStyle w:val="null3"/>
              <w:ind w:firstLine="402"/>
              <w:jc w:val="both"/>
            </w:pPr>
            <w:r>
              <w:rPr>
                <w:rFonts w:ascii="仿宋_GB2312" w:hAnsi="仿宋_GB2312" w:cs="仿宋_GB2312" w:eastAsia="仿宋_GB2312"/>
                <w:sz w:val="20"/>
                <w:b/>
              </w:rPr>
              <w:t>（二）规范项目实施与监督。</w:t>
            </w:r>
            <w:r>
              <w:rPr>
                <w:rFonts w:ascii="仿宋_GB2312" w:hAnsi="仿宋_GB2312" w:cs="仿宋_GB2312" w:eastAsia="仿宋_GB2312"/>
                <w:sz w:val="20"/>
              </w:rPr>
              <w:t>严格落实农业农村部社会事业司印发的《高素质农民培育规范》，强化培育任务、培育机构、实践教学场所、师资、课程、教材等管理。每期培训农机手技能提升培训总学时不低于</w:t>
            </w:r>
            <w:r>
              <w:rPr>
                <w:rFonts w:ascii="仿宋_GB2312" w:hAnsi="仿宋_GB2312" w:cs="仿宋_GB2312" w:eastAsia="仿宋_GB2312"/>
                <w:sz w:val="20"/>
              </w:rPr>
              <w:t>120学时，其中综合素养课不低于总学时的10%，专业技能课不低于总学时的70%，能力拓展课不高于总学时的20%。线上学习不高于总学时的15%，实践教学不低于专业技能课时的50%。对培训教材和师资严格把关，将新时代中国特色社会主义思想、社会主义核心价值观教育，以及党的“三农”路线、方针、政策等作为综合素养课的必修内容。本年度参加培育的农民，确因人才培养需求的，可在次年参加不同主题或同一主题更高层级的培育。</w:t>
            </w:r>
          </w:p>
          <w:p>
            <w:pPr>
              <w:pStyle w:val="null3"/>
              <w:ind w:firstLine="402"/>
              <w:jc w:val="both"/>
            </w:pPr>
            <w:r>
              <w:rPr>
                <w:rFonts w:ascii="仿宋_GB2312" w:hAnsi="仿宋_GB2312" w:cs="仿宋_GB2312" w:eastAsia="仿宋_GB2312"/>
                <w:sz w:val="20"/>
                <w:b/>
              </w:rPr>
              <w:t>（三）持续跟踪服务与支持。</w:t>
            </w:r>
            <w:r>
              <w:rPr>
                <w:rFonts w:ascii="仿宋_GB2312" w:hAnsi="仿宋_GB2312" w:cs="仿宋_GB2312" w:eastAsia="仿宋_GB2312"/>
                <w:sz w:val="20"/>
              </w:rPr>
              <w:t>要用好农科院所、农技（机）推广机构、区域综合农业服务中心等资源，开展农业实用技术培训。鼓励引导高素质农民技术服务队开展产业发展、技术指导、营销促销等方面的服务合作，实现由</w:t>
            </w:r>
            <w:r>
              <w:rPr>
                <w:rFonts w:ascii="仿宋_GB2312" w:hAnsi="仿宋_GB2312" w:cs="仿宋_GB2312" w:eastAsia="仿宋_GB2312"/>
                <w:sz w:val="20"/>
              </w:rPr>
              <w:t>“接受服务”到“相互服务”转变。鼓励高素质农民参加技能大赛、展会、农产品交易活动，领办产业联合体等，抱团发展。培育机构应在课堂教学、实践教学和交流观摩全部完成后对学员开展跟踪服务，时长不超过1年，次数不少于2次。跟踪服务人数不少于培训班总数的30%。</w:t>
            </w:r>
          </w:p>
          <w:p>
            <w:pPr>
              <w:pStyle w:val="null3"/>
              <w:ind w:firstLine="402"/>
              <w:jc w:val="both"/>
            </w:pPr>
            <w:r>
              <w:rPr>
                <w:rFonts w:ascii="仿宋_GB2312" w:hAnsi="仿宋_GB2312" w:cs="仿宋_GB2312" w:eastAsia="仿宋_GB2312"/>
                <w:sz w:val="20"/>
                <w:b/>
              </w:rPr>
              <w:t>（四）加大</w:t>
            </w:r>
            <w:r>
              <w:rPr>
                <w:rFonts w:ascii="仿宋_GB2312" w:hAnsi="仿宋_GB2312" w:cs="仿宋_GB2312" w:eastAsia="仿宋_GB2312"/>
                <w:sz w:val="20"/>
                <w:b/>
              </w:rPr>
              <w:t>“新农人”培训支撑力度。</w:t>
            </w:r>
            <w:r>
              <w:rPr>
                <w:rFonts w:ascii="仿宋_GB2312" w:hAnsi="仿宋_GB2312" w:cs="仿宋_GB2312" w:eastAsia="仿宋_GB2312"/>
                <w:sz w:val="20"/>
              </w:rPr>
              <w:t>要放宽</w:t>
            </w:r>
            <w:r>
              <w:rPr>
                <w:rFonts w:ascii="仿宋_GB2312" w:hAnsi="仿宋_GB2312" w:cs="仿宋_GB2312" w:eastAsia="仿宋_GB2312"/>
                <w:sz w:val="20"/>
              </w:rPr>
              <w:t>“新农人”参加高素质农民培育准入条件，扩大“新农人”覆盖范围，提升“新农人”农业生产技能和农业产业化经营水平，为“新农人”提供创业就业指导，把“新农人”由“外来生力军”迅速转化为“本土高素质主力军”，为粮食安全、乡村产业振兴和农业农村现代化提供持续人才支撑。</w:t>
            </w:r>
          </w:p>
          <w:p>
            <w:pPr>
              <w:pStyle w:val="null3"/>
              <w:ind w:firstLine="402"/>
              <w:jc w:val="both"/>
            </w:pPr>
            <w:r>
              <w:rPr>
                <w:rFonts w:ascii="仿宋_GB2312" w:hAnsi="仿宋_GB2312" w:cs="仿宋_GB2312" w:eastAsia="仿宋_GB2312"/>
                <w:sz w:val="20"/>
                <w:b/>
              </w:rPr>
              <w:t>七、其他：</w:t>
            </w:r>
          </w:p>
          <w:p>
            <w:pPr>
              <w:pStyle w:val="null3"/>
              <w:ind w:firstLine="400"/>
              <w:jc w:val="both"/>
            </w:pPr>
            <w:r>
              <w:rPr>
                <w:rFonts w:ascii="仿宋_GB2312" w:hAnsi="仿宋_GB2312" w:cs="仿宋_GB2312" w:eastAsia="仿宋_GB2312"/>
                <w:sz w:val="20"/>
              </w:rPr>
              <w:t>（一）成果交付要求</w:t>
            </w:r>
          </w:p>
          <w:p>
            <w:pPr>
              <w:pStyle w:val="null3"/>
              <w:ind w:firstLine="400"/>
              <w:jc w:val="both"/>
            </w:pPr>
            <w:r>
              <w:rPr>
                <w:rFonts w:ascii="仿宋_GB2312" w:hAnsi="仿宋_GB2312" w:cs="仿宋_GB2312" w:eastAsia="仿宋_GB2312"/>
                <w:sz w:val="20"/>
              </w:rPr>
              <w:t>对于成果提交型的项目，应当在采购需求中明确服务商应提交的最终成果的内容、规格和数量等。</w:t>
            </w:r>
          </w:p>
          <w:p>
            <w:pPr>
              <w:pStyle w:val="null3"/>
              <w:ind w:firstLine="400"/>
              <w:jc w:val="both"/>
            </w:pPr>
            <w:r>
              <w:rPr>
                <w:rFonts w:ascii="仿宋_GB2312" w:hAnsi="仿宋_GB2312" w:cs="仿宋_GB2312" w:eastAsia="仿宋_GB2312"/>
                <w:sz w:val="20"/>
              </w:rPr>
              <w:t>（二）质量验收标准或规范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现行的国家标准或国家行政部门颁布的法律法规、规章制度等，是项目验收的另一个重要依据。没有国家标准的，可以参考行业标准。可以参考行业标准</w:t>
            </w:r>
          </w:p>
          <w:p>
            <w:pPr>
              <w:pStyle w:val="null3"/>
              <w:ind w:firstLine="400"/>
              <w:jc w:val="both"/>
            </w:pPr>
            <w:r>
              <w:rPr>
                <w:rFonts w:ascii="仿宋_GB2312" w:hAnsi="仿宋_GB2312" w:cs="仿宋_GB2312" w:eastAsia="仿宋_GB2312"/>
                <w:sz w:val="20"/>
              </w:rPr>
              <w:t>（三）违约责任</w:t>
            </w:r>
          </w:p>
          <w:p>
            <w:pPr>
              <w:pStyle w:val="null3"/>
              <w:jc w:val="both"/>
            </w:pPr>
            <w:r>
              <w:rPr>
                <w:rFonts w:ascii="仿宋_GB2312" w:hAnsi="仿宋_GB2312" w:cs="仿宋_GB2312" w:eastAsia="仿宋_GB2312"/>
                <w:sz w:val="20"/>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供应商项目完成后，进行自检，合格后准备验收文件，并书面通知采购人。 采购人确认供应商的自检内容，验收合格作为项目的最终认可。 项目验收由采购人或其委托的专家或第三方机构对项目进行验收，验收时，成交人应无条件予以配合并提供所需的全部文件； 验收依据：磋商文件、响应文件、合同文本及承诺、国内相应的标准、规范及有关技术文件。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供应商项目完成后，进行自检，合格后准备验收文件，并书面通知采购人。 采购人确认供应商的自检内容，验收合格作为项目的最终认可。 项目验收由采购人或其委托的专家或第三方机构对项目进行验收，验收时，成交人应无条件予以配合并提供所需的全部文件； 验收依据：磋商文件、响应文件、合同文本及承诺、国内相应的标准、规范及有关技术文件。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合同签订后，乙方提供相应金额的增值税发票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项目完成，验收合格后，乙方提供相应金额的增值税发票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合同签订后，乙方提供相应金额的增值税发票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项目完成，验收合格后，乙方提供相应金额的增值税发票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2.乙方未按合同要求提供服务或服务质量不能满足本次招标要求，甲方会同监督机构、采购代理机构有权终止合同和对乙方违约行为进行追究，同时按政府采购法的有关规定进行相应的处罚。 3.乙方违反本合同约定未履行合同约定义务的，应当向甲方支付合同价款10 %的违约金，违约金不足以弥补甲方损失的，应当承担补充赔偿责任。 4.本合同在履行过程中发生的争议，由甲、乙双方当事人协商解决，协商不成的按下列第 （二） 种方式解决： （一）提交西安仲裁委员会仲裁； （二）依法向甲方所在地人民法院起诉。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2.乙方未按合同要求提供服务或服务质量不能满足本次招标要求，甲方会同监督机构、采购代理机构有权终止合同和对乙方违约行为进行追究，同时按政府采购法的有关规定进行相应的处罚。 3.乙方违反本合同约定未履行合同约定义务的，应当向甲方支付合同价款10 %的违约金，违约金不足以弥补甲方损失的，应当承担补充赔偿责任。 4.本合同在履行过程中发生的争议，由甲、乙双方当事人协商解决，协商不成的按下列第 （二） 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11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11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按照磋商文件格式内容编写，无缺漏项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评审标准：1.每项评审内容全面详细、阐述条理清晰详尽、符合本项目采购需求，能保障本项目实施得计3分； 2.每项评审内容全面，内容基本合理但存在瑕疵计2分； 3.每项评审内容简单空泛，无针对性计1分； 4.评审内容每缺一项扣4分，4项共计12分。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评审标准：1.每项评审内容全面详细、阐述条理清晰详尽、符合本项目采购需求，能保障本项目实施得计3分； 2.每项评审内容全面，内容基本合理但存在瑕疵计2分； 3.每项评审内容简单空泛，无针对性计1分； 4.评审内容每缺一项扣4分，4项共计12分。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评审内容：供应商针对本次培训制定进度计划方案，内容包括：①项目实施进度目标分析②进度保障措施③各阶段时间节点安排、工作内容安排。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评审内容：供应商提供针对本项目所配备的人员，内容包括：①项目团队人员配置 ②各岗位工作职责、分工安排、工作标准、数量、年龄③师资实力、背景和详细简介，包括学历、授课经历、专长、课程内容简介④拟投入硬件设施情况。 评审标准：1.每项评审内容全面详细、阐述条理清晰详尽、符合本项目采购需求，能保障本项目实施得计2分； 2.每项评审内容全面，内容基本合理但存在瑕疵计1分； 3.每项评审内容简单空泛，无针对性计0.5分； 4.评审内容每缺一项扣2分，4项共计8分。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评审内容：供应商提供针对本次培训组织管理安排，内容包括：①培训组织管理安排实施方案②学员考勤制度、结业安排③培训现场安全及秩序维护。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评审内容：供应商具有针对本项目的突发性事件的处理，内容包括：①应急管理方案②突发应急事件的人员配备、响应时间。 评审标准：1.每项评审内容全面详细、阐述条理清晰详尽、符合本项目采购需求，能保障本项目实施得计2分； 2.每项评审内容全面，内容基本合理但存在瑕疵计1分； 3.每项评审内容简单空泛，无针对性计0.5分； 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供应商提供2022年11月1日至今（以合同签订日期为准）类似项目业绩，以合同复印件为准，每一份计2分，最多计6分。 评审标准： 业绩证明材料（以磋商响应文件中提供的合同复印件为准，完整合同复印件并加盖供应商公章）。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评审标准：1.每项评审内容全面详细、阐述条理清晰详尽、符合本项目采购需求，能保障本项目实施得计3分； 2.每项评审内容全面，内容基本合理但存在瑕疵计2分； 3.每项评审内容简单空泛，无针对性计1分； 4.评审内容每缺一项扣4分，4项共计12分。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评审标准：1.每项评审内容全面详细、阐述条理清晰详尽、符合本项目采购需求，能保障本项目实施得计3分； 2.每项评审内容全面，内容基本合理但存在瑕疵计2分； 3.每项评审内容简单空泛，无针对性计1分； 4.评审内容每缺一项扣4分，4项共计12分。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评审内容：供应商针对本次培训制定进度计划方案，内容包括：①项目实施进度目标分析②进度保障措施③各阶段时间节点安排、工作内容安排。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评审内容：供应商提供针对本项目所配备的人员，内容包括：①项目团队人员配置 ②各岗位工作职责、分工安排、工作标准、数量、年龄③师资实力、背景和详细简介，包括学历、授课经历、专长、课程内容简介④拟投入硬件设施情况。 评审标准：1.每项评审内容全面详细、阐述条理清晰详尽、符合本项目采购需求，能保障本项目实施得计2分； 2.每项评审内容全面，内容基本合理但存在瑕疵计1分； 3.每项评审内容简单空泛，无针对性计0.5分； 4.评审内容每缺一项扣2分，4项共计8分。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评审内容：供应商提供针对本次培训组织管理安排，内容包括：①培训组织管理安排实施方案②学员考勤制度、结业安排③培训现场安全及秩序维护。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评审标准：1.每项评审内容全面详细、阐述条理清晰详尽、符合本项目采购需求，能保障本项目实施得计4分； 2.每项评审内容全面，内容基本合理但存在瑕疵计2分； 3.每项评审内容简单空泛，无针对性计1分； 4.评审内容每缺一项扣4分，3项共计12分。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评审内容：供应商具有针对本项目的突发性事件的处理，内容包括：①应急管理方案②突发应急事件的人员配备、响应时间。 评审标准：1.每项评审内容全面详细、阐述条理清晰详尽、符合本项目采购需求，能保障本项目实施得计2分； 2.每项评审内容全面，内容基本合理但存在瑕疵计1分； 3.每项评审内容简单空泛，无针对性计0.5分； 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供应商提供2022年11月1日至今（以合同签订日期为准）类似项目业绩，以合同复印件为准，每一份计2分，最多计6分。 评审标准： 业绩证明材料（以磋商响应文件中提供的合同复印件为准，完整合同复印件并加盖供应商公章）。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