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版本号：2025-ZYD-ZB-03520251120001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龙村高标准设施蔬菜种植基地（联村经济产业园）二期建设项目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2025-ZYD-ZB-035</w:t>
      </w:r>
      <w:r>
        <w:br/>
      </w:r>
      <w:r>
        <w:br/>
      </w:r>
      <w:r>
        <w:br/>
      </w:r>
    </w:p>
    <w:p>
      <w:pPr>
        <w:pStyle w:val="null3"/>
        <w:jc w:val="center"/>
        <w:outlineLvl w:val="2"/>
      </w:pPr>
      <w:r>
        <w:rPr>
          <w:rFonts w:ascii="仿宋_GB2312" w:hAnsi="仿宋_GB2312" w:cs="仿宋_GB2312" w:eastAsia="仿宋_GB2312"/>
          <w:sz w:val="28"/>
          <w:b/>
        </w:rPr>
        <w:t>西安市蓝田县安村镇人民政府（本级）</w:t>
      </w:r>
    </w:p>
    <w:p>
      <w:pPr>
        <w:pStyle w:val="null3"/>
        <w:jc w:val="center"/>
        <w:outlineLvl w:val="2"/>
      </w:pPr>
      <w:r>
        <w:rPr>
          <w:rFonts w:ascii="仿宋_GB2312" w:hAnsi="仿宋_GB2312" w:cs="仿宋_GB2312" w:eastAsia="仿宋_GB2312"/>
          <w:sz w:val="28"/>
          <w:b/>
        </w:rPr>
        <w:t>陕西中扬德项目管理有限公司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西安市蓝田县安村镇人民政府（本级）</w:t>
      </w:r>
      <w:r>
        <w:rPr>
          <w:rFonts w:ascii="仿宋_GB2312" w:hAnsi="仿宋_GB2312" w:cs="仿宋_GB2312" w:eastAsia="仿宋_GB2312"/>
        </w:rPr>
        <w:t>委托，拟对</w:t>
      </w:r>
      <w:r>
        <w:rPr>
          <w:rFonts w:ascii="仿宋_GB2312" w:hAnsi="仿宋_GB2312" w:cs="仿宋_GB2312" w:eastAsia="仿宋_GB2312"/>
        </w:rPr>
        <w:t>龙村高标准设施蔬菜种植基地（联村经济产业园）二期建设项目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2025-ZYD-ZB-035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龙村高标准设施蔬菜种植基地（联村经济产业园）二期建设项目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产业园蔬菜产业发展潜力、区位优势、环境容量和自身承载能力，结合蔬菜产业存在短板弱项，将蔬菜产业进一步做大做强，和有效提升产业链、供应链水平为目标，组织实施设施蔬菜扩能提升工程、产地仓储物流提升项目两项重大工程，建设蓝田县市级现代农业产业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采购包1（龙村高标准设施蔬菜种植基地（联村经济产业园）二期建设项目）：属于专门面向中小企业采购。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2、供应商授权委托：法定代表人授权委托书（附法定代表人、被授权人身份证复印件）；法定代表人直接参加投标，须提供法定代表人身份证明及身份证复印件；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3、资质要求：具备建设行政主管部门颁发的建筑工程施工总承包三级及以上资质证书、具有合格有效的安全生产许可证；</w:t>
      </w:r>
    </w:p>
    <w:p>
      <w:pPr>
        <w:pStyle w:val="null3"/>
      </w:pPr>
      <w:r>
        <w:rPr>
          <w:rFonts w:ascii="仿宋_GB2312" w:hAnsi="仿宋_GB2312" w:cs="仿宋_GB2312" w:eastAsia="仿宋_GB2312"/>
        </w:rPr>
        <w:t>4、拟派项目经理：具有建筑工程专业二级及以上注册建造师证书和有效的安全生产考核证书（B证），在本单位注册且无在建工程（提供无在建工程承诺书）；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西安市蓝田县安村镇人民政府（本级）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蓝田县安村镇巨东街道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王怡清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15991277385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陕西省西安市新城区东元西路东岸国际2711室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029-82523355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采购包1：2,828,463.54元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代理服务费收费标准：成交供应商在领取《成交通知书》之前，向采购代理机构一次付清代理服务费。 采购代理服务费的金额依据《招标代理服务收费管理暂行办法》 计价格[2002]1980号文、《国家发展改革委关于降低部分建设项目收费标准规范收费行为等有关问题的通知》 发改价格[2011]534 号文，以中标价为基数,按标准计取代理服务费。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西安市蓝田县安村镇人民政府（本级）</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西安市蓝田县安村镇人民政府（本级）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西安市蓝田县安村镇人民政府（本级）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陕西中扬德项目管理有限公司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（1）在工程项目完成后，按照合同、设计文件、技术规范和相关法律法规，对工程的质量、功能、安全等方面进行全面检查和确认。确保工程符合设计要求，达到使用标准，具备交付使用条件。 （2）验收不合格的立即整改，必须在接到通知后 7 个日历天内确保通过验收。 （3）验收依据 ：合同文本及合同补充文件（条款）、 招标文件、 投标文件 、《建设工程质量管理条例》、《建筑工程施工质量验收统一标准》。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联系电话：029-82523355</w:t>
      </w:r>
    </w:p>
    <w:p>
      <w:pPr>
        <w:pStyle w:val="null3"/>
      </w:pPr>
      <w:r>
        <w:rPr>
          <w:rFonts w:ascii="仿宋_GB2312" w:hAnsi="仿宋_GB2312" w:cs="仿宋_GB2312" w:eastAsia="仿宋_GB2312"/>
        </w:rPr>
        <w:t>地址：陕西省西安市新城区东元西路东岸国际2711室</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2,828,463.54</w:t>
      </w:r>
    </w:p>
    <w:p>
      <w:pPr>
        <w:pStyle w:val="null3"/>
      </w:pPr>
      <w:r>
        <w:rPr>
          <w:rFonts w:ascii="仿宋_GB2312" w:hAnsi="仿宋_GB2312" w:cs="仿宋_GB2312" w:eastAsia="仿宋_GB2312"/>
        </w:rPr>
        <w:t>采购包最高限价（元）: 2,828,463.54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龙村高标准设施蔬菜种植基地（联村经济产业园）二期建设项目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2,828,463.54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标的名称：龙村高标准设施蔬菜种植基地（联村经济产业园）二期建设项目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一、项目概况</w:t>
            </w:r>
            <w:r>
              <w:br/>
            </w:r>
            <w:r>
              <w:rPr>
                <w:rFonts w:ascii="仿宋_GB2312" w:hAnsi="仿宋_GB2312" w:cs="仿宋_GB2312" w:eastAsia="仿宋_GB2312"/>
              </w:rPr>
              <w:t xml:space="preserve">  根据产业园蔬菜产业发展潜力、区位优势、环境容量和自身承载能力，结合蔬菜产业存在短板弱项，将蔬菜产业进一步做大做强，和有效提升产业链、供应链水平为目标，组织实施设施蔬菜扩能提升工程、产地仓储物流提升项目两项重大工程，建设蓝田县市级现代农业产业园。</w:t>
            </w:r>
            <w:r>
              <w:br/>
            </w:r>
            <w:r>
              <w:rPr>
                <w:rFonts w:ascii="仿宋_GB2312" w:hAnsi="仿宋_GB2312" w:cs="仿宋_GB2312" w:eastAsia="仿宋_GB2312"/>
                <w:sz w:val="21"/>
                <w:b/>
              </w:rPr>
              <w:t>二、工程内容和施工地点、计划工期、缺陷责任期、质量保修期</w:t>
            </w:r>
            <w:r>
              <w:br/>
            </w:r>
            <w:r>
              <w:rPr>
                <w:rFonts w:ascii="仿宋_GB2312" w:hAnsi="仿宋_GB2312" w:cs="仿宋_GB2312" w:eastAsia="仿宋_GB2312"/>
              </w:rPr>
              <w:t xml:space="preserve"> 1.建设内容：建设大棚22栋27838平方米，购置智能施肥控制器、喷灌管网等水肥一体化系统1套，翻土机、履带旋耕机等农机具2台，农产品检测中心1座40平方米。</w:t>
            </w:r>
            <w:r>
              <w:br/>
            </w:r>
            <w:r>
              <w:rPr>
                <w:rFonts w:ascii="仿宋_GB2312" w:hAnsi="仿宋_GB2312" w:cs="仿宋_GB2312" w:eastAsia="仿宋_GB2312"/>
              </w:rPr>
              <w:t xml:space="preserve"> 2.工程地点：安村镇龙村。</w:t>
            </w:r>
            <w:r>
              <w:br/>
            </w:r>
            <w:r>
              <w:rPr>
                <w:rFonts w:ascii="仿宋_GB2312" w:hAnsi="仿宋_GB2312" w:cs="仿宋_GB2312" w:eastAsia="仿宋_GB2312"/>
              </w:rPr>
              <w:t xml:space="preserve"> 3.计划工期：60日历天。</w:t>
            </w:r>
          </w:p>
          <w:p>
            <w:pPr>
              <w:pStyle w:val="null3"/>
            </w:pPr>
            <w:r>
              <w:rPr>
                <w:rFonts w:ascii="仿宋_GB2312" w:hAnsi="仿宋_GB2312" w:cs="仿宋_GB2312" w:eastAsia="仿宋_GB2312"/>
              </w:rPr>
              <w:t>4.质量保修期：自本项目竣工验收合格之日起一年。</w:t>
            </w:r>
            <w:r>
              <w:br/>
            </w:r>
            <w:r>
              <w:rPr>
                <w:rFonts w:ascii="仿宋_GB2312" w:hAnsi="仿宋_GB2312" w:cs="仿宋_GB2312" w:eastAsia="仿宋_GB2312"/>
              </w:rPr>
              <w:t xml:space="preserve"> 5.缺陷责任期：自本项目竣工验收合格之日起一年。</w:t>
            </w:r>
            <w:r>
              <w:br/>
            </w:r>
            <w:r>
              <w:rPr>
                <w:rFonts w:ascii="仿宋_GB2312" w:hAnsi="仿宋_GB2312" w:cs="仿宋_GB2312" w:eastAsia="仿宋_GB2312"/>
                <w:sz w:val="21"/>
                <w:b/>
              </w:rPr>
              <w:t>三、工程量清单和计价依据</w:t>
            </w:r>
            <w:r>
              <w:br/>
            </w:r>
            <w:r>
              <w:rPr>
                <w:rFonts w:ascii="仿宋_GB2312" w:hAnsi="仿宋_GB2312" w:cs="仿宋_GB2312" w:eastAsia="仿宋_GB2312"/>
              </w:rPr>
              <w:t xml:space="preserve"> （一）计价依据：见附件。</w:t>
            </w:r>
            <w:r>
              <w:br/>
            </w:r>
            <w:r>
              <w:rPr>
                <w:rFonts w:ascii="仿宋_GB2312" w:hAnsi="仿宋_GB2312" w:cs="仿宋_GB2312" w:eastAsia="仿宋_GB2312"/>
              </w:rPr>
              <w:t xml:space="preserve"> （二）工程量清单：见附件。</w:t>
            </w:r>
            <w:r>
              <w:br/>
            </w:r>
            <w:r>
              <w:rPr>
                <w:rFonts w:ascii="仿宋_GB2312" w:hAnsi="仿宋_GB2312" w:cs="仿宋_GB2312" w:eastAsia="仿宋_GB2312"/>
                <w:sz w:val="21"/>
                <w:b/>
              </w:rPr>
              <w:t>四、施工要求</w:t>
            </w:r>
            <w:r>
              <w:br/>
            </w:r>
            <w:r>
              <w:rPr>
                <w:rFonts w:ascii="仿宋_GB2312" w:hAnsi="仿宋_GB2312" w:cs="仿宋_GB2312" w:eastAsia="仿宋_GB2312"/>
              </w:rPr>
              <w:t xml:space="preserve"> 在施工期间，必须注意人员安全，加强安全措施，并对施工人员进行安全教育。施工人员必须持证上岗，要求在施工中做到封闭性施工。</w:t>
            </w:r>
            <w:r>
              <w:br/>
            </w:r>
            <w:r>
              <w:rPr>
                <w:rFonts w:ascii="仿宋_GB2312" w:hAnsi="仿宋_GB2312" w:cs="仿宋_GB2312" w:eastAsia="仿宋_GB2312"/>
                <w:sz w:val="21"/>
                <w:b/>
              </w:rPr>
              <w:t>五、商务要求</w:t>
            </w:r>
            <w:r>
              <w:br/>
            </w:r>
            <w:r>
              <w:rPr>
                <w:rFonts w:ascii="仿宋_GB2312" w:hAnsi="仿宋_GB2312" w:cs="仿宋_GB2312" w:eastAsia="仿宋_GB2312"/>
              </w:rPr>
              <w:t xml:space="preserve"> （1）款项结算：</w:t>
            </w:r>
            <w:r>
              <w:br/>
            </w:r>
            <w:r>
              <w:rPr>
                <w:rFonts w:ascii="仿宋_GB2312" w:hAnsi="仿宋_GB2312" w:cs="仿宋_GB2312" w:eastAsia="仿宋_GB2312"/>
              </w:rPr>
              <w:t xml:space="preserve"> 合同签订后，采购人10个工作日内支付成交供应商合同价的30%作为工程预付款，施工进度款按工程实际进度按月支付，支付至合同价的80%后暂停支付；竣工验收合格后成交供应商报送结算资料，结算资料经审定后15个工作日内支付至审定总价款的97%，质保期结束后支付剩余3%。</w:t>
            </w:r>
            <w:r>
              <w:br/>
            </w:r>
            <w:r>
              <w:rPr>
                <w:rFonts w:ascii="仿宋_GB2312" w:hAnsi="仿宋_GB2312" w:cs="仿宋_GB2312" w:eastAsia="仿宋_GB2312"/>
                <w:sz w:val="21"/>
                <w:b/>
              </w:rPr>
              <w:t>六、其他</w:t>
            </w:r>
            <w:r>
              <w:br/>
            </w:r>
            <w:r>
              <w:rPr>
                <w:rFonts w:ascii="仿宋_GB2312" w:hAnsi="仿宋_GB2312" w:cs="仿宋_GB2312" w:eastAsia="仿宋_GB2312"/>
              </w:rPr>
              <w:t xml:space="preserve"> （1）质量验收标准或规范</w:t>
            </w:r>
            <w:r>
              <w:br/>
            </w:r>
            <w:r>
              <w:rPr>
                <w:rFonts w:ascii="仿宋_GB2312" w:hAnsi="仿宋_GB2312" w:cs="仿宋_GB2312" w:eastAsia="仿宋_GB2312"/>
              </w:rPr>
              <w:t xml:space="preserve"> 必须达到国家及行业现行技术规范标准，符合国家及行业验收合格标准。</w:t>
            </w:r>
            <w:r>
              <w:br/>
            </w:r>
            <w:r>
              <w:rPr>
                <w:rFonts w:ascii="仿宋_GB2312" w:hAnsi="仿宋_GB2312" w:cs="仿宋_GB2312" w:eastAsia="仿宋_GB2312"/>
              </w:rPr>
              <w:t xml:space="preserve"> （2）违约责任</w:t>
            </w:r>
            <w:r>
              <w:br/>
            </w:r>
            <w:r>
              <w:rPr>
                <w:rFonts w:ascii="仿宋_GB2312" w:hAnsi="仿宋_GB2312" w:cs="仿宋_GB2312" w:eastAsia="仿宋_GB2312"/>
              </w:rPr>
              <w:t xml:space="preserve"> 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w:t>
            </w:r>
            <w:r>
              <w:br/>
            </w:r>
            <w:r>
              <w:rPr>
                <w:rFonts w:ascii="仿宋_GB2312" w:hAnsi="仿宋_GB2312" w:cs="仿宋_GB2312" w:eastAsia="仿宋_GB2312"/>
              </w:rPr>
              <w:t xml:space="preserve"> 采购人违约的，应当赔偿给成交供应商造成的经济损失。合同执行中发生争议的，当事人双方应协商解决，协商达不成一致时，可向西安仲裁委员会提请仲裁。</w:t>
            </w:r>
            <w:r>
              <w:br/>
            </w:r>
            <w:r>
              <w:rPr>
                <w:rFonts w:ascii="仿宋_GB2312" w:hAnsi="仿宋_GB2312" w:cs="仿宋_GB2312" w:eastAsia="仿宋_GB2312"/>
              </w:rPr>
              <w:t xml:space="preserve"> （3）验收</w:t>
            </w:r>
            <w:r>
              <w:br/>
            </w:r>
            <w:r>
              <w:rPr>
                <w:rFonts w:ascii="仿宋_GB2312" w:hAnsi="仿宋_GB2312" w:cs="仿宋_GB2312" w:eastAsia="仿宋_GB2312"/>
              </w:rPr>
              <w:t xml:space="preserve"> （1）在工程项目完成后，按照合同、设计文件、技术规范和相关法律法规，对工程的质量、功能、安全等方面进行全面检查和确认。确保工程符合设计要求，达到使用标准，具备交付使用条件。</w:t>
            </w:r>
            <w:r>
              <w:br/>
            </w:r>
            <w:r>
              <w:rPr>
                <w:rFonts w:ascii="仿宋_GB2312" w:hAnsi="仿宋_GB2312" w:cs="仿宋_GB2312" w:eastAsia="仿宋_GB2312"/>
              </w:rPr>
              <w:t xml:space="preserve"> （2）验收不合格的立即整改，必须在接到通知后 7 个日历天内确保通过验收。</w:t>
            </w:r>
            <w:r>
              <w:br/>
            </w:r>
            <w:r>
              <w:rPr>
                <w:rFonts w:ascii="仿宋_GB2312" w:hAnsi="仿宋_GB2312" w:cs="仿宋_GB2312" w:eastAsia="仿宋_GB2312"/>
              </w:rPr>
              <w:t xml:space="preserve"> （3）验收依据</w:t>
            </w:r>
            <w:r>
              <w:br/>
            </w:r>
            <w:r>
              <w:rPr>
                <w:rFonts w:ascii="仿宋_GB2312" w:hAnsi="仿宋_GB2312" w:cs="仿宋_GB2312" w:eastAsia="仿宋_GB2312"/>
              </w:rPr>
              <w:t xml:space="preserve"> 合同文本及合同补充文件（条款）</w:t>
            </w:r>
            <w:r>
              <w:br/>
            </w:r>
            <w:r>
              <w:rPr>
                <w:rFonts w:ascii="仿宋_GB2312" w:hAnsi="仿宋_GB2312" w:cs="仿宋_GB2312" w:eastAsia="仿宋_GB2312"/>
              </w:rPr>
              <w:t xml:space="preserve"> 招标文件</w:t>
            </w:r>
            <w:r>
              <w:br/>
            </w:r>
            <w:r>
              <w:rPr>
                <w:rFonts w:ascii="仿宋_GB2312" w:hAnsi="仿宋_GB2312" w:cs="仿宋_GB2312" w:eastAsia="仿宋_GB2312"/>
              </w:rPr>
              <w:t xml:space="preserve"> 投标文件</w:t>
            </w:r>
            <w:r>
              <w:br/>
            </w:r>
            <w:r>
              <w:rPr>
                <w:rFonts w:ascii="仿宋_GB2312" w:hAnsi="仿宋_GB2312" w:cs="仿宋_GB2312" w:eastAsia="仿宋_GB2312"/>
              </w:rPr>
              <w:t xml:space="preserve"> 《建设工程质量管理条例》、《建筑工程施工质量验收统一标准》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供应商是法人或其他组织的应提供营业执照等证明文件，供应商是自然人的应提供有效的自然人身份证明；（2）税收缴纳证明：供应商需提供开标截至日期前6个月内任意一个月的完税凭证或税务机关开具的完税证明任意税种, 依法免税的应提供相关文件证明;（3）社会保障资金缴纳证明：供应商需提供开标截止日期前6个月内任意一个月的社会保障资金缴存单据或社保机构开具的社会保险参保缴费情况证明, 依法不需要缴纳社会保障资金的应提供相关文件证明；（4）参加政府采购活动前三年内在经营活动中没有重大违纪的书面声明（加盖单位红色公章）；（5）提供供应商具备履行合同所必需的设备和专业技术能力的证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财务状况报告：提供2024年度经审计的财务报告（成立时间至开标时间不足一年的可提供成立后任意时段的资产负债表和利润表）或开标前六个月内其基本账户银行出具的资信证明；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供应商授权委托</w:t>
            </w:r>
          </w:p>
        </w:tc>
        <w:tc>
          <w:tcPr>
            <w:tcW w:type="dxa" w:w="3322"/>
          </w:tcPr>
          <w:p>
            <w:pPr>
              <w:pStyle w:val="null3"/>
            </w:pPr>
            <w:r>
              <w:rPr>
                <w:rFonts w:ascii="仿宋_GB2312" w:hAnsi="仿宋_GB2312" w:cs="仿宋_GB2312" w:eastAsia="仿宋_GB2312"/>
              </w:rPr>
              <w:t>法定代表人授权委托书（附法定代表人、被授权人身份证复印件）；法定代表人直接参加投标，须提供法定代表人身份证明及身份证复印件；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具备建设行政主管部门颁发的建筑工程施工总承包三级及以上资质证书、具有合格有效的安全生产许可证；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具有建筑工程专业二级及以上注册建造师证书和有效的安全生产考核证书（B证），在本单位注册且无在建工程（提供无在建工程承诺书）；</w:t>
            </w:r>
          </w:p>
        </w:tc>
        <w:tc>
          <w:tcPr>
            <w:tcW w:type="dxa" w:w="1661"/>
          </w:tcPr>
          <w:p>
            <w:pPr>
              <w:pStyle w:val="null3"/>
            </w:pPr>
            <w:r>
              <w:rPr>
                <w:rFonts w:ascii="仿宋_GB2312" w:hAnsi="仿宋_GB2312" w:cs="仿宋_GB2312" w:eastAsia="仿宋_GB2312"/>
              </w:rPr>
              <w:t>供应商应提交的相关资格证明材料.docx 项目管理机构组成表 标的清单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磋商响应文件内需法定代表人或其授权代表人的签字或盖章的地方需签字或盖章齐全，需加盖公章的地方加盖齐全 ；</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其他相关资料.docx 强制优先采购产品承诺函 响应文件封面 供应商应提交的相关资格证明材料.docx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工程量清单.docx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要求商务条款全部响应，不能有采购人不能接受的附加条件；</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其他相关资料.docx 强制优先采购产品承诺函 响应文件封面 供应商应提交的相关资格证明材料.docx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其他相关资料.docx 强制优先采购产品承诺函 响应文件封面 供应商应提交的相关资格证明材料.docx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其他相关资料.docx 强制优先采购产品承诺函 响应文件封面 供应商应提交的相关资格证明材料.docx 技术响应方案.docx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内容至少包括①质量管理流程；②工程质量保障方案；③工程质量控制体系；④材料和构配件的质量控制等；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内容至少包括①安全生产管理制度；②配置安全组织机构；③安全隐患排查、整改制度；④应急救援方案等。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 内容至少包括①文明施工及环境保护管理制度； ②防尘降噪措施；③节能减排措施；④治污减霾措施；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 ②工期目标控制和保证措施； ③材料供应措施； ④成品、半成品保护监管措施等。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项目组人员配备安排科学、合理，由磋商小组横向比较自主赋分，计[0-5分]； （注：提供配备人员身份证、学历证、专业技术资格证或职称证等证明材料的复印件并加盖单位公章）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1.项目经理具有类似项目业绩1个计0.5分，最多得1分； 赋分依据：提供合同复印件或中标通知书复印件（复印件至少含合同首页，反映项目经理姓名关键页，双方签字盖章页），需加盖供应商公章。 2.具有相关专业中级职称得1分，高级职称得2分。（注：以加盖公章的职称证复印件为准。）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2022年1月1日至今，供应商具有类似项目业绩，一份类似项目业绩得3分，本项最高9分。 赋分依据：加盖公章的合同复印件或中标通知书复印件（注：时间以合同复印件或中标通知书签订为准。）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满足磋商文件要求且最终报价最低的供应商的价格为磋商基准价，其价格得分为满分。其他磋商单位的价格分统一按照下列公式计算：价格分=（评审基准价/最终报价）×30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工程量清单.docx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详见附件：工程量清单.docx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