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版本号：SXDY-2025-32220251124001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蓝田县纪委监委监督执纪谈话室改造装修项目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SXDY-2025-322</w:t>
      </w:r>
      <w:r>
        <w:br/>
      </w:r>
      <w:r>
        <w:br/>
      </w:r>
      <w:r>
        <w:br/>
      </w:r>
    </w:p>
    <w:p>
      <w:pPr>
        <w:pStyle w:val="null3"/>
        <w:jc w:val="center"/>
        <w:outlineLvl w:val="2"/>
      </w:pPr>
      <w:r>
        <w:rPr>
          <w:rFonts w:ascii="仿宋_GB2312" w:hAnsi="仿宋_GB2312" w:cs="仿宋_GB2312" w:eastAsia="仿宋_GB2312"/>
          <w:sz w:val="28"/>
          <w:b/>
        </w:rPr>
        <w:t>西安市蓝田县纪律检查委员会（本级）</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西安市蓝田县纪律检查委员会（本级）</w:t>
      </w:r>
      <w:r>
        <w:rPr>
          <w:rFonts w:ascii="仿宋_GB2312" w:hAnsi="仿宋_GB2312" w:cs="仿宋_GB2312" w:eastAsia="仿宋_GB2312"/>
        </w:rPr>
        <w:t>委托，拟对</w:t>
      </w:r>
      <w:r>
        <w:rPr>
          <w:rFonts w:ascii="仿宋_GB2312" w:hAnsi="仿宋_GB2312" w:cs="仿宋_GB2312" w:eastAsia="仿宋_GB2312"/>
        </w:rPr>
        <w:t>蓝田县纪委监委监督执纪谈话室改造装修项目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SXDY-2025-322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蓝田县纪委监委监督执纪谈话室改造装修项目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蓝田县纪委监委监督执纪谈话室改造装修项目，意在将谈话室打造成为执纪执法办案核心场所，做到高效办案、规范执法。为实现纪检监察工作高质量发展提供坚实基础保障。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采购包1（蓝田县纪委监委监督执纪谈话室改造装修项目）：属于专门面向中小企业采购。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1、营业执照：投标人具有独立承担民事责任能力的法人或其他组织或自然人，提供统一社会信用代码的营业执照（或事业单位提供事业单位法人证书等国家规定的相关证明，自然人提供本人身份证）；</w:t>
      </w:r>
    </w:p>
    <w:p>
      <w:pPr>
        <w:pStyle w:val="null3"/>
      </w:pPr>
      <w:r>
        <w:rPr>
          <w:rFonts w:ascii="仿宋_GB2312" w:hAnsi="仿宋_GB2312" w:cs="仿宋_GB2312" w:eastAsia="仿宋_GB2312"/>
        </w:rPr>
        <w:t>2、法定代表人授权书：法定代表人授权书（法定代表人直接参加投标，须提供法定代表人身份证明）；</w:t>
      </w:r>
    </w:p>
    <w:p>
      <w:pPr>
        <w:pStyle w:val="null3"/>
      </w:pPr>
      <w:r>
        <w:rPr>
          <w:rFonts w:ascii="仿宋_GB2312" w:hAnsi="仿宋_GB2312" w:cs="仿宋_GB2312" w:eastAsia="仿宋_GB2312"/>
        </w:rPr>
        <w:t>3、资质情况：投标人须具备建设行政主管部门颁发的具备【建筑工程施工总承包三级】（含三级）及以上或【建筑装修装饰工程专业承包二级】（含二级）及以上资质，并具有有效的安全生产许可证，并在人员、设备、资金等方面具备相应的能力；</w:t>
      </w:r>
    </w:p>
    <w:p>
      <w:pPr>
        <w:pStyle w:val="null3"/>
      </w:pPr>
      <w:r>
        <w:rPr>
          <w:rFonts w:ascii="仿宋_GB2312" w:hAnsi="仿宋_GB2312" w:cs="仿宋_GB2312" w:eastAsia="仿宋_GB2312"/>
        </w:rPr>
        <w:t>4、项目经理：拟派项目经理须具备建筑工程专业【注册建造师二级】（含二级）及以上执业资格，并具有有效的安全生产考核合格证书（B证），在本单位注册且未担任其他在建工程项目的项目经理；</w:t>
      </w:r>
    </w:p>
    <w:p>
      <w:pPr>
        <w:pStyle w:val="null3"/>
      </w:pPr>
      <w:r>
        <w:rPr>
          <w:rFonts w:ascii="仿宋_GB2312" w:hAnsi="仿宋_GB2312" w:cs="仿宋_GB2312" w:eastAsia="仿宋_GB2312"/>
        </w:rPr>
        <w:t>5、社会保障资金缴纳证明：提供截止投标时间前六个月内任意一个月的社会保障资金缴存单据或社保机构开具的社会保险参保缴费情况证明，依法不需要缴纳社会保障资金的单位应提供相关证明材料；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6、税收缴纳证明：提供截止投标时间前六个月内任意一个月的纳税证明或完税证明，依法免税的单位应提供相关证明材料；</w:t>
      </w:r>
    </w:p>
    <w:p>
      <w:pPr>
        <w:pStyle w:val="null3"/>
      </w:pPr>
      <w:r>
        <w:rPr>
          <w:rFonts w:ascii="仿宋_GB2312" w:hAnsi="仿宋_GB2312" w:cs="仿宋_GB2312" w:eastAsia="仿宋_GB2312"/>
        </w:rPr>
        <w:t>7、财务状况报告：投标人提供2023年度或2024年度经会计事务所或审计机构出具完整的财务审计报告（成立时间至提交投标文件截止时间不足一年的可提供成立后任意时段的资产负债表），或其基本存款账户开户银行于开标日前三个月内出具的资信证明；</w:t>
      </w:r>
    </w:p>
    <w:p>
      <w:pPr>
        <w:pStyle w:val="null3"/>
      </w:pPr>
      <w:r>
        <w:rPr>
          <w:rFonts w:ascii="仿宋_GB2312" w:hAnsi="仿宋_GB2312" w:cs="仿宋_GB2312" w:eastAsia="仿宋_GB2312"/>
        </w:rPr>
        <w:t>8、专业能力证明：投标人提供具有履行合同所必需的设备和专业技术能力的声明；</w:t>
      </w:r>
    </w:p>
    <w:p>
      <w:pPr>
        <w:pStyle w:val="null3"/>
      </w:pPr>
      <w:r>
        <w:rPr>
          <w:rFonts w:ascii="仿宋_GB2312" w:hAnsi="仿宋_GB2312" w:cs="仿宋_GB2312" w:eastAsia="仿宋_GB2312"/>
        </w:rPr>
        <w:t>9、书面声明：参加政府采购活动前3年内在经营活动中没有重大违法记录的书面承诺；</w:t>
      </w:r>
    </w:p>
    <w:p>
      <w:pPr>
        <w:pStyle w:val="null3"/>
      </w:pPr>
      <w:r>
        <w:rPr>
          <w:rFonts w:ascii="仿宋_GB2312" w:hAnsi="仿宋_GB2312" w:cs="仿宋_GB2312" w:eastAsia="仿宋_GB2312"/>
        </w:rPr>
        <w:t>10、信用情况：投标人不得为“信用中国”网站（www.creditchina.gov.cn）中被列入重大违法失信主体及未在“中国执行信息公开网”中被列入失信被执行人名单，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11、不接受联合体磋商：本项目不接受联合体投标。（提供承诺书）</w:t>
      </w:r>
    </w:p>
    <w:p>
      <w:pPr>
        <w:pStyle w:val="null3"/>
      </w:pPr>
      <w:r>
        <w:rPr>
          <w:rFonts w:ascii="仿宋_GB2312" w:hAnsi="仿宋_GB2312" w:cs="仿宋_GB2312" w:eastAsia="仿宋_GB2312"/>
        </w:rPr>
        <w:t>12、控股关系：单位负责人为同一人或者存在控股、管理关系的不同单位不得同时参加本项目投标。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西安市蓝田县纪律检查委员会（本级）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蓝田县县门街32号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18092151869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陕西省西安市雁塔区朱雀大街南段汇成天玺酒店 C 座 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寇悦悦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18829045399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采购包1：946,123.41元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代理服务费收费标准：参照国家计委颁布的《招标代理服务收费管理暂行办法》（计价格[2002]1980号）和（发改办价格[2003]857号）中服务类收费标准收取。不足5000元的按照5000元计。</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西安市蓝田县纪律检查委员会（本级）</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西安市蓝田县纪律检查委员会（本级）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西安市蓝田县纪律检查委员会（本级）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满足国家标准、行业标准及采购人要求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联系人：寇悦悦</w:t>
      </w:r>
    </w:p>
    <w:p>
      <w:pPr>
        <w:pStyle w:val="null3"/>
      </w:pPr>
      <w:r>
        <w:rPr>
          <w:rFonts w:ascii="仿宋_GB2312" w:hAnsi="仿宋_GB2312" w:cs="仿宋_GB2312" w:eastAsia="仿宋_GB2312"/>
        </w:rPr>
        <w:t>联系电话：18829045399</w:t>
      </w:r>
    </w:p>
    <w:p>
      <w:pPr>
        <w:pStyle w:val="null3"/>
      </w:pPr>
      <w:r>
        <w:rPr>
          <w:rFonts w:ascii="仿宋_GB2312" w:hAnsi="仿宋_GB2312" w:cs="仿宋_GB2312" w:eastAsia="仿宋_GB2312"/>
        </w:rPr>
        <w:t>地址：陕西省西安市雁塔区朱雀大街南段汇成天玺酒店 C 座 11楼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946,123.41</w:t>
      </w:r>
    </w:p>
    <w:p>
      <w:pPr>
        <w:pStyle w:val="null3"/>
      </w:pPr>
      <w:r>
        <w:rPr>
          <w:rFonts w:ascii="仿宋_GB2312" w:hAnsi="仿宋_GB2312" w:cs="仿宋_GB2312" w:eastAsia="仿宋_GB2312"/>
        </w:rPr>
        <w:t>采购包最高限价（元）: 946,123.41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蓝田县纪委监委监督执纪谈话室改造装修项目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946,123.41</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标的名称：蓝田县纪委监委监督执纪谈话室改造装修项目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18"/>
                <w:b/>
              </w:rPr>
              <w:t>一、项目概况</w:t>
            </w:r>
          </w:p>
          <w:p>
            <w:pPr>
              <w:pStyle w:val="null3"/>
              <w:ind w:firstLine="420"/>
              <w:jc w:val="both"/>
            </w:pPr>
            <w:r>
              <w:rPr>
                <w:rFonts w:ascii="仿宋_GB2312" w:hAnsi="仿宋_GB2312" w:cs="仿宋_GB2312" w:eastAsia="仿宋_GB2312"/>
                <w:sz w:val="18"/>
              </w:rPr>
              <w:t>蓝田县纪委监委监督执纪谈话室改造装修项目，意在将谈话室打造成为执纪执法办案核心场所，做到高效办案、规范执法。为实现纪检监察工作高质量发展提供坚实基础保障。</w:t>
            </w:r>
          </w:p>
          <w:p>
            <w:pPr>
              <w:pStyle w:val="null3"/>
              <w:numPr>
                <w:ilvl w:val="0"/>
                <w:numId w:val="1"/>
              </w:numPr>
              <w:jc w:val="both"/>
            </w:pPr>
            <w:r>
              <w:rPr>
                <w:rFonts w:ascii="仿宋_GB2312" w:hAnsi="仿宋_GB2312" w:cs="仿宋_GB2312" w:eastAsia="仿宋_GB2312"/>
                <w:sz w:val="18"/>
                <w:b/>
              </w:rPr>
              <w:t>二、工程内容和实施地点、计划工期、缺陷责任期、质量保修期</w:t>
            </w:r>
          </w:p>
          <w:p>
            <w:pPr>
              <w:pStyle w:val="null3"/>
              <w:ind w:firstLine="420"/>
              <w:jc w:val="both"/>
            </w:pPr>
            <w:r>
              <w:rPr>
                <w:rFonts w:ascii="仿宋_GB2312" w:hAnsi="仿宋_GB2312" w:cs="仿宋_GB2312" w:eastAsia="仿宋_GB2312"/>
                <w:sz w:val="18"/>
              </w:rPr>
              <w:t>1、工程内容：拆除工程，楼地面装饰工程，墙、柱面装饰与隔断、幕墙工程；天棚工程；门窗工程；办公家具及设施；配管、配线；照明器具安装；开关插座安装；消防工程；通风空调工程；其他智能化系统安装等。范围详见工程量清单以及建设方规定的全部工作内容等。</w:t>
            </w:r>
          </w:p>
          <w:p>
            <w:pPr>
              <w:pStyle w:val="null3"/>
              <w:ind w:firstLine="420"/>
              <w:jc w:val="both"/>
            </w:pPr>
            <w:r>
              <w:rPr>
                <w:rFonts w:ascii="仿宋_GB2312" w:hAnsi="仿宋_GB2312" w:cs="仿宋_GB2312" w:eastAsia="仿宋_GB2312"/>
                <w:sz w:val="18"/>
              </w:rPr>
              <w:t>2、实施地点：西安市蓝田县。</w:t>
            </w:r>
          </w:p>
          <w:p>
            <w:pPr>
              <w:pStyle w:val="null3"/>
              <w:ind w:firstLine="420"/>
              <w:jc w:val="both"/>
            </w:pPr>
            <w:r>
              <w:rPr>
                <w:rFonts w:ascii="仿宋_GB2312" w:hAnsi="仿宋_GB2312" w:cs="仿宋_GB2312" w:eastAsia="仿宋_GB2312"/>
                <w:sz w:val="18"/>
              </w:rPr>
              <w:t>3、计划工期：30日历日。</w:t>
            </w:r>
          </w:p>
          <w:p>
            <w:pPr>
              <w:pStyle w:val="null3"/>
              <w:ind w:firstLine="420"/>
              <w:jc w:val="both"/>
            </w:pPr>
            <w:r>
              <w:rPr>
                <w:rFonts w:ascii="仿宋_GB2312" w:hAnsi="仿宋_GB2312" w:cs="仿宋_GB2312" w:eastAsia="仿宋_GB2312"/>
                <w:sz w:val="18"/>
              </w:rPr>
              <w:t>4、缺陷责任期：自竣工验收合格之日起12个月。</w:t>
            </w:r>
          </w:p>
          <w:p>
            <w:pPr>
              <w:pStyle w:val="null3"/>
              <w:ind w:firstLine="420"/>
              <w:jc w:val="both"/>
            </w:pPr>
            <w:r>
              <w:rPr>
                <w:rFonts w:ascii="仿宋_GB2312" w:hAnsi="仿宋_GB2312" w:cs="仿宋_GB2312" w:eastAsia="仿宋_GB2312"/>
                <w:sz w:val="18"/>
              </w:rPr>
              <w:t>5、质量保修期：不少于12个月。</w:t>
            </w:r>
          </w:p>
          <w:p>
            <w:pPr>
              <w:pStyle w:val="null3"/>
              <w:ind w:firstLine="420"/>
              <w:jc w:val="both"/>
            </w:pPr>
            <w:r>
              <w:rPr>
                <w:rFonts w:ascii="仿宋_GB2312" w:hAnsi="仿宋_GB2312" w:cs="仿宋_GB2312" w:eastAsia="仿宋_GB2312"/>
                <w:sz w:val="18"/>
              </w:rPr>
              <w:t>6、本项目货物类和工程类占比约为2:8。</w:t>
            </w:r>
          </w:p>
          <w:p>
            <w:pPr>
              <w:pStyle w:val="null3"/>
              <w:numPr>
                <w:ilvl w:val="0"/>
                <w:numId w:val="1"/>
              </w:numPr>
              <w:jc w:val="both"/>
            </w:pPr>
            <w:r>
              <w:rPr>
                <w:rFonts w:ascii="仿宋_GB2312" w:hAnsi="仿宋_GB2312" w:cs="仿宋_GB2312" w:eastAsia="仿宋_GB2312"/>
                <w:sz w:val="18"/>
                <w:b/>
              </w:rPr>
              <w:t>三、施工要求</w:t>
            </w:r>
          </w:p>
          <w:p>
            <w:pPr>
              <w:pStyle w:val="null3"/>
              <w:ind w:firstLine="480"/>
            </w:pPr>
            <w:r>
              <w:rPr>
                <w:rFonts w:ascii="仿宋_GB2312" w:hAnsi="仿宋_GB2312" w:cs="仿宋_GB2312" w:eastAsia="仿宋_GB2312"/>
                <w:sz w:val="18"/>
              </w:rPr>
              <w:t>在施工期间，中标供应商必须注意院内人员安全，加强安全措施，并对施工人员进行安全教育。施工人员必须持证上岗。因采购人工作的特殊性，要求中标供应商在施工中做到封闭性施工。</w:t>
            </w:r>
          </w:p>
          <w:p>
            <w:pPr>
              <w:pStyle w:val="null3"/>
              <w:numPr>
                <w:ilvl w:val="0"/>
                <w:numId w:val="1"/>
              </w:numPr>
              <w:jc w:val="both"/>
            </w:pPr>
            <w:r>
              <w:rPr>
                <w:rFonts w:ascii="仿宋_GB2312" w:hAnsi="仿宋_GB2312" w:cs="仿宋_GB2312" w:eastAsia="仿宋_GB2312"/>
                <w:sz w:val="18"/>
                <w:b/>
              </w:rPr>
              <w:t>四、商务要求</w:t>
            </w:r>
          </w:p>
          <w:p>
            <w:pPr>
              <w:pStyle w:val="null3"/>
              <w:ind w:left="420"/>
              <w:jc w:val="both"/>
            </w:pPr>
            <w:r>
              <w:rPr>
                <w:rFonts w:ascii="仿宋_GB2312" w:hAnsi="仿宋_GB2312" w:cs="仿宋_GB2312" w:eastAsia="仿宋_GB2312"/>
                <w:sz w:val="18"/>
                <w:b/>
              </w:rPr>
              <w:t>1、款项结算：</w:t>
            </w:r>
          </w:p>
          <w:p>
            <w:pPr>
              <w:pStyle w:val="null3"/>
              <w:ind w:firstLine="480"/>
              <w:jc w:val="both"/>
            </w:pPr>
            <w:r>
              <w:rPr>
                <w:rFonts w:ascii="仿宋_GB2312" w:hAnsi="仿宋_GB2312" w:cs="仿宋_GB2312" w:eastAsia="仿宋_GB2312"/>
                <w:sz w:val="18"/>
              </w:rPr>
              <w:t>（1）合同签订材料进场后，达到付款条件起10日内，甲方向乙方支付合同价款的30%作为预付款；</w:t>
            </w:r>
          </w:p>
          <w:p>
            <w:pPr>
              <w:pStyle w:val="null3"/>
              <w:ind w:firstLine="480"/>
              <w:jc w:val="both"/>
            </w:pPr>
            <w:r>
              <w:rPr>
                <w:rFonts w:ascii="仿宋_GB2312" w:hAnsi="仿宋_GB2312" w:cs="仿宋_GB2312" w:eastAsia="仿宋_GB2312"/>
                <w:sz w:val="18"/>
              </w:rPr>
              <w:t>（2）乙方完成合同工程量50%时，达到付款条件起10日内，甲方向乙方支付至合同总价款的60%作为工程进度款；</w:t>
            </w:r>
          </w:p>
          <w:p>
            <w:pPr>
              <w:pStyle w:val="null3"/>
              <w:ind w:firstLine="480"/>
              <w:jc w:val="both"/>
            </w:pPr>
            <w:r>
              <w:rPr>
                <w:rFonts w:ascii="仿宋_GB2312" w:hAnsi="仿宋_GB2312" w:cs="仿宋_GB2312" w:eastAsia="仿宋_GB2312"/>
                <w:sz w:val="18"/>
              </w:rPr>
              <w:t>（3）乙方完成全部工程量时，经甲方组织有关部门验收合格后，经政府相关审计部门审计完成后，达到付款条件起10日内，支付至审计结算价款的97%；</w:t>
            </w:r>
          </w:p>
          <w:p>
            <w:pPr>
              <w:pStyle w:val="null3"/>
              <w:ind w:firstLine="480"/>
              <w:jc w:val="both"/>
            </w:pPr>
            <w:r>
              <w:rPr>
                <w:rFonts w:ascii="仿宋_GB2312" w:hAnsi="仿宋_GB2312" w:cs="仿宋_GB2312" w:eastAsia="仿宋_GB2312"/>
                <w:sz w:val="18"/>
              </w:rPr>
              <w:t>（4）质保期满后，达到付款条件起10日内，支付至审计结算价款的100%。</w:t>
            </w:r>
          </w:p>
          <w:p>
            <w:pPr>
              <w:pStyle w:val="null3"/>
              <w:ind w:firstLine="480"/>
              <w:jc w:val="both"/>
            </w:pPr>
            <w:r>
              <w:rPr>
                <w:rFonts w:ascii="仿宋_GB2312" w:hAnsi="仿宋_GB2312" w:cs="仿宋_GB2312" w:eastAsia="仿宋_GB2312"/>
                <w:sz w:val="18"/>
                <w:b/>
              </w:rPr>
              <w:t>五、其他</w:t>
            </w:r>
          </w:p>
          <w:p>
            <w:pPr>
              <w:pStyle w:val="null3"/>
              <w:numPr>
                <w:ilvl w:val="0"/>
                <w:numId w:val="2"/>
              </w:numPr>
              <w:jc w:val="both"/>
            </w:pPr>
            <w:r>
              <w:rPr>
                <w:rFonts w:ascii="仿宋_GB2312" w:hAnsi="仿宋_GB2312" w:cs="仿宋_GB2312" w:eastAsia="仿宋_GB2312"/>
                <w:sz w:val="18"/>
              </w:rPr>
              <w:t>（1）对供应商的业绩要求</w:t>
            </w:r>
          </w:p>
          <w:p>
            <w:pPr>
              <w:pStyle w:val="null3"/>
              <w:ind w:firstLine="480"/>
              <w:jc w:val="both"/>
            </w:pPr>
            <w:r>
              <w:rPr>
                <w:rFonts w:ascii="仿宋_GB2312" w:hAnsi="仿宋_GB2312" w:cs="仿宋_GB2312" w:eastAsia="仿宋_GB2312"/>
                <w:sz w:val="18"/>
              </w:rPr>
              <w:t>提供 2022 年 10月 1日以来类似项目业绩，以合同签订日期为准，并加盖供应商公章的合同关键页复印件。</w:t>
            </w:r>
          </w:p>
          <w:p>
            <w:pPr>
              <w:pStyle w:val="null3"/>
              <w:jc w:val="both"/>
            </w:pPr>
            <w:r>
              <w:rPr>
                <w:rFonts w:ascii="仿宋_GB2312" w:hAnsi="仿宋_GB2312" w:cs="仿宋_GB2312" w:eastAsia="仿宋_GB2312"/>
                <w:sz w:val="18"/>
              </w:rPr>
              <w:t>（2）质量验收标准或规范</w:t>
            </w:r>
          </w:p>
          <w:p>
            <w:pPr>
              <w:pStyle w:val="null3"/>
              <w:ind w:left="420" w:firstLine="480"/>
              <w:jc w:val="both"/>
            </w:pPr>
            <w:r>
              <w:rPr>
                <w:rFonts w:ascii="仿宋_GB2312" w:hAnsi="仿宋_GB2312" w:cs="仿宋_GB2312" w:eastAsia="仿宋_GB2312"/>
                <w:sz w:val="18"/>
              </w:rPr>
              <w:t>质量标准：</w:t>
            </w:r>
            <w:r>
              <w:rPr>
                <w:rFonts w:ascii="仿宋_GB2312" w:hAnsi="仿宋_GB2312" w:cs="仿宋_GB2312" w:eastAsia="仿宋_GB2312"/>
                <w:sz w:val="18"/>
              </w:rPr>
              <w:t>达到国家规定的</w:t>
            </w:r>
            <w:r>
              <w:rPr>
                <w:rFonts w:ascii="仿宋_GB2312" w:hAnsi="仿宋_GB2312" w:cs="仿宋_GB2312" w:eastAsia="仿宋_GB2312"/>
                <w:sz w:val="18"/>
              </w:rPr>
              <w:t>“</w:t>
            </w:r>
            <w:r>
              <w:rPr>
                <w:rFonts w:ascii="仿宋_GB2312" w:hAnsi="仿宋_GB2312" w:cs="仿宋_GB2312" w:eastAsia="仿宋_GB2312"/>
                <w:sz w:val="18"/>
              </w:rPr>
              <w:t>合格</w:t>
            </w:r>
            <w:r>
              <w:rPr>
                <w:rFonts w:ascii="仿宋_GB2312" w:hAnsi="仿宋_GB2312" w:cs="仿宋_GB2312" w:eastAsia="仿宋_GB2312"/>
                <w:sz w:val="18"/>
              </w:rPr>
              <w:t>”</w:t>
            </w:r>
            <w:r>
              <w:rPr>
                <w:rFonts w:ascii="仿宋_GB2312" w:hAnsi="仿宋_GB2312" w:cs="仿宋_GB2312" w:eastAsia="仿宋_GB2312"/>
                <w:sz w:val="18"/>
              </w:rPr>
              <w:t>标准</w:t>
            </w:r>
            <w:r>
              <w:rPr>
                <w:rFonts w:ascii="仿宋_GB2312" w:hAnsi="仿宋_GB2312" w:cs="仿宋_GB2312" w:eastAsia="仿宋_GB2312"/>
                <w:sz w:val="18"/>
              </w:rPr>
              <w:t>。</w:t>
            </w:r>
          </w:p>
          <w:p>
            <w:pPr>
              <w:pStyle w:val="null3"/>
              <w:ind w:left="420" w:firstLine="480"/>
              <w:jc w:val="both"/>
            </w:pPr>
            <w:r>
              <w:rPr>
                <w:rFonts w:ascii="仿宋_GB2312" w:hAnsi="仿宋_GB2312" w:cs="仿宋_GB2312" w:eastAsia="仿宋_GB2312"/>
                <w:sz w:val="18"/>
              </w:rPr>
              <w:t>验收标准或规范：</w:t>
            </w:r>
            <w:r>
              <w:rPr>
                <w:rFonts w:ascii="仿宋_GB2312" w:hAnsi="仿宋_GB2312" w:cs="仿宋_GB2312" w:eastAsia="仿宋_GB2312"/>
                <w:sz w:val="18"/>
              </w:rPr>
              <w:t>达到国家标准，行业标准及采购人要求。</w:t>
            </w:r>
          </w:p>
          <w:p>
            <w:pPr>
              <w:pStyle w:val="null3"/>
              <w:jc w:val="both"/>
            </w:pPr>
            <w:r>
              <w:rPr>
                <w:rFonts w:ascii="仿宋_GB2312" w:hAnsi="仿宋_GB2312" w:cs="仿宋_GB2312" w:eastAsia="仿宋_GB2312"/>
                <w:sz w:val="18"/>
                <w:color w:val="000000"/>
              </w:rPr>
              <w:t>（3）违约责任</w:t>
            </w:r>
          </w:p>
          <w:p>
            <w:pPr>
              <w:pStyle w:val="null3"/>
              <w:ind w:left="420" w:firstLine="480"/>
              <w:jc w:val="both"/>
            </w:pPr>
            <w:r>
              <w:rPr>
                <w:rFonts w:ascii="仿宋_GB2312" w:hAnsi="仿宋_GB2312" w:cs="仿宋_GB2312" w:eastAsia="仿宋_GB2312"/>
                <w:sz w:val="18"/>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ind w:left="420"/>
              <w:jc w:val="both"/>
            </w:pPr>
            <w:r>
              <w:rPr>
                <w:rFonts w:ascii="仿宋_GB2312" w:hAnsi="仿宋_GB2312" w:cs="仿宋_GB2312" w:eastAsia="仿宋_GB2312"/>
                <w:sz w:val="18"/>
              </w:rPr>
              <w:t>（4）与本工程相关的特别说明</w:t>
            </w:r>
          </w:p>
          <w:p>
            <w:pPr>
              <w:pStyle w:val="null3"/>
              <w:ind w:left="420"/>
              <w:jc w:val="both"/>
            </w:pPr>
            <w:r>
              <w:rPr>
                <w:rFonts w:ascii="仿宋_GB2312" w:hAnsi="仿宋_GB2312" w:cs="仿宋_GB2312" w:eastAsia="仿宋_GB2312"/>
                <w:sz w:val="18"/>
              </w:rPr>
              <w:t xml:space="preserve">   无</w:t>
            </w:r>
          </w:p>
          <w:p>
            <w:pPr>
              <w:pStyle w:val="null3"/>
              <w:ind w:left="42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施工过程中，确保施工人员及院内工作人员的安全。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2023年度或2024年度经会计事务所或审计机构出具完整的财务审计报告（成立时间至提交投标文件截止时间不足一年的可提供成立后任意时段的资产负债表），或其基本存款账户开户银行于开标日前三个月内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投标人具有独立承担民事责任能力的法人或其他组织或自然人，提供统一社会信用代码的营业执照（或事业单位提供事业单位法人证书等国家规定的相关证明，自然人提供本人身份证）；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资质情况</w:t>
            </w:r>
          </w:p>
        </w:tc>
        <w:tc>
          <w:tcPr>
            <w:tcW w:type="dxa" w:w="3322"/>
          </w:tcPr>
          <w:p>
            <w:pPr>
              <w:pStyle w:val="null3"/>
            </w:pPr>
            <w:r>
              <w:rPr>
                <w:rFonts w:ascii="仿宋_GB2312" w:hAnsi="仿宋_GB2312" w:cs="仿宋_GB2312" w:eastAsia="仿宋_GB2312"/>
              </w:rPr>
              <w:t>投标人须具备建设行政主管部门颁发的具备【建筑工程施工总承包三级】（含三级）及以上或【建筑装修装饰工程专业承包二级】（含二级）及以上资质，并具有有效的安全生产许可证，并在人员、设备、资金等方面具备相应的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拟派项目经理须具备建筑工程专业【注册建造师二级】（含二级）及以上执业资格，并具有有效的安全生产考核合格证书（B证），在本单位注册且未担任其他在建工程项目的项目经理；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提供截止投标时间前六个月内任意一个月的社会保障资金缴存单据或社保机构开具的社会保险参保缴费情况证明，依法不需要缴纳社会保障资金的单位应提供相关证明材料；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提供截止投标时间前六个月内任意一个月的纳税证明或完税证明，依法免税的单位应提供相关证明材料；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2023年度或2024年度经会计事务所或审计机构出具完整的财务审计报告（成立时间至提交投标文件截止时间不足一年的可提供成立后任意时段的资产负债表），或其基本存款账户开户银行于开标日前三个月内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专业能力证明</w:t>
            </w:r>
          </w:p>
        </w:tc>
        <w:tc>
          <w:tcPr>
            <w:tcW w:type="dxa" w:w="3322"/>
          </w:tcPr>
          <w:p>
            <w:pPr>
              <w:pStyle w:val="null3"/>
            </w:pPr>
            <w:r>
              <w:rPr>
                <w:rFonts w:ascii="仿宋_GB2312" w:hAnsi="仿宋_GB2312" w:cs="仿宋_GB2312" w:eastAsia="仿宋_GB2312"/>
              </w:rPr>
              <w:t>投标人提供具有履行合同所必需的设备和专业技术能力的声明；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不得为“信用中国”网站（www.creditchina.gov.cn）中被列入重大违法失信主体及未在“中国执行信息公开网”中被列入失信被执行人名单，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强制优先采购产品承诺函 响应文件封面 项目管理机构组成表 残疾人福利性单位声明函 拒绝政府采购领域商业贿赂承诺书.docx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资格证明文件.docx 强制优先采购产品承诺函 响应文件封面 项目管理机构组成表 残疾人福利性单位声明函 拒绝政府采购领域商业贿赂承诺书.docx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技术方案内容完全满足所有评审标准得10分；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确保文明施工的技术组织措施及保护措施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施工机械配备和材料投入计划包括但不限于新材料、新工艺、绿色建材的使用</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施工环保、“治污减霾”措施计划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技术方案内容完全满足所有评审标准得5分；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2022年10月01日（以合同签订日期为准）类似项目业绩（以合同复印件或扫描件加盖公章为准）每个有效业绩得1分，满分共计5分。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