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5686"/>
      <w:bookmarkStart w:id="1" w:name="_Toc17866"/>
      <w:bookmarkStart w:id="2" w:name="_Toc14045"/>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807"/>
      <w:bookmarkStart w:id="7" w:name="_Toc31967"/>
      <w:bookmarkStart w:id="8" w:name="_Toc24111"/>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28865"/>
      <w:bookmarkStart w:id="10" w:name="_Toc1351"/>
      <w:bookmarkStart w:id="11" w:name="_Toc32685"/>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19094"/>
      <w:bookmarkStart w:id="13" w:name="_Toc9689"/>
      <w:bookmarkStart w:id="14" w:name="_Toc32655"/>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6066"/>
      <w:bookmarkStart w:id="16" w:name="_Toc19869"/>
      <w:bookmarkStart w:id="17" w:name="_Toc1032"/>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工程质量标准：符合国家现行有关施工质量验收规范“合格”要求</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1198"/>
      <w:bookmarkStart w:id="19" w:name="_Toc5804"/>
      <w:bookmarkStart w:id="20" w:name="_Toc2704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32402"/>
      <w:bookmarkStart w:id="22" w:name="_Toc25125"/>
      <w:bookmarkStart w:id="23" w:name="_Toc14660"/>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w:t>
      </w:r>
      <w:bookmarkStart w:id="120" w:name="_GoBack"/>
      <w:bookmarkEnd w:id="120"/>
      <w:r>
        <w:rPr>
          <w:rFonts w:hint="eastAsia" w:ascii="宋体" w:hAnsi="宋体"/>
          <w:sz w:val="24"/>
          <w:szCs w:val="24"/>
          <w:highlight w:val="none"/>
        </w:rPr>
        <w:t>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0964"/>
      <w:bookmarkStart w:id="25" w:name="_Toc29961"/>
      <w:bookmarkStart w:id="26" w:name="_Toc795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12590"/>
      <w:bookmarkStart w:id="28" w:name="_Toc4204"/>
      <w:bookmarkStart w:id="29" w:name="_Toc5889"/>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0786"/>
      <w:bookmarkStart w:id="31" w:name="_Toc3131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5832"/>
      <w:bookmarkStart w:id="34" w:name="_Toc20886"/>
      <w:bookmarkStart w:id="35" w:name="_Toc23300"/>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5245"/>
      <w:bookmarkStart w:id="37" w:name="_Toc24944"/>
      <w:bookmarkStart w:id="38" w:name="_Toc29029"/>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8934"/>
      <w:bookmarkStart w:id="40" w:name="_Toc10281"/>
      <w:bookmarkStart w:id="41" w:name="_Toc2243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26225"/>
      <w:bookmarkStart w:id="43" w:name="_Toc10650"/>
      <w:bookmarkStart w:id="44" w:name="_Toc27769"/>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6244"/>
      <w:bookmarkStart w:id="46" w:name="_Toc9251"/>
      <w:bookmarkStart w:id="47" w:name="_Toc199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29703"/>
      <w:bookmarkStart w:id="50" w:name="_Toc14664"/>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20896"/>
      <w:bookmarkStart w:id="52" w:name="_Toc27910"/>
      <w:bookmarkStart w:id="53" w:name="_Toc19865"/>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双方约定的工程进度款支付的方式、时间和比例是：合同签订后，甲方向乙方支付合同价款的</w:t>
      </w:r>
      <w:r>
        <w:rPr>
          <w:rFonts w:hint="eastAsia" w:ascii="宋体" w:hAnsi="宋体"/>
          <w:color w:val="000000"/>
          <w:sz w:val="24"/>
          <w:szCs w:val="24"/>
          <w:highlight w:val="none"/>
          <w:u w:val="single"/>
          <w:lang w:val="en-US" w:eastAsia="zh-CN"/>
        </w:rPr>
        <w:t>40</w:t>
      </w:r>
      <w:r>
        <w:rPr>
          <w:rFonts w:hint="eastAsia" w:ascii="宋体" w:hAnsi="宋体"/>
          <w:color w:val="000000"/>
          <w:sz w:val="24"/>
          <w:szCs w:val="24"/>
          <w:highlight w:val="none"/>
          <w:u w:val="single"/>
        </w:rPr>
        <w:t>%作为预付款</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工程竣工，验收合格后支付合同总价款的85%；审计部门审计完成后，支付至审计结算价款的97%，剩余3%待缺陷责任期满后一次性无息支付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13307"/>
      <w:bookmarkStart w:id="55" w:name="_Toc31544"/>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30907"/>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24840"/>
      <w:bookmarkStart w:id="61" w:name="_Toc11216"/>
      <w:bookmarkStart w:id="62" w:name="_Toc3327"/>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30392"/>
      <w:bookmarkStart w:id="64" w:name="_Toc8995"/>
      <w:bookmarkStart w:id="65" w:name="_Toc11123"/>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26779"/>
      <w:bookmarkStart w:id="67" w:name="_Toc7984"/>
      <w:bookmarkStart w:id="68" w:name="_Toc20432"/>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0111"/>
      <w:bookmarkStart w:id="70" w:name="_Toc17630"/>
      <w:bookmarkStart w:id="71" w:name="_Toc10578"/>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8960"/>
      <w:bookmarkStart w:id="73" w:name="_Toc9023"/>
      <w:bookmarkStart w:id="74" w:name="_Toc23823"/>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17829"/>
      <w:bookmarkStart w:id="76" w:name="_Toc5061"/>
      <w:bookmarkStart w:id="77" w:name="_Toc5371"/>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5483"/>
      <w:bookmarkStart w:id="79" w:name="_Toc26327"/>
      <w:bookmarkStart w:id="80" w:name="_Toc4683"/>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4176"/>
      <w:bookmarkStart w:id="82" w:name="_Toc32594"/>
      <w:bookmarkStart w:id="83" w:name="_Toc29731"/>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3410"/>
      <w:bookmarkStart w:id="85" w:name="_Toc7060"/>
      <w:bookmarkStart w:id="86" w:name="_Toc15194"/>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16596"/>
      <w:bookmarkStart w:id="88" w:name="_Toc30205"/>
      <w:bookmarkStart w:id="89" w:name="_Toc18890"/>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14218"/>
      <w:bookmarkStart w:id="91" w:name="_Toc7698"/>
      <w:bookmarkStart w:id="92" w:name="_Toc25076"/>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13408"/>
      <w:bookmarkStart w:id="94" w:name="_Toc3298"/>
      <w:bookmarkStart w:id="95" w:name="_Toc23144"/>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29237"/>
      <w:bookmarkStart w:id="97" w:name="_Toc7400"/>
      <w:bookmarkStart w:id="98" w:name="_Toc32296"/>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02"/>
      <w:bookmarkStart w:id="100" w:name="_Toc12065"/>
      <w:bookmarkStart w:id="101" w:name="_Toc17602"/>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5123"/>
      <w:bookmarkStart w:id="103" w:name="_Toc4122"/>
      <w:bookmarkStart w:id="104" w:name="_Toc26345"/>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5906"/>
      <w:bookmarkStart w:id="106" w:name="_Toc11112"/>
      <w:bookmarkStart w:id="107" w:name="_Toc15355"/>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2127"/>
      <w:bookmarkStart w:id="109" w:name="_Toc14739"/>
      <w:bookmarkStart w:id="110" w:name="_Toc19147"/>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19927"/>
      <w:bookmarkStart w:id="112" w:name="_Toc8150"/>
      <w:bookmarkStart w:id="113" w:name="_Toc21726"/>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2324"/>
      <w:bookmarkStart w:id="115" w:name="_Toc26554"/>
      <w:bookmarkStart w:id="116" w:name="_Toc2947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1176"/>
      <w:bookmarkStart w:id="118" w:name="_Toc17228"/>
      <w:bookmarkStart w:id="119" w:name="_Toc24767"/>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0B86902"/>
    <w:rsid w:val="2E9E4256"/>
    <w:rsid w:val="315E5599"/>
    <w:rsid w:val="31A42362"/>
    <w:rsid w:val="46410195"/>
    <w:rsid w:val="4EE8783B"/>
    <w:rsid w:val="593E5453"/>
    <w:rsid w:val="59DC39AB"/>
    <w:rsid w:val="66440057"/>
    <w:rsid w:val="67883779"/>
    <w:rsid w:val="69581DD2"/>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12266</Words>
  <Characters>12649</Characters>
  <Lines>0</Lines>
  <Paragraphs>0</Paragraphs>
  <TotalTime>0</TotalTime>
  <ScaleCrop>false</ScaleCrop>
  <LinksUpToDate>false</LinksUpToDate>
  <CharactersWithSpaces>17014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pc</cp:lastModifiedBy>
  <dcterms:modified xsi:type="dcterms:W3CDTF">2025-11-04T01:19:05Z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