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版本号：HXGJXM2025-ZC-DY102420251225001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2025年血管造影机维保及3D升级服务采购项目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HXGJXM2025-ZC-DY1024</w:t>
      </w:r>
      <w:r>
        <w:br/>
      </w:r>
      <w:r>
        <w:br/>
      </w:r>
      <w:r>
        <w:br/>
      </w:r>
    </w:p>
    <w:p>
      <w:pPr>
        <w:pStyle w:val="null3"/>
        <w:jc w:val="center"/>
        <w:outlineLvl w:val="5"/>
      </w:pPr>
      <w:r>
        <w:rPr>
          <w:rFonts w:ascii="仿宋_GB2312" w:hAnsi="仿宋_GB2312" w:cs="仿宋_GB2312" w:eastAsia="仿宋_GB2312"/>
          <w:sz w:val="15"/>
          <w:b/>
        </w:rPr>
        <w:t>西安市蓝田县人民医院</w:t>
      </w:r>
    </w:p>
    <w:p>
      <w:pPr>
        <w:pStyle w:val="null3"/>
        <w:jc w:val="center"/>
        <w:outlineLvl w:val="5"/>
      </w:pPr>
      <w:r>
        <w:rPr>
          <w:rFonts w:ascii="仿宋_GB2312" w:hAnsi="仿宋_GB2312" w:cs="仿宋_GB2312" w:eastAsia="仿宋_GB2312"/>
          <w:sz w:val="15"/>
          <w:b/>
        </w:rPr>
        <w:t>华夏国际项目管理（西安）有限公司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西安市蓝田县人民医院</w:t>
      </w:r>
      <w:r>
        <w:rPr>
          <w:rFonts w:ascii="仿宋_GB2312" w:hAnsi="仿宋_GB2312" w:cs="仿宋_GB2312" w:eastAsia="仿宋_GB2312"/>
        </w:rPr>
        <w:t>委托，拟对</w:t>
      </w:r>
      <w:r>
        <w:rPr>
          <w:rFonts w:ascii="仿宋_GB2312" w:hAnsi="仿宋_GB2312" w:cs="仿宋_GB2312" w:eastAsia="仿宋_GB2312"/>
        </w:rPr>
        <w:t>2025年血管造影机维保及3D升级服务采购项目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HXGJXM2025-ZC-DY1024</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2025年血管造影机维保及3D升级服务采购项目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2025年血管造影机维保及3D升级服务采购项目，具体内容详见单一来源采购文件第三章。</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采购包1（2025年血管造影机维保及3D升级服务采购项目）：属于专门面向中小企业采购。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书（附法定代表人、被授权人身份证复印件）及被授权人在谈判截止日前一年内已缴存的至少一个月的社会保险参保缴费证明；（法定代表人直接参加谈判，须提供法定代表人身份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采购代理机构于本项目单一来源邀请函发出之日至谈判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西安市蓝田县人民医院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陕西省西安市蓝田县蓝水路与滋水路交叉口东南角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029-82738815</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西安市莲湖区二环南路西段202号九座花园16楼1605室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魏依依、张宝育、康敏茹、张艳萍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029-88899970-805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秦西峰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采购包1：1,980,000.00元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采购包1：1,980,000.00元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计价格[2002]1980号）的通知和国家发展和改革委员会办公厅颁发的《关于招标代理服务收费有关问题的通知》（发改办价格[2003]857号）的有关规定执行。招标代理服务费账户 户名：华夏国际项目管理（西安）有限公司第一分公司 开户行：中国光大银行股份有限公司西安科技六路支行 账号：78620188000199459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西安市蓝田县人民医院</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西安市蓝田县人民医院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根据相关政策要求进行验收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2025年血管造影机维保及3D升级服务采购项目，具体内容详见单一来源采购文件第三章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1,980,000.00</w:t>
      </w:r>
    </w:p>
    <w:p>
      <w:pPr>
        <w:pStyle w:val="null3"/>
      </w:pPr>
      <w:r>
        <w:rPr>
          <w:rFonts w:ascii="仿宋_GB2312" w:hAnsi="仿宋_GB2312" w:cs="仿宋_GB2312" w:eastAsia="仿宋_GB2312"/>
        </w:rPr>
        <w:t>采购包最高限价（元）: 1,980,000.00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血管造影机维保（三年）、3D升级服务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标的名称：血管造影机维保（三年）、3D升级服务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主要升级内容：</w:t>
            </w:r>
          </w:p>
          <w:p>
            <w:pPr>
              <w:pStyle w:val="null3"/>
              <w:jc w:val="both"/>
            </w:pPr>
            <w:r>
              <w:rPr>
                <w:rFonts w:ascii="仿宋_GB2312" w:hAnsi="仿宋_GB2312" w:cs="仿宋_GB2312" w:eastAsia="仿宋_GB2312"/>
                <w:sz w:val="21"/>
              </w:rPr>
              <w:t>1、SmartCT 三维重建工作站软件</w:t>
            </w:r>
          </w:p>
          <w:p>
            <w:pPr>
              <w:pStyle w:val="null3"/>
              <w:jc w:val="both"/>
            </w:pPr>
            <w:r>
              <w:rPr>
                <w:rFonts w:ascii="仿宋_GB2312" w:hAnsi="仿宋_GB2312" w:cs="仿宋_GB2312" w:eastAsia="仿宋_GB2312"/>
                <w:sz w:val="21"/>
              </w:rPr>
              <w:t>2、SmartCT 血管分析</w:t>
            </w:r>
          </w:p>
          <w:p>
            <w:pPr>
              <w:pStyle w:val="null3"/>
              <w:jc w:val="both"/>
            </w:pPr>
            <w:r>
              <w:rPr>
                <w:rFonts w:ascii="仿宋_GB2312" w:hAnsi="仿宋_GB2312" w:cs="仿宋_GB2312" w:eastAsia="仿宋_GB2312"/>
                <w:sz w:val="21"/>
              </w:rPr>
              <w:t>3、三维工作站硬件及三维工作站液晶显示器</w:t>
            </w:r>
          </w:p>
          <w:p>
            <w:pPr>
              <w:pStyle w:val="null3"/>
              <w:jc w:val="both"/>
            </w:pPr>
            <w:r>
              <w:rPr>
                <w:rFonts w:ascii="仿宋_GB2312" w:hAnsi="仿宋_GB2312" w:cs="仿宋_GB2312" w:eastAsia="仿宋_GB2312"/>
                <w:sz w:val="21"/>
              </w:rPr>
              <w:t>4、旋转血管造影</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功能要求：</w:t>
            </w:r>
          </w:p>
          <w:p>
            <w:pPr>
              <w:pStyle w:val="null3"/>
              <w:jc w:val="both"/>
            </w:pPr>
            <w:r>
              <w:rPr>
                <w:rFonts w:ascii="仿宋_GB2312" w:hAnsi="仿宋_GB2312" w:cs="仿宋_GB2312" w:eastAsia="仿宋_GB2312"/>
                <w:sz w:val="21"/>
              </w:rPr>
              <w:t>SmartCT Angio提供3D-RA（三维旋转血管造影）采集方案，仅需单次增强旋转血管造影即可实现解剖结构与血管的全面三维可视化。</w:t>
            </w:r>
          </w:p>
          <w:p>
            <w:pPr>
              <w:pStyle w:val="null3"/>
              <w:jc w:val="both"/>
            </w:pPr>
            <w:r>
              <w:rPr>
                <w:rFonts w:ascii="仿宋_GB2312" w:hAnsi="仿宋_GB2312" w:cs="仿宋_GB2312" w:eastAsia="仿宋_GB2312"/>
                <w:sz w:val="21"/>
              </w:rPr>
              <w:t>实用的临床分析工具</w:t>
            </w:r>
          </w:p>
          <w:p>
            <w:pPr>
              <w:pStyle w:val="null3"/>
              <w:jc w:val="both"/>
            </w:pPr>
            <w:r>
              <w:rPr>
                <w:rFonts w:ascii="仿宋_GB2312" w:hAnsi="仿宋_GB2312" w:cs="仿宋_GB2312" w:eastAsia="仿宋_GB2312"/>
                <w:sz w:val="21"/>
              </w:rPr>
              <w:t>可对动脉瘤、复杂解剖结构或迂曲血管结构等复杂解剖结构进行三维评估</w:t>
            </w:r>
          </w:p>
          <w:p>
            <w:pPr>
              <w:pStyle w:val="null3"/>
              <w:jc w:val="both"/>
            </w:pPr>
            <w:r>
              <w:rPr>
                <w:rFonts w:ascii="仿宋_GB2312" w:hAnsi="仿宋_GB2312" w:cs="仿宋_GB2312" w:eastAsia="仿宋_GB2312"/>
                <w:sz w:val="21"/>
              </w:rPr>
              <w:t>虚拟支架技术可方便的进行手术方案制定和手术效果评估</w:t>
            </w:r>
          </w:p>
          <w:p>
            <w:pPr>
              <w:pStyle w:val="null3"/>
              <w:jc w:val="both"/>
            </w:pPr>
            <w:r>
              <w:rPr>
                <w:rFonts w:ascii="仿宋_GB2312" w:hAnsi="仿宋_GB2312" w:cs="仿宋_GB2312" w:eastAsia="仿宋_GB2312"/>
                <w:sz w:val="21"/>
              </w:rPr>
              <w:t>模拟导管头塑型技术根据动脉瘤形态可自动指示导管头端的形状自动血管分析</w:t>
            </w:r>
          </w:p>
          <w:p>
            <w:pPr>
              <w:pStyle w:val="null3"/>
              <w:jc w:val="both"/>
            </w:pPr>
            <w:r>
              <w:rPr>
                <w:rFonts w:ascii="仿宋_GB2312" w:hAnsi="仿宋_GB2312" w:cs="仿宋_GB2312" w:eastAsia="仿宋_GB2312"/>
                <w:sz w:val="21"/>
              </w:rPr>
              <w:t>支持多种重建方式：</w:t>
            </w:r>
          </w:p>
          <w:p>
            <w:pPr>
              <w:pStyle w:val="null3"/>
              <w:jc w:val="both"/>
            </w:pPr>
            <w:r>
              <w:rPr>
                <w:rFonts w:ascii="仿宋_GB2312" w:hAnsi="仿宋_GB2312" w:cs="仿宋_GB2312" w:eastAsia="仿宋_GB2312"/>
                <w:sz w:val="21"/>
              </w:rPr>
              <w:t>支持任意角度观察血管形态</w:t>
            </w:r>
          </w:p>
          <w:p>
            <w:pPr>
              <w:pStyle w:val="null3"/>
              <w:jc w:val="both"/>
            </w:pPr>
            <w:r>
              <w:rPr>
                <w:rFonts w:ascii="仿宋_GB2312" w:hAnsi="仿宋_GB2312" w:cs="仿宋_GB2312" w:eastAsia="仿宋_GB2312"/>
                <w:sz w:val="21"/>
              </w:rPr>
              <w:t>多种重建方式：容积/表面重建、最大密度投影（MIP）、仿真透视等</w:t>
            </w:r>
          </w:p>
          <w:p>
            <w:pPr>
              <w:pStyle w:val="null3"/>
              <w:jc w:val="both"/>
            </w:pPr>
            <w:r>
              <w:rPr>
                <w:rFonts w:ascii="仿宋_GB2312" w:hAnsi="仿宋_GB2312" w:cs="仿宋_GB2312" w:eastAsia="仿宋_GB2312"/>
                <w:sz w:val="21"/>
              </w:rPr>
              <w:t>平面切割工具可以观察血管内部情况</w:t>
            </w:r>
          </w:p>
          <w:p>
            <w:pPr>
              <w:pStyle w:val="null3"/>
              <w:jc w:val="both"/>
            </w:pPr>
            <w:r>
              <w:rPr>
                <w:rFonts w:ascii="仿宋_GB2312" w:hAnsi="仿宋_GB2312" w:cs="仿宋_GB2312" w:eastAsia="仿宋_GB2312"/>
                <w:sz w:val="21"/>
              </w:rPr>
              <w:t>多平面重建（MPR）支持从矢状位、冠状位和轴位进行查看</w:t>
            </w:r>
          </w:p>
          <w:p>
            <w:pPr>
              <w:pStyle w:val="null3"/>
              <w:jc w:val="both"/>
            </w:pPr>
            <w:r>
              <w:rPr>
                <w:rFonts w:ascii="仿宋_GB2312" w:hAnsi="仿宋_GB2312" w:cs="仿宋_GB2312" w:eastAsia="仿宋_GB2312"/>
                <w:sz w:val="21"/>
              </w:rPr>
              <w:t>添加注释功能</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飞利浦Azurion 7M20血管机维保需求</w:t>
            </w:r>
          </w:p>
          <w:p>
            <w:pPr>
              <w:pStyle w:val="null3"/>
              <w:jc w:val="both"/>
            </w:pPr>
            <w:r>
              <w:rPr>
                <w:rFonts w:ascii="仿宋_GB2312" w:hAnsi="仿宋_GB2312" w:cs="仿宋_GB2312" w:eastAsia="仿宋_GB2312"/>
                <w:sz w:val="21"/>
              </w:rPr>
              <w:t>1、维修服务：提供不限次远程维修服务和现场维修服务。</w:t>
            </w:r>
          </w:p>
          <w:p>
            <w:pPr>
              <w:pStyle w:val="null3"/>
              <w:jc w:val="both"/>
            </w:pPr>
            <w:r>
              <w:rPr>
                <w:rFonts w:ascii="仿宋_GB2312" w:hAnsi="仿宋_GB2312" w:cs="仿宋_GB2312" w:eastAsia="仿宋_GB2312"/>
                <w:sz w:val="21"/>
              </w:rPr>
              <w:t>2、保养及保养所需耗材：每年四次保养, 保养期间运用质控软件进行图像质量检测，如有偏差，通过图像校准 或更换备件使其达到国家标准。</w:t>
            </w:r>
          </w:p>
          <w:p>
            <w:pPr>
              <w:pStyle w:val="null3"/>
              <w:jc w:val="both"/>
            </w:pPr>
            <w:r>
              <w:rPr>
                <w:rFonts w:ascii="仿宋_GB2312" w:hAnsi="仿宋_GB2312" w:cs="仿宋_GB2312" w:eastAsia="仿宋_GB2312"/>
                <w:sz w:val="21"/>
              </w:rPr>
              <w:t>3、包含所有配件的保修服务(球管、探测器除外)。</w:t>
            </w:r>
          </w:p>
          <w:p>
            <w:pPr>
              <w:pStyle w:val="null3"/>
              <w:jc w:val="both"/>
            </w:pPr>
            <w:r>
              <w:rPr>
                <w:rFonts w:ascii="仿宋_GB2312" w:hAnsi="仿宋_GB2312" w:cs="仿宋_GB2312" w:eastAsia="仿宋_GB2312"/>
                <w:sz w:val="21"/>
              </w:rPr>
              <w:t>4、服务支持结构。</w:t>
            </w:r>
          </w:p>
          <w:p>
            <w:pPr>
              <w:pStyle w:val="null3"/>
              <w:jc w:val="both"/>
            </w:pPr>
            <w:r>
              <w:rPr>
                <w:rFonts w:ascii="仿宋_GB2312" w:hAnsi="仿宋_GB2312" w:cs="仿宋_GB2312" w:eastAsia="仿宋_GB2312"/>
                <w:sz w:val="21"/>
              </w:rPr>
              <w:t>4.1具有客户服务专用电话，365天×24小时服务。</w:t>
            </w:r>
          </w:p>
          <w:p>
            <w:pPr>
              <w:pStyle w:val="null3"/>
              <w:jc w:val="both"/>
            </w:pPr>
            <w:r>
              <w:rPr>
                <w:rFonts w:ascii="仿宋_GB2312" w:hAnsi="仿宋_GB2312" w:cs="仿宋_GB2312" w:eastAsia="仿宋_GB2312"/>
                <w:sz w:val="21"/>
              </w:rPr>
              <w:t>4.2报修响应时间报修后2小时以内响应，服务工程师8小时以内到位。</w:t>
            </w:r>
          </w:p>
          <w:p>
            <w:pPr>
              <w:pStyle w:val="null3"/>
              <w:jc w:val="both"/>
            </w:pPr>
            <w:r>
              <w:rPr>
                <w:rFonts w:ascii="仿宋_GB2312" w:hAnsi="仿宋_GB2312" w:cs="仿宋_GB2312" w:eastAsia="仿宋_GB2312"/>
                <w:sz w:val="21"/>
              </w:rPr>
              <w:t>5、备件更换：提供原厂备件，所有更换的零部件必须为原厂认证且为全新配件（提供承诺函）。</w:t>
            </w:r>
          </w:p>
          <w:p>
            <w:pPr>
              <w:pStyle w:val="null3"/>
              <w:jc w:val="both"/>
            </w:pPr>
            <w:r>
              <w:rPr>
                <w:rFonts w:ascii="仿宋_GB2312" w:hAnsi="仿宋_GB2312" w:cs="仿宋_GB2312" w:eastAsia="仿宋_GB2312"/>
                <w:sz w:val="21"/>
              </w:rPr>
              <w:t>6、保证开机率≥95%(每年按365天计算)全年停机不超过18天，停机每超1天，维保时间顺延3天。</w:t>
            </w:r>
          </w:p>
          <w:p>
            <w:pPr>
              <w:pStyle w:val="null3"/>
              <w:jc w:val="both"/>
            </w:pPr>
            <w:r>
              <w:rPr>
                <w:rFonts w:ascii="仿宋_GB2312" w:hAnsi="仿宋_GB2312" w:cs="仿宋_GB2312" w:eastAsia="仿宋_GB2312"/>
                <w:sz w:val="21"/>
              </w:rPr>
              <w:t>7、图像质量控制：具有检验与校正图像质量的工具和能力，保证图像达到出厂标准。</w:t>
            </w:r>
          </w:p>
          <w:p>
            <w:pPr>
              <w:pStyle w:val="null3"/>
              <w:jc w:val="both"/>
            </w:pPr>
            <w:r>
              <w:rPr>
                <w:rFonts w:ascii="仿宋_GB2312" w:hAnsi="仿宋_GB2312" w:cs="仿宋_GB2312" w:eastAsia="仿宋_GB2312"/>
                <w:sz w:val="21"/>
              </w:rPr>
              <w:t>8、备件库要求</w:t>
            </w:r>
          </w:p>
          <w:p>
            <w:pPr>
              <w:pStyle w:val="null3"/>
              <w:jc w:val="both"/>
            </w:pPr>
            <w:r>
              <w:rPr>
                <w:rFonts w:ascii="仿宋_GB2312" w:hAnsi="仿宋_GB2312" w:cs="仿宋_GB2312" w:eastAsia="仿宋_GB2312"/>
                <w:sz w:val="21"/>
              </w:rPr>
              <w:t>8.1 国内备件库数量≥2个</w:t>
            </w:r>
          </w:p>
          <w:p>
            <w:pPr>
              <w:pStyle w:val="null3"/>
              <w:jc w:val="both"/>
            </w:pPr>
            <w:r>
              <w:rPr>
                <w:rFonts w:ascii="仿宋_GB2312" w:hAnsi="仿宋_GB2312" w:cs="仿宋_GB2312" w:eastAsia="仿宋_GB2312"/>
                <w:sz w:val="21"/>
              </w:rPr>
              <w:t>8.2 国内备件库库房为独立备件库</w:t>
            </w:r>
          </w:p>
          <w:p>
            <w:pPr>
              <w:pStyle w:val="null3"/>
              <w:jc w:val="both"/>
            </w:pPr>
            <w:r>
              <w:rPr>
                <w:rFonts w:ascii="仿宋_GB2312" w:hAnsi="仿宋_GB2312" w:cs="仿宋_GB2312" w:eastAsia="仿宋_GB2312"/>
                <w:sz w:val="21"/>
              </w:rPr>
              <w:t>9、每年度向院方提交该年度维修保养总结报告装订本。</w:t>
            </w:r>
          </w:p>
          <w:p>
            <w:pPr>
              <w:pStyle w:val="null3"/>
              <w:jc w:val="both"/>
            </w:pPr>
            <w:r>
              <w:rPr>
                <w:rFonts w:ascii="仿宋_GB2312" w:hAnsi="仿宋_GB2312" w:cs="仿宋_GB2312" w:eastAsia="仿宋_GB2312"/>
                <w:sz w:val="21"/>
              </w:rPr>
              <w:t>10、配合每年度国家相关部门对该设备的检测工作，发现问题及时整改。</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采购单位指定地点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维保服务每一年服务期满后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33.30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维保服务每一年服务期满后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33.30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维保服务每一年服务期满后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33.40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根据相关政策要求进行验收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供应商未全面履行合同义务或者发生违约，采购单位会同采购代理机构有权终止合同，依法向成交供应商进行经济索赔，并报请政府采购监督管理机关进行相应的行政处罚。采购单位违约的，应当赔偿给供应商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付款条件以此为准： 付款条件说明：维保服务每一年服务期满后，达到付款条件起15日内支付维保总费用的33.3%。三年付清。3D升级服务，升级完成，验收合格1个月内付升级费用的90%，满一年付清升级尾款。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提供合格有效的法人或者其他组织的营业执照等证明文件，自然人的身份证明；（供应商是法人或其他组织的应提供营业执照等证明文件，供应商是自然人的应提供有效的自然人身份证明）。 2、提供【2024年度经审计的已赋码且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3、提供递交响应文件截止日前一年内任意一个月的依法缴纳税收的完税证明，完税证明应有税务机关或代收机关的公章或业务专用章。依法免税或无须缴纳税收的供应商，应提供相关证明材料。4、提供递交响应文件截止日前一年内任意一个月的社会保障资金缴存单据或社保机构开具的社会保险参保缴费情况证明，依法不需要缴纳社会保障资金的单位应提供相关证明材料。5、提供具有履行合同所必需的设备和专业技术能力的承诺。6、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2024年度经审计的已赋码且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法定代表人授权书（附法定代表人、被授权人身份证复印件）及被授权人在谈判截止日前一年内已缴存的至少一个月的社会保险参保缴费证明；（法定代表人直接参加谈判，须提供法定代表人身份证明）。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采购代理机构于本项目单一来源邀请函发出之日至谈判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谈判方案说明.docx 中小企业声明函 残疾人福利性单位声明函 标的清单 报价表 响应函 报价表.docx 资格证明文件.docx 供应商承诺书.docx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 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不存在法律、法规和单一来源采购文件规定的其他无效情形</w:t>
            </w:r>
          </w:p>
        </w:tc>
        <w:tc>
          <w:tcPr>
            <w:tcW w:type="dxa" w:w="1661"/>
          </w:tcPr>
          <w:p>
            <w:pPr>
              <w:pStyle w:val="null3"/>
            </w:pPr>
            <w:r>
              <w:rPr>
                <w:rFonts w:ascii="仿宋_GB2312" w:hAnsi="仿宋_GB2312" w:cs="仿宋_GB2312" w:eastAsia="仿宋_GB2312"/>
              </w:rPr>
              <w:t>谈判方案说明.docx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符合单一来源采购文件要求签署盖章</w:t>
            </w:r>
          </w:p>
        </w:tc>
        <w:tc>
          <w:tcPr>
            <w:tcW w:type="dxa" w:w="1661"/>
          </w:tcPr>
          <w:p>
            <w:pPr>
              <w:pStyle w:val="null3"/>
            </w:pPr>
            <w:r>
              <w:rPr>
                <w:rFonts w:ascii="仿宋_GB2312" w:hAnsi="仿宋_GB2312" w:cs="仿宋_GB2312" w:eastAsia="仿宋_GB2312"/>
              </w:rPr>
              <w:t>响应文件封面 谈判方案说明.docx 中小企业声明函 残疾人福利性单位声明函 标的清单 报价表 响应函 报价表.docx 资格证明文件.docx 供应商承诺书.docx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按单一来源采购文件要求报价，不得提交选择性报价，且每轮报价不超过采购预算金额或最高限价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标的清单 报价表 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对单一来源采购文件响应程度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谈判方案说明.docx 中小企业声明函 残疾人福利性单位声明函 标的清单 报价表 响应函 报价表.docx 资格证明文件.docx 供应商承诺书.docx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满足单一来源采购文件中要求的服务期限</w:t>
            </w:r>
          </w:p>
        </w:tc>
        <w:tc>
          <w:tcPr>
            <w:tcW w:type="dxa" w:w="1661"/>
          </w:tcPr>
          <w:p>
            <w:pPr>
              <w:pStyle w:val="null3"/>
            </w:pPr>
            <w:r>
              <w:rPr>
                <w:rFonts w:ascii="仿宋_GB2312" w:hAnsi="仿宋_GB2312" w:cs="仿宋_GB2312" w:eastAsia="仿宋_GB2312"/>
              </w:rPr>
              <w:t>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满足单一来源采购文件中的规定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详见附件：谈判方案说明.docx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