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版本号：BNZB-20251224-00120251225001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蓝田县奶山羊产业融合发展示范园养殖场（小区)配套基础设施建设项目(洩湖镇)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BNZB-20251224-001</w:t>
      </w:r>
      <w:r>
        <w:br/>
      </w:r>
      <w:r>
        <w:br/>
      </w:r>
      <w:r>
        <w:br/>
      </w:r>
    </w:p>
    <w:p>
      <w:pPr>
        <w:pStyle w:val="null3"/>
        <w:jc w:val="center"/>
        <w:outlineLvl w:val="2"/>
      </w:pPr>
      <w:r>
        <w:rPr>
          <w:rFonts w:ascii="仿宋_GB2312" w:hAnsi="仿宋_GB2312" w:cs="仿宋_GB2312" w:eastAsia="仿宋_GB2312"/>
          <w:sz w:val="28"/>
          <w:b/>
        </w:rPr>
        <w:t>蓝田县洩湖镇人民政府（本级）</w:t>
      </w:r>
    </w:p>
    <w:p>
      <w:pPr>
        <w:pStyle w:val="null3"/>
        <w:jc w:val="center"/>
        <w:outlineLvl w:val="2"/>
      </w:pPr>
      <w:r>
        <w:rPr>
          <w:rFonts w:ascii="仿宋_GB2312" w:hAnsi="仿宋_GB2312" w:cs="仿宋_GB2312" w:eastAsia="仿宋_GB2312"/>
          <w:sz w:val="28"/>
          <w:b/>
        </w:rPr>
        <w:t>陕西邦宁建设项目管理有限公司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陕西邦宁建设项目管理有限公司</w:t>
      </w:r>
      <w:r>
        <w:rPr>
          <w:rFonts w:ascii="仿宋_GB2312" w:hAnsi="仿宋_GB2312" w:cs="仿宋_GB2312" w:eastAsia="仿宋_GB2312"/>
        </w:rPr>
        <w:t>（以下简称“代理机构”）受</w:t>
      </w:r>
      <w:r>
        <w:rPr>
          <w:rFonts w:ascii="仿宋_GB2312" w:hAnsi="仿宋_GB2312" w:cs="仿宋_GB2312" w:eastAsia="仿宋_GB2312"/>
        </w:rPr>
        <w:t>蓝田县洩湖镇人民政府（本级）</w:t>
      </w:r>
      <w:r>
        <w:rPr>
          <w:rFonts w:ascii="仿宋_GB2312" w:hAnsi="仿宋_GB2312" w:cs="仿宋_GB2312" w:eastAsia="仿宋_GB2312"/>
        </w:rPr>
        <w:t>委托，拟对</w:t>
      </w:r>
      <w:r>
        <w:rPr>
          <w:rFonts w:ascii="仿宋_GB2312" w:hAnsi="仿宋_GB2312" w:cs="仿宋_GB2312" w:eastAsia="仿宋_GB2312"/>
        </w:rPr>
        <w:t>蓝田县奶山羊产业融合发展示范园养殖场（小区)配套基础设施建设项目(洩湖镇)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BNZB-20251224-001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蓝田县奶山羊产业融合发展示范园养殖场（小区)配套基础设施建设项目(洩湖镇)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的建设主要内容是蓝田县奶山羊产业融合发展示范园养殖场（小区)配套基础设施建设项目(洩湖镇)，主要建设内容为室外地面硬化1407平方米，室外给水管道安装1096米，蓄水池1座(65立方米)水泵房1座(49.73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采购包1（蓝田县奶山羊产业融合发展示范园养殖场（小区)配套基础设施建设项目(洩湖镇)）：属于专门面向中小企业采购。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授权委托书：被授权人参加投标只须提供法定代表人授权委托书（附法定代表人、被授权人身份证复印件或扫描件）；法定代表人参加投标只须提供法定代表人身份证明（附法定代表人身份证复印件或扫描件）；</w:t>
      </w:r>
    </w:p>
    <w:p>
      <w:pPr>
        <w:pStyle w:val="null3"/>
      </w:pPr>
      <w:r>
        <w:rPr>
          <w:rFonts w:ascii="仿宋_GB2312" w:hAnsi="仿宋_GB2312" w:cs="仿宋_GB2312" w:eastAsia="仿宋_GB2312"/>
        </w:rPr>
        <w:t>3、企业资质：供应商须具有建筑工程施工总承包叁级及以上资质及具有建设行政主管部门核发有效的安全生产许可证；</w:t>
      </w:r>
    </w:p>
    <w:p>
      <w:pPr>
        <w:pStyle w:val="null3"/>
      </w:pPr>
      <w:r>
        <w:rPr>
          <w:rFonts w:ascii="仿宋_GB2312" w:hAnsi="仿宋_GB2312" w:cs="仿宋_GB2312" w:eastAsia="仿宋_GB2312"/>
        </w:rPr>
        <w:t>4、拟派项目负责人资质要求：供应商拟派项目负责人在本单位注册建筑工程专业二级及以上注册建造师证书及安全考核合格证,且 须提供无在建承诺函（格式自拟）；</w:t>
      </w:r>
    </w:p>
    <w:p>
      <w:pPr>
        <w:pStyle w:val="null3"/>
      </w:pPr>
      <w:r>
        <w:rPr>
          <w:rFonts w:ascii="仿宋_GB2312" w:hAnsi="仿宋_GB2312" w:cs="仿宋_GB2312" w:eastAsia="仿宋_GB2312"/>
        </w:rPr>
        <w:t>5、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w:t>
      </w:r>
    </w:p>
    <w:p>
      <w:pPr>
        <w:pStyle w:val="null3"/>
      </w:pPr>
      <w:r>
        <w:rPr>
          <w:rFonts w:ascii="仿宋_GB2312" w:hAnsi="仿宋_GB2312" w:cs="仿宋_GB2312" w:eastAsia="仿宋_GB2312"/>
        </w:rPr>
        <w:t>6、财务状况报告：供应商2024年经审计的财务报告（事业法人可提供部门决算报告）或基本户银行出具的资信证明或政府采购专业担保机构出具的投标担保函；</w:t>
      </w:r>
    </w:p>
    <w:p>
      <w:pPr>
        <w:pStyle w:val="null3"/>
      </w:pPr>
      <w:r>
        <w:rPr>
          <w:rFonts w:ascii="仿宋_GB2312" w:hAnsi="仿宋_GB2312" w:cs="仿宋_GB2312" w:eastAsia="仿宋_GB2312"/>
        </w:rPr>
        <w:t>7、重大违法记录的书面声明：参加政府采购活动前3年内在经营活动中没有重大违法记录的书面声明；</w:t>
      </w:r>
    </w:p>
    <w:p>
      <w:pPr>
        <w:pStyle w:val="null3"/>
      </w:pPr>
      <w:r>
        <w:rPr>
          <w:rFonts w:ascii="仿宋_GB2312" w:hAnsi="仿宋_GB2312" w:cs="仿宋_GB2312" w:eastAsia="仿宋_GB2312"/>
        </w:rPr>
        <w:t>8、设备和专业技术能力书面声明函：具有履行合同所必需的设备和专业技术能力书面声明函；</w:t>
      </w:r>
    </w:p>
    <w:p>
      <w:pPr>
        <w:pStyle w:val="null3"/>
      </w:pPr>
      <w:r>
        <w:rPr>
          <w:rFonts w:ascii="仿宋_GB2312" w:hAnsi="仿宋_GB2312" w:cs="仿宋_GB2312" w:eastAsia="仿宋_GB2312"/>
        </w:rPr>
        <w:t>9、信用要求：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10、控股关系：提供单位负责人为同一人或者存在直接控股、管理关系的不同投标人，不得参加同一合同项下的政府采购活动的书面声明；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11、中小企业声明：本项目专门面向中小企业采购，投标人须提供《中小企业声明函》。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蓝田县洩湖镇人民政府（本级）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蓝田县洩湖镇洩湖街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13772133510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陕西邦宁建设项目管理有限公司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陕西省西安市未央区西安市未央区朱宏路南段66号西安福清商会大厦1106室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袁亚绒、周锐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19567661826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采购包1：538,100.00元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代理服务费收费标准：本项目采购代理服务费以成交价作为收费基数，参照计价格[2002]1980号、发改价格[2011]534号、发改办价格〔2003〕857号文件的规定标准收取。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蓝田县洩湖镇人民政府（本级）</w:t>
      </w:r>
      <w:r>
        <w:rPr>
          <w:rFonts w:ascii="仿宋_GB2312" w:hAnsi="仿宋_GB2312" w:cs="仿宋_GB2312" w:eastAsia="仿宋_GB2312"/>
        </w:rPr>
        <w:t>和</w:t>
      </w:r>
      <w:r>
        <w:rPr>
          <w:rFonts w:ascii="仿宋_GB2312" w:hAnsi="仿宋_GB2312" w:cs="仿宋_GB2312" w:eastAsia="仿宋_GB2312"/>
        </w:rPr>
        <w:t>陕西邦宁建设项目管理有限公司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蓝田县洩湖镇人民政府（本级）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陕西邦宁建设项目管理有限公司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蓝田县洩湖镇人民政府（本级）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陕西邦宁建设项目管理有限公司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陕西邦宁建设项目管理有限公司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陕西邦宁建设项目管理有限公司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陕西邦宁建设项目管理有限公司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联系人：袁亚绒、周锐</w:t>
      </w:r>
    </w:p>
    <w:p>
      <w:pPr>
        <w:pStyle w:val="null3"/>
      </w:pPr>
      <w:r>
        <w:rPr>
          <w:rFonts w:ascii="仿宋_GB2312" w:hAnsi="仿宋_GB2312" w:cs="仿宋_GB2312" w:eastAsia="仿宋_GB2312"/>
        </w:rPr>
        <w:t>联系电话：19567661826</w:t>
      </w:r>
    </w:p>
    <w:p>
      <w:pPr>
        <w:pStyle w:val="null3"/>
      </w:pPr>
      <w:r>
        <w:rPr>
          <w:rFonts w:ascii="仿宋_GB2312" w:hAnsi="仿宋_GB2312" w:cs="仿宋_GB2312" w:eastAsia="仿宋_GB2312"/>
        </w:rPr>
        <w:t>地址：陕西省西安市未央区朱宏路南段66号西安福清商会大厦1106室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538,100.00</w:t>
      </w:r>
    </w:p>
    <w:p>
      <w:pPr>
        <w:pStyle w:val="null3"/>
      </w:pPr>
      <w:r>
        <w:rPr>
          <w:rFonts w:ascii="仿宋_GB2312" w:hAnsi="仿宋_GB2312" w:cs="仿宋_GB2312" w:eastAsia="仿宋_GB2312"/>
        </w:rPr>
        <w:t>采购包最高限价（元）: 538,099.12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蓝田县奶山羊产业融合发展示范园养殖场（小区)配套基础设施建设项目(洩湖镇)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538,100.00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标的名称：蓝田县奶山羊产业融合发展示范园养殖场（小区)配套基础设施建设项目(洩湖镇)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一、项目概况</w:t>
            </w:r>
          </w:p>
          <w:p>
            <w:pPr>
              <w:pStyle w:val="null3"/>
              <w:jc w:val="left"/>
            </w:pPr>
            <w:r>
              <w:rPr>
                <w:rFonts w:ascii="仿宋_GB2312" w:hAnsi="仿宋_GB2312" w:cs="仿宋_GB2312" w:eastAsia="仿宋_GB2312"/>
                <w:sz w:val="21"/>
                <w:color w:val="000000"/>
              </w:rPr>
              <w:t>蓝田县奶山羊产业融合发展示范园养殖场（小区</w:t>
            </w:r>
            <w:r>
              <w:rPr>
                <w:rFonts w:ascii="仿宋_GB2312" w:hAnsi="仿宋_GB2312" w:cs="仿宋_GB2312" w:eastAsia="仿宋_GB2312"/>
                <w:sz w:val="21"/>
                <w:color w:val="000000"/>
              </w:rPr>
              <w:t>)配套基础设施建设项目(洩湖镇)</w:t>
            </w:r>
            <w:r>
              <w:rPr>
                <w:rFonts w:ascii="仿宋_GB2312" w:hAnsi="仿宋_GB2312" w:cs="仿宋_GB2312" w:eastAsia="仿宋_GB2312"/>
                <w:sz w:val="21"/>
                <w:color w:val="000000"/>
              </w:rPr>
              <w:t>,</w:t>
            </w:r>
            <w:r>
              <w:rPr>
                <w:rFonts w:ascii="仿宋_GB2312" w:hAnsi="仿宋_GB2312" w:cs="仿宋_GB2312" w:eastAsia="仿宋_GB2312"/>
                <w:sz w:val="21"/>
                <w:color w:val="000000"/>
              </w:rPr>
              <w:t>主要建设内容为室外地面硬化</w:t>
            </w:r>
            <w:r>
              <w:rPr>
                <w:rFonts w:ascii="仿宋_GB2312" w:hAnsi="仿宋_GB2312" w:cs="仿宋_GB2312" w:eastAsia="仿宋_GB2312"/>
                <w:sz w:val="21"/>
                <w:color w:val="000000"/>
              </w:rPr>
              <w:t>1407平方米，室外给水管道安装1096米，蓄水池1座（65立方米），水泵房1座（49.73平方米）。</w:t>
            </w:r>
          </w:p>
          <w:p>
            <w:pPr>
              <w:pStyle w:val="null3"/>
              <w:jc w:val="left"/>
            </w:pPr>
            <w:r>
              <w:rPr>
                <w:rFonts w:ascii="仿宋_GB2312" w:hAnsi="仿宋_GB2312" w:cs="仿宋_GB2312" w:eastAsia="仿宋_GB2312"/>
                <w:sz w:val="21"/>
                <w:b/>
                <w:color w:val="000000"/>
              </w:rPr>
              <w:t>二、工程内容和施工地点、计划工期、缺陷责任期、质量保修期</w:t>
            </w:r>
          </w:p>
          <w:p>
            <w:pPr>
              <w:pStyle w:val="null3"/>
              <w:jc w:val="both"/>
            </w:pPr>
            <w:r>
              <w:rPr>
                <w:rFonts w:ascii="仿宋_GB2312" w:hAnsi="仿宋_GB2312" w:cs="仿宋_GB2312" w:eastAsia="仿宋_GB2312"/>
                <w:sz w:val="21"/>
                <w:b/>
                <w:color w:val="000000"/>
              </w:rPr>
              <w:t>（一）主要建设内容：</w:t>
            </w:r>
            <w:r>
              <w:rPr>
                <w:rFonts w:ascii="仿宋_GB2312" w:hAnsi="仿宋_GB2312" w:cs="仿宋_GB2312" w:eastAsia="仿宋_GB2312"/>
                <w:sz w:val="21"/>
                <w:color w:val="000000"/>
              </w:rPr>
              <w:t>主要建设内容为室外地面硬化</w:t>
            </w:r>
            <w:r>
              <w:rPr>
                <w:rFonts w:ascii="仿宋_GB2312" w:hAnsi="仿宋_GB2312" w:cs="仿宋_GB2312" w:eastAsia="仿宋_GB2312"/>
                <w:sz w:val="21"/>
                <w:color w:val="000000"/>
              </w:rPr>
              <w:t>1407平方米，室外给水管道安装1096米，蓄水池1座（65立方米），水泵房1座（49.73平方米）。</w:t>
            </w:r>
          </w:p>
          <w:p>
            <w:pPr>
              <w:pStyle w:val="null3"/>
              <w:jc w:val="left"/>
            </w:pPr>
            <w:r>
              <w:rPr>
                <w:rFonts w:ascii="仿宋_GB2312" w:hAnsi="仿宋_GB2312" w:cs="仿宋_GB2312" w:eastAsia="仿宋_GB2312"/>
                <w:sz w:val="21"/>
                <w:b/>
                <w:color w:val="000000"/>
              </w:rPr>
              <w:t>（二）工程地点</w:t>
            </w:r>
            <w:r>
              <w:rPr>
                <w:rFonts w:ascii="仿宋_GB2312" w:hAnsi="仿宋_GB2312" w:cs="仿宋_GB2312" w:eastAsia="仿宋_GB2312"/>
                <w:sz w:val="21"/>
                <w:color w:val="000000"/>
              </w:rPr>
              <w:t>：</w:t>
            </w:r>
            <w:r>
              <w:rPr>
                <w:rFonts w:ascii="仿宋_GB2312" w:hAnsi="仿宋_GB2312" w:cs="仿宋_GB2312" w:eastAsia="仿宋_GB2312"/>
                <w:sz w:val="21"/>
                <w:color w:val="000000"/>
              </w:rPr>
              <w:t>蓝田县洩湖镇簸箕掌村</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（三）工期</w:t>
            </w:r>
            <w:r>
              <w:rPr>
                <w:rFonts w:ascii="仿宋_GB2312" w:hAnsi="仿宋_GB2312" w:cs="仿宋_GB2312" w:eastAsia="仿宋_GB2312"/>
                <w:sz w:val="21"/>
                <w:color w:val="000000"/>
              </w:rPr>
              <w:t>：</w:t>
            </w:r>
            <w:r>
              <w:rPr>
                <w:rFonts w:ascii="仿宋_GB2312" w:hAnsi="仿宋_GB2312" w:cs="仿宋_GB2312" w:eastAsia="仿宋_GB2312"/>
                <w:sz w:val="21"/>
                <w:color w:val="000000"/>
              </w:rPr>
              <w:t>4个月</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（四）缺陷责任期</w:t>
            </w:r>
            <w:r>
              <w:rPr>
                <w:rFonts w:ascii="仿宋_GB2312" w:hAnsi="仿宋_GB2312" w:cs="仿宋_GB2312" w:eastAsia="仿宋_GB2312"/>
                <w:sz w:val="21"/>
                <w:color w:val="000000"/>
              </w:rPr>
              <w:t>：</w:t>
            </w:r>
            <w:r>
              <w:rPr>
                <w:rFonts w:ascii="仿宋_GB2312" w:hAnsi="仿宋_GB2312" w:cs="仿宋_GB2312" w:eastAsia="仿宋_GB2312"/>
                <w:sz w:val="28"/>
                <w:color w:val="000000"/>
              </w:rPr>
              <w:t xml:space="preserve"> </w:t>
            </w:r>
            <w:r>
              <w:rPr>
                <w:rFonts w:ascii="仿宋_GB2312" w:hAnsi="仿宋_GB2312" w:cs="仿宋_GB2312" w:eastAsia="仿宋_GB2312"/>
                <w:sz w:val="21"/>
                <w:color w:val="000000"/>
              </w:rPr>
              <w:t>自竣工验收之日起</w:t>
            </w:r>
            <w:r>
              <w:rPr>
                <w:rFonts w:ascii="仿宋_GB2312" w:hAnsi="仿宋_GB2312" w:cs="仿宋_GB2312" w:eastAsia="仿宋_GB2312"/>
                <w:sz w:val="28"/>
                <w:color w:val="000000"/>
              </w:rPr>
              <w:t xml:space="preserve"> </w:t>
            </w:r>
            <w:r>
              <w:rPr>
                <w:rFonts w:ascii="仿宋_GB2312" w:hAnsi="仿宋_GB2312" w:cs="仿宋_GB2312" w:eastAsia="仿宋_GB2312"/>
                <w:sz w:val="21"/>
                <w:color w:val="000000"/>
              </w:rPr>
              <w:t>1</w:t>
            </w:r>
            <w:r>
              <w:rPr>
                <w:rFonts w:ascii="仿宋_GB2312" w:hAnsi="仿宋_GB2312" w:cs="仿宋_GB2312" w:eastAsia="仿宋_GB2312"/>
                <w:sz w:val="28"/>
                <w:color w:val="000000"/>
              </w:rPr>
              <w:t xml:space="preserve"> </w:t>
            </w:r>
            <w:r>
              <w:rPr>
                <w:rFonts w:ascii="仿宋_GB2312" w:hAnsi="仿宋_GB2312" w:cs="仿宋_GB2312" w:eastAsia="仿宋_GB2312"/>
                <w:sz w:val="21"/>
                <w:color w:val="000000"/>
              </w:rPr>
              <w:t>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（五）质量保修期</w:t>
            </w:r>
            <w:r>
              <w:rPr>
                <w:rFonts w:ascii="仿宋_GB2312" w:hAnsi="仿宋_GB2312" w:cs="仿宋_GB2312" w:eastAsia="仿宋_GB2312"/>
                <w:sz w:val="21"/>
                <w:color w:val="000000"/>
              </w:rPr>
              <w:t>：符合国家法定要求质量保修期。</w:t>
            </w:r>
          </w:p>
          <w:p>
            <w:pPr>
              <w:pStyle w:val="null3"/>
              <w:jc w:val="left"/>
            </w:pPr>
            <w:r>
              <w:rPr>
                <w:rFonts w:ascii="仿宋_GB2312" w:hAnsi="仿宋_GB2312" w:cs="仿宋_GB2312" w:eastAsia="仿宋_GB2312"/>
                <w:sz w:val="21"/>
                <w:b/>
                <w:color w:val="000000"/>
              </w:rPr>
              <w:t>三、工程量清单和计价依据</w:t>
            </w:r>
          </w:p>
          <w:p>
            <w:pPr>
              <w:pStyle w:val="null3"/>
              <w:jc w:val="left"/>
            </w:pPr>
            <w:r>
              <w:rPr>
                <w:rFonts w:ascii="仿宋_GB2312" w:hAnsi="仿宋_GB2312" w:cs="仿宋_GB2312" w:eastAsia="仿宋_GB2312"/>
                <w:sz w:val="21"/>
                <w:b/>
                <w:color w:val="000000"/>
              </w:rPr>
              <w:t>（一）计价依据</w:t>
            </w:r>
          </w:p>
          <w:p>
            <w:pPr>
              <w:pStyle w:val="null3"/>
              <w:jc w:val="left"/>
            </w:pPr>
            <w:r>
              <w:rPr>
                <w:rFonts w:ascii="仿宋_GB2312" w:hAnsi="仿宋_GB2312" w:cs="仿宋_GB2312" w:eastAsia="仿宋_GB2312"/>
                <w:sz w:val="21"/>
                <w:color w:val="000000"/>
              </w:rPr>
              <w:t>1、《陕西省建设工程工程量清单计价计算标准》(2025)、《陕西省建设工程费用规则》(2025)、《陕西省房屋建筑与装饰工程基价表》(2025)、《陕西省通用安装工程基价表》（2025）、《陕西省房屋建筑与装饰工程消耗量定额》（2025）、《陕西省通用安装工程消耗量定额》(2025)、《陕西省建设工程施工机械台班费用定额》（2025）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、本工程施工图及招标工程量清单。</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、与建设工程项目有关的标准（包括标准图集）、规范、技术资料。</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、招标文件以及补充通知、答疑纪要。</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、常规的施工方案。</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、其他相关文件、资料。</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、材料价执行</w:t>
            </w:r>
            <w:r>
              <w:rPr>
                <w:rFonts w:ascii="仿宋_GB2312" w:hAnsi="仿宋_GB2312" w:cs="仿宋_GB2312" w:eastAsia="仿宋_GB2312"/>
                <w:sz w:val="21"/>
                <w:color w:val="000000"/>
              </w:rPr>
              <w:t>《蓝田县建设工程信息价》</w:t>
            </w: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10</w:t>
            </w:r>
            <w:r>
              <w:rPr>
                <w:rFonts w:ascii="仿宋_GB2312" w:hAnsi="仿宋_GB2312" w:cs="仿宋_GB2312" w:eastAsia="仿宋_GB2312"/>
                <w:sz w:val="21"/>
                <w:color w:val="000000"/>
              </w:rPr>
              <w:t>月信息价</w:t>
            </w:r>
            <w:r>
              <w:rPr>
                <w:rFonts w:ascii="仿宋_GB2312" w:hAnsi="仿宋_GB2312" w:cs="仿宋_GB2312" w:eastAsia="仿宋_GB2312"/>
                <w:sz w:val="21"/>
                <w:color w:val="000000"/>
              </w:rPr>
              <w:t>，部分主材参照</w:t>
            </w:r>
            <w:r>
              <w:rPr>
                <w:rFonts w:ascii="仿宋_GB2312" w:hAnsi="仿宋_GB2312" w:cs="仿宋_GB2312" w:eastAsia="仿宋_GB2312"/>
                <w:sz w:val="21"/>
                <w:color w:val="000000"/>
              </w:rPr>
              <w:t>《陕西省建设工程信息价》</w:t>
            </w:r>
            <w:r>
              <w:rPr>
                <w:rFonts w:ascii="仿宋_GB2312" w:hAnsi="仿宋_GB2312" w:cs="仿宋_GB2312" w:eastAsia="仿宋_GB2312"/>
                <w:sz w:val="21"/>
                <w:color w:val="000000"/>
              </w:rPr>
              <w:t>同期价格及</w:t>
            </w:r>
            <w:r>
              <w:rPr>
                <w:rFonts w:ascii="仿宋_GB2312" w:hAnsi="仿宋_GB2312" w:cs="仿宋_GB2312" w:eastAsia="仿宋_GB2312"/>
                <w:sz w:val="21"/>
                <w:color w:val="000000"/>
              </w:rPr>
              <w:t>市场询价；</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、项目设计</w:t>
            </w:r>
            <w:r>
              <w:rPr>
                <w:rFonts w:ascii="仿宋_GB2312" w:hAnsi="仿宋_GB2312" w:cs="仿宋_GB2312" w:eastAsia="仿宋_GB2312"/>
                <w:sz w:val="21"/>
                <w:color w:val="000000"/>
              </w:rPr>
              <w:t>施工</w:t>
            </w:r>
            <w:r>
              <w:rPr>
                <w:rFonts w:ascii="仿宋_GB2312" w:hAnsi="仿宋_GB2312" w:cs="仿宋_GB2312" w:eastAsia="仿宋_GB2312"/>
                <w:sz w:val="21"/>
                <w:color w:val="000000"/>
              </w:rPr>
              <w:t>图</w:t>
            </w:r>
            <w:r>
              <w:rPr>
                <w:rFonts w:ascii="仿宋_GB2312" w:hAnsi="仿宋_GB2312" w:cs="仿宋_GB2312" w:eastAsia="仿宋_GB2312"/>
                <w:sz w:val="21"/>
                <w:color w:val="000000"/>
              </w:rPr>
              <w:t>及</w:t>
            </w:r>
            <w:r>
              <w:rPr>
                <w:rFonts w:ascii="仿宋_GB2312" w:hAnsi="仿宋_GB2312" w:cs="仿宋_GB2312" w:eastAsia="仿宋_GB2312"/>
                <w:sz w:val="21"/>
                <w:color w:val="000000"/>
              </w:rPr>
              <w:t>相关法律法规、标准图集</w:t>
            </w:r>
            <w:r>
              <w:rPr>
                <w:rFonts w:ascii="仿宋_GB2312" w:hAnsi="仿宋_GB2312" w:cs="仿宋_GB2312" w:eastAsia="仿宋_GB2312"/>
                <w:sz w:val="21"/>
                <w:color w:val="000000"/>
              </w:rPr>
              <w:t>、</w:t>
            </w:r>
            <w:r>
              <w:rPr>
                <w:rFonts w:ascii="仿宋_GB2312" w:hAnsi="仿宋_GB2312" w:cs="仿宋_GB2312" w:eastAsia="仿宋_GB2312"/>
                <w:sz w:val="21"/>
                <w:color w:val="000000"/>
              </w:rPr>
              <w:t>相关规范</w:t>
            </w:r>
            <w:r>
              <w:rPr>
                <w:rFonts w:ascii="仿宋_GB2312" w:hAnsi="仿宋_GB2312" w:cs="仿宋_GB2312" w:eastAsia="仿宋_GB2312"/>
                <w:sz w:val="21"/>
                <w:color w:val="000000"/>
              </w:rPr>
              <w:t>等。</w:t>
            </w:r>
          </w:p>
          <w:p>
            <w:pPr>
              <w:pStyle w:val="null3"/>
              <w:jc w:val="left"/>
            </w:pPr>
            <w:r>
              <w:rPr>
                <w:rFonts w:ascii="仿宋_GB2312" w:hAnsi="仿宋_GB2312" w:cs="仿宋_GB2312" w:eastAsia="仿宋_GB2312"/>
                <w:sz w:val="21"/>
                <w:b/>
                <w:color w:val="000000"/>
              </w:rPr>
              <w:t>（二）需要说明的其他问题</w:t>
            </w:r>
          </w:p>
          <w:p>
            <w:pPr>
              <w:pStyle w:val="null3"/>
              <w:jc w:val="left"/>
            </w:pPr>
            <w:r>
              <w:rPr>
                <w:rFonts w:ascii="仿宋_GB2312" w:hAnsi="仿宋_GB2312" w:cs="仿宋_GB2312" w:eastAsia="仿宋_GB2312"/>
                <w:sz w:val="21"/>
                <w:color w:val="000000"/>
              </w:rPr>
              <w:t>1、投标人在报价时应按《陕西省建设工程费用规则》(2025)规定的统一格式。投标方应在投标同时提供上述表格的PDF电子文档及相应计价软件版本。</w:t>
            </w:r>
          </w:p>
          <w:p>
            <w:pPr>
              <w:pStyle w:val="null3"/>
              <w:jc w:val="left"/>
            </w:pPr>
            <w:r>
              <w:rPr>
                <w:rFonts w:ascii="仿宋_GB2312" w:hAnsi="仿宋_GB2312" w:cs="仿宋_GB2312" w:eastAsia="仿宋_GB2312"/>
                <w:sz w:val="21"/>
                <w:color w:val="000000"/>
              </w:rPr>
              <w:t>2、工程量清单综合单价应包括所需人工费、材料费、施工机具使用费、企业管理费、利润以及一定范围内的风险费用等。</w:t>
            </w:r>
          </w:p>
          <w:p>
            <w:pPr>
              <w:pStyle w:val="null3"/>
              <w:jc w:val="left"/>
            </w:pPr>
            <w:r>
              <w:rPr>
                <w:rFonts w:ascii="仿宋_GB2312" w:hAnsi="仿宋_GB2312" w:cs="仿宋_GB2312" w:eastAsia="仿宋_GB2312"/>
                <w:sz w:val="21"/>
                <w:color w:val="000000"/>
              </w:rPr>
              <w:t>3、本工程税率按增值税计取，增值税税率为9%。</w:t>
            </w:r>
          </w:p>
          <w:p>
            <w:pPr>
              <w:pStyle w:val="null3"/>
              <w:jc w:val="left"/>
            </w:pPr>
            <w:r>
              <w:rPr>
                <w:rFonts w:ascii="仿宋_GB2312" w:hAnsi="仿宋_GB2312" w:cs="仿宋_GB2312" w:eastAsia="仿宋_GB2312"/>
                <w:sz w:val="21"/>
                <w:color w:val="000000"/>
              </w:rPr>
              <w:t>4、本次招标中安全文明施工费、税金为不可竞争性费用，须按招标人提供的工程量清单中给定的费率报价。</w:t>
            </w:r>
          </w:p>
          <w:p>
            <w:pPr>
              <w:pStyle w:val="null3"/>
              <w:jc w:val="left"/>
            </w:pPr>
            <w:r>
              <w:rPr>
                <w:rFonts w:ascii="仿宋_GB2312" w:hAnsi="仿宋_GB2312" w:cs="仿宋_GB2312" w:eastAsia="仿宋_GB2312"/>
                <w:sz w:val="21"/>
                <w:color w:val="000000"/>
              </w:rPr>
              <w:t>5、投标人应按本项目实施内容结合施工现场实际情况，在措施项目中填报施工本工程所需措施及发生的相关措施费，未填报的措施费视为已分摊在各项目的报价中。</w:t>
            </w:r>
          </w:p>
          <w:p>
            <w:pPr>
              <w:pStyle w:val="null3"/>
              <w:jc w:val="left"/>
            </w:pPr>
            <w:r>
              <w:rPr>
                <w:rFonts w:ascii="仿宋_GB2312" w:hAnsi="仿宋_GB2312" w:cs="仿宋_GB2312" w:eastAsia="仿宋_GB2312"/>
                <w:sz w:val="21"/>
                <w:color w:val="000000"/>
              </w:rPr>
              <w:t>6、所有需二次深化设计的单位工程或分部分项工程，需投标单位在投标报价时综合考虑二次设计费。</w:t>
            </w:r>
          </w:p>
          <w:p>
            <w:pPr>
              <w:pStyle w:val="null3"/>
              <w:jc w:val="left"/>
            </w:pPr>
            <w:r>
              <w:rPr>
                <w:rFonts w:ascii="仿宋_GB2312" w:hAnsi="仿宋_GB2312" w:cs="仿宋_GB2312" w:eastAsia="仿宋_GB2312"/>
                <w:sz w:val="21"/>
                <w:color w:val="000000"/>
              </w:rPr>
              <w:t>7、工程量清单计价软件使用</w:t>
            </w:r>
            <w:r>
              <w:rPr>
                <w:rFonts w:ascii="仿宋_GB2312" w:hAnsi="仿宋_GB2312" w:cs="仿宋_GB2312" w:eastAsia="仿宋_GB2312"/>
                <w:sz w:val="21"/>
                <w:color w:val="000000"/>
              </w:rPr>
              <w:t>广联达云计价平台</w:t>
            </w:r>
            <w:r>
              <w:rPr>
                <w:rFonts w:ascii="仿宋_GB2312" w:hAnsi="仿宋_GB2312" w:cs="仿宋_GB2312" w:eastAsia="仿宋_GB2312"/>
                <w:sz w:val="21"/>
                <w:color w:val="000000"/>
              </w:rPr>
              <w:t>GCCP7.0（7.5000.23.2版本）编制。</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）工程量清单及编制说明</w:t>
            </w:r>
          </w:p>
          <w:p>
            <w:pPr>
              <w:pStyle w:val="null3"/>
              <w:jc w:val="left"/>
            </w:pPr>
            <w:r>
              <w:rPr>
                <w:rFonts w:ascii="仿宋_GB2312" w:hAnsi="仿宋_GB2312" w:cs="仿宋_GB2312" w:eastAsia="仿宋_GB2312"/>
                <w:sz w:val="21"/>
                <w:color w:val="000000"/>
              </w:rPr>
              <w:t>另附</w:t>
            </w:r>
          </w:p>
          <w:p>
            <w:pPr>
              <w:pStyle w:val="null3"/>
              <w:jc w:val="left"/>
            </w:pPr>
            <w:r>
              <w:rPr>
                <w:rFonts w:ascii="仿宋_GB2312" w:hAnsi="仿宋_GB2312" w:cs="仿宋_GB2312" w:eastAsia="仿宋_GB2312"/>
                <w:sz w:val="21"/>
                <w:b/>
                <w:color w:val="000000"/>
              </w:rPr>
              <w:t>四、施工要求</w:t>
            </w:r>
          </w:p>
          <w:p>
            <w:pPr>
              <w:pStyle w:val="null3"/>
              <w:jc w:val="left"/>
            </w:pPr>
            <w:r>
              <w:rPr>
                <w:rFonts w:ascii="仿宋_GB2312" w:hAnsi="仿宋_GB2312" w:cs="仿宋_GB2312" w:eastAsia="仿宋_GB2312"/>
                <w:sz w:val="21"/>
                <w:color w:val="000000"/>
              </w:rPr>
              <w:t>在施工期间，中标供应商必须注意人员安全，加强安全措施，并对施</w:t>
            </w:r>
            <w:r>
              <w:rPr>
                <w:rFonts w:ascii="仿宋_GB2312" w:hAnsi="仿宋_GB2312" w:cs="仿宋_GB2312" w:eastAsia="仿宋_GB2312"/>
                <w:sz w:val="21"/>
                <w:color w:val="000000"/>
              </w:rPr>
              <w:t>工人员进行安全教育。施工人员必须持证上岗。</w:t>
            </w:r>
          </w:p>
          <w:p>
            <w:pPr>
              <w:pStyle w:val="null3"/>
              <w:jc w:val="left"/>
            </w:pPr>
            <w:r>
              <w:rPr>
                <w:rFonts w:ascii="仿宋_GB2312" w:hAnsi="仿宋_GB2312" w:cs="仿宋_GB2312" w:eastAsia="仿宋_GB2312"/>
                <w:sz w:val="21"/>
                <w:b/>
                <w:color w:val="000000"/>
              </w:rPr>
              <w:t>五、商务要</w:t>
            </w:r>
            <w:r>
              <w:rPr>
                <w:rFonts w:ascii="仿宋_GB2312" w:hAnsi="仿宋_GB2312" w:cs="仿宋_GB2312" w:eastAsia="仿宋_GB2312"/>
                <w:sz w:val="21"/>
                <w:b/>
                <w:color w:val="000000"/>
              </w:rPr>
              <w:t>求</w:t>
            </w:r>
          </w:p>
          <w:p>
            <w:pPr>
              <w:pStyle w:val="null3"/>
              <w:jc w:val="left"/>
            </w:pPr>
            <w:r>
              <w:rPr>
                <w:rFonts w:ascii="仿宋_GB2312" w:hAnsi="仿宋_GB2312" w:cs="仿宋_GB2312" w:eastAsia="仿宋_GB2312"/>
                <w:sz w:val="21"/>
                <w:color w:val="000000"/>
              </w:rPr>
              <w:t>1、合同价款：本项目为固定总价合同。</w:t>
            </w:r>
          </w:p>
          <w:p>
            <w:pPr>
              <w:pStyle w:val="null3"/>
              <w:jc w:val="left"/>
            </w:pPr>
            <w:r>
              <w:rPr>
                <w:rFonts w:ascii="仿宋_GB2312" w:hAnsi="仿宋_GB2312" w:cs="仿宋_GB2312" w:eastAsia="仿宋_GB2312"/>
                <w:sz w:val="21"/>
                <w:color w:val="000000"/>
              </w:rPr>
              <w:t>2、款项结算：</w:t>
            </w:r>
          </w:p>
          <w:p>
            <w:pPr>
              <w:pStyle w:val="null3"/>
              <w:jc w:val="left"/>
            </w:pPr>
            <w:r>
              <w:rPr>
                <w:rFonts w:ascii="仿宋_GB2312" w:hAnsi="仿宋_GB2312" w:cs="仿宋_GB2312" w:eastAsia="仿宋_GB2312"/>
                <w:sz w:val="21"/>
                <w:color w:val="000000"/>
              </w:rPr>
              <w:t>1）合同签订乙方进场后，甲方向乙方支付合同总价款的40%作为预付款；</w:t>
            </w:r>
          </w:p>
          <w:p>
            <w:pPr>
              <w:pStyle w:val="null3"/>
              <w:jc w:val="left"/>
            </w:pPr>
            <w:r>
              <w:rPr>
                <w:rFonts w:ascii="仿宋_GB2312" w:hAnsi="仿宋_GB2312" w:cs="仿宋_GB2312" w:eastAsia="仿宋_GB2312"/>
                <w:sz w:val="21"/>
                <w:color w:val="000000"/>
              </w:rPr>
              <w:t>2）工程完工后，甲方组织有关部门验收合格后，支付至合同总价款的80%；</w:t>
            </w:r>
          </w:p>
          <w:p>
            <w:pPr>
              <w:pStyle w:val="null3"/>
              <w:jc w:val="left"/>
            </w:pPr>
            <w:r>
              <w:rPr>
                <w:rFonts w:ascii="仿宋_GB2312" w:hAnsi="仿宋_GB2312" w:cs="仿宋_GB2312" w:eastAsia="仿宋_GB2312"/>
                <w:sz w:val="21"/>
                <w:color w:val="000000"/>
              </w:rPr>
              <w:t>3）工程结算审核完成后支付至工程审核价款的100%。</w:t>
            </w:r>
          </w:p>
          <w:p>
            <w:pPr>
              <w:pStyle w:val="null3"/>
              <w:jc w:val="left"/>
            </w:pPr>
            <w:r>
              <w:rPr>
                <w:rFonts w:ascii="仿宋_GB2312" w:hAnsi="仿宋_GB2312" w:cs="仿宋_GB2312" w:eastAsia="仿宋_GB2312"/>
                <w:sz w:val="21"/>
                <w:b/>
                <w:color w:val="000000"/>
              </w:rPr>
              <w:t>六、其他：</w:t>
            </w:r>
          </w:p>
          <w:p>
            <w:pPr>
              <w:pStyle w:val="null3"/>
              <w:jc w:val="left"/>
            </w:pPr>
            <w:r>
              <w:rPr>
                <w:rFonts w:ascii="仿宋_GB2312" w:hAnsi="仿宋_GB2312" w:cs="仿宋_GB2312" w:eastAsia="仿宋_GB2312"/>
                <w:sz w:val="21"/>
                <w:b/>
                <w:color w:val="000000"/>
              </w:rPr>
              <w:t>（一）对供应商业绩的要求</w:t>
            </w:r>
          </w:p>
          <w:p>
            <w:pPr>
              <w:pStyle w:val="null3"/>
              <w:jc w:val="left"/>
            </w:pPr>
            <w:r>
              <w:rPr>
                <w:rFonts w:ascii="仿宋_GB2312" w:hAnsi="仿宋_GB2312" w:cs="仿宋_GB2312" w:eastAsia="仿宋_GB2312"/>
                <w:sz w:val="21"/>
                <w:color w:val="000000"/>
              </w:rPr>
              <w:t>2022年</w:t>
            </w:r>
            <w:r>
              <w:rPr>
                <w:rFonts w:ascii="仿宋_GB2312" w:hAnsi="仿宋_GB2312" w:cs="仿宋_GB2312" w:eastAsia="仿宋_GB2312"/>
                <w:sz w:val="21"/>
                <w:color w:val="000000"/>
              </w:rPr>
              <w:t>1</w:t>
            </w:r>
            <w:r>
              <w:rPr>
                <w:rFonts w:ascii="仿宋_GB2312" w:hAnsi="仿宋_GB2312" w:cs="仿宋_GB2312" w:eastAsia="仿宋_GB2312"/>
                <w:sz w:val="21"/>
                <w:color w:val="000000"/>
              </w:rPr>
              <w:t>月</w:t>
            </w:r>
            <w:r>
              <w:rPr>
                <w:rFonts w:ascii="仿宋_GB2312" w:hAnsi="仿宋_GB2312" w:cs="仿宋_GB2312" w:eastAsia="仿宋_GB2312"/>
                <w:sz w:val="21"/>
                <w:color w:val="000000"/>
              </w:rPr>
              <w:t>1日以来承接过类似项目的合同证明（以合同的签订日期为准</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（提供加盖公章的合同关键页复印件）</w:t>
            </w:r>
          </w:p>
          <w:p>
            <w:pPr>
              <w:pStyle w:val="null3"/>
              <w:jc w:val="left"/>
            </w:pPr>
            <w:r>
              <w:rPr>
                <w:rFonts w:ascii="仿宋_GB2312" w:hAnsi="仿宋_GB2312" w:cs="仿宋_GB2312" w:eastAsia="仿宋_GB2312"/>
                <w:sz w:val="21"/>
                <w:b/>
                <w:color w:val="000000"/>
              </w:rPr>
              <w:t>（二）质量验收标准或规范</w:t>
            </w:r>
          </w:p>
          <w:p>
            <w:pPr>
              <w:pStyle w:val="null3"/>
              <w:jc w:val="left"/>
            </w:pPr>
            <w:r>
              <w:rPr>
                <w:rFonts w:ascii="仿宋_GB2312" w:hAnsi="仿宋_GB2312" w:cs="仿宋_GB2312" w:eastAsia="仿宋_GB2312"/>
                <w:sz w:val="21"/>
                <w:color w:val="000000"/>
              </w:rPr>
              <w:t>质量标准：达到国家规定的合格标准</w:t>
            </w:r>
          </w:p>
          <w:p>
            <w:pPr>
              <w:pStyle w:val="null3"/>
              <w:jc w:val="both"/>
            </w:pPr>
            <w:r>
              <w:rPr>
                <w:rFonts w:ascii="仿宋_GB2312" w:hAnsi="仿宋_GB2312" w:cs="仿宋_GB2312" w:eastAsia="仿宋_GB2312"/>
                <w:sz w:val="21"/>
                <w:color w:val="000000"/>
              </w:rPr>
              <w:t>验收标准或规范：达到国家标准，行业标准及采购人要求。</w:t>
            </w:r>
          </w:p>
          <w:p>
            <w:pPr>
              <w:pStyle w:val="null3"/>
              <w:jc w:val="both"/>
            </w:pPr>
            <w:r>
              <w:rPr>
                <w:rFonts w:ascii="仿宋_GB2312" w:hAnsi="仿宋_GB2312" w:cs="仿宋_GB2312" w:eastAsia="仿宋_GB2312"/>
                <w:sz w:val="21"/>
                <w:b/>
                <w:color w:val="000000"/>
              </w:rPr>
              <w:t>（三）违约责任</w:t>
            </w:r>
          </w:p>
          <w:p>
            <w:pPr>
              <w:pStyle w:val="null3"/>
              <w:jc w:val="both"/>
            </w:pPr>
            <w:r>
              <w:rPr>
                <w:rFonts w:ascii="仿宋_GB2312" w:hAnsi="仿宋_GB2312" w:cs="仿宋_GB2312" w:eastAsia="仿宋_GB2312"/>
                <w:sz w:val="21"/>
                <w:color w:val="000000"/>
              </w:rPr>
              <w:t>未按合同要求提供服务，发包方会同监督机构有权终止合同，对承包方违约行为进行追究，同时按政府采购法的有关规定进行相应的处罚。</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）与本工程相关的特别说明</w:t>
            </w:r>
          </w:p>
          <w:p>
            <w:pPr>
              <w:pStyle w:val="null3"/>
              <w:jc w:val="left"/>
            </w:pPr>
            <w:r>
              <w:rPr>
                <w:rFonts w:ascii="仿宋_GB2312" w:hAnsi="仿宋_GB2312" w:cs="仿宋_GB2312" w:eastAsia="仿宋_GB2312"/>
                <w:sz w:val="21"/>
                <w:color w:val="000000"/>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被授权人参加投标只须提供法定代表人授权委托书（附法定代表人、被授权人身份证复印件或扫描件）；法定代表人参加投标只须提供法定代表人身份证明（附法定代表人身份证复印件或扫描件）；</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供应商须具有建筑工程施工总承包叁级及以上资质及具有建设行政主管部门核发有效的安全生产许可证；</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供应商拟派项目负责人在本单位注册建筑工程专业二级及以上注册建造师证书及安全考核合格证,且 须提供无在建承诺函（格式自拟）；</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六个月内任意一个月的税收缴纳凭证及社会保险缴纳的凭证。依法免税或不需要缴纳社会保障资金的供应商，应提供相应文件证明其依法免税或不需要缴纳社会保障资金；</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供应商2024年经审计的财务报告（事业法人可提供部门决算报告）或基本户银行出具的资信证明或政府采购专业担保机构出具的投标担保函；</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响应文件封面 已标价工程量清单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投标文件的有效期达到磋商文件要求。</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响应文件格式.docx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各得8分。（如有缺陷或不足在此分数基础上进行扣分），以上7项中：（1）每有1项缺失或不切实符合项目需求的扣8分；（2）每有1项内容存在缺陷或不足扣5分；（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提供2022年1月1日起至今类似工程业绩，每个提供一份得2分，满分6分。（时间以合同签订日期为准，提供合同复印件加盖公章）。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满足磋商文件要求且最终投标报价最低的报价为评审基准价，其价格分为满分30分。 投标报价得分=（评审基准价/投标报价）*价格分。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