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版本号：SXZJF2025-CS02820251211001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精神障碍社区康复服务项目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SXZJF2025-CS028</w:t>
      </w:r>
      <w:r>
        <w:br/>
      </w:r>
      <w:r>
        <w:br/>
      </w:r>
      <w:r>
        <w:br/>
      </w:r>
    </w:p>
    <w:p>
      <w:pPr>
        <w:pStyle w:val="null3"/>
        <w:jc w:val="center"/>
        <w:outlineLvl w:val="2"/>
      </w:pPr>
      <w:r>
        <w:rPr>
          <w:rFonts w:ascii="仿宋_GB2312" w:hAnsi="仿宋_GB2312" w:cs="仿宋_GB2312" w:eastAsia="仿宋_GB2312"/>
          <w:sz w:val="28"/>
          <w:b/>
        </w:rPr>
        <w:t>西安市蓝田县民政局（本级）</w:t>
      </w:r>
    </w:p>
    <w:p>
      <w:pPr>
        <w:pStyle w:val="null3"/>
        <w:jc w:val="center"/>
        <w:outlineLvl w:val="2"/>
      </w:pPr>
      <w:r>
        <w:rPr>
          <w:rFonts w:ascii="仿宋_GB2312" w:hAnsi="仿宋_GB2312" w:cs="仿宋_GB2312" w:eastAsia="仿宋_GB2312"/>
          <w:sz w:val="28"/>
          <w:b/>
        </w:rPr>
        <w:t>陕西中久福项目咨询管理有限公司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陕西中久福项目咨询管理有限公司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西安市蓝田县民政局（本级）</w:t>
      </w:r>
      <w:r>
        <w:rPr>
          <w:rFonts w:ascii="仿宋_GB2312" w:hAnsi="仿宋_GB2312" w:cs="仿宋_GB2312" w:eastAsia="仿宋_GB2312"/>
        </w:rPr>
        <w:t>委托，拟对</w:t>
      </w:r>
      <w:r>
        <w:rPr>
          <w:rFonts w:ascii="仿宋_GB2312" w:hAnsi="仿宋_GB2312" w:cs="仿宋_GB2312" w:eastAsia="仿宋_GB2312"/>
        </w:rPr>
        <w:t>精神障碍社区康复服务项目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SXZJF2025-CS028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精神障碍社区康复服务项目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服务对象主要为持有《中华人民共和国残疾人证》的精神残疾人并且是蓝田县户籍的城乡低保家庭、低保边缘家庭和生活困难家庭中50岁以下、病情稳定且无肇事肇祸倾向，经精神卫生专业医疗机构评估可进行社区康复且有需求的居家精神障碍患者。 针对精障患者的社区康复需求，以一对一、小组（不少于6名服务对象）、活动（不少于30名服务对象参与）的形式开展以下服务： 1.基础服务：组织开展为掌握服务对象基本情况及需求情况的基础性服务，包括：建档、电话探访、入户探访、康复评估、资源指引、康复或政策咨询等。 2.专业服务：为服务对象及其家庭提供个人发展及家属服务等专业康复服务，包括：预防服务训练、服药跟踪、就医复诊陪伴、家属照料技巧指导、喘息服务和减压疏导、躯体管理训练、生活技能康复训练、社交康复训练、家庭支持、职业康复训练、同伴支持、动态评估康复成效等。 3.其他活动性服务：在社区内开展社交康乐服务、社区宣传服务、社区志愿服务、精康宣讲等社区共融服务，促进社区居民与精障患者及其家庭的互动和融合；结合社区内资源情况以及服务对象的实际需求情况，创新开展特色服务或更具探索性的深度服务，如户外康复活动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采购包1（精神障碍社区康复服务项目）：属于专门面向中小企业采购。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1、有效的资格主体：具有独立承担民事责任能力的法人或其他组织，提供统一社会信用代码的营业执照（或事业单位提供事业单位法人证书，自然人提供本人身份证）；</w:t>
      </w:r>
    </w:p>
    <w:p>
      <w:pPr>
        <w:pStyle w:val="null3"/>
      </w:pPr>
      <w:r>
        <w:rPr>
          <w:rFonts w:ascii="仿宋_GB2312" w:hAnsi="仿宋_GB2312" w:cs="仿宋_GB2312" w:eastAsia="仿宋_GB2312"/>
        </w:rPr>
        <w:t>2、授权：法定代表人直接磋商须提交法定代表人身份证明书，法定代表人授权代表参加磋商的，须出具授权书；</w:t>
      </w:r>
    </w:p>
    <w:p>
      <w:pPr>
        <w:pStyle w:val="null3"/>
      </w:pPr>
      <w:r>
        <w:rPr>
          <w:rFonts w:ascii="仿宋_GB2312" w:hAnsi="仿宋_GB2312" w:cs="仿宋_GB2312" w:eastAsia="仿宋_GB2312"/>
        </w:rPr>
        <w:t>3、财务状况：提供2023年或2024年经审计的财务审计报告(成立时间至提交磋商响应文件截止时间不足年的可提供成立后任意时段的资产负债表)或其基本存款账户开户银行出具的资信证明；</w:t>
      </w:r>
    </w:p>
    <w:p>
      <w:pPr>
        <w:pStyle w:val="null3"/>
      </w:pPr>
      <w:r>
        <w:rPr>
          <w:rFonts w:ascii="仿宋_GB2312" w:hAnsi="仿宋_GB2312" w:cs="仿宋_GB2312" w:eastAsia="仿宋_GB2312"/>
        </w:rPr>
        <w:t>4、税收缴纳证明：提供磋商响应文件提交截止时间前三个月内至少一个月已缴纳的纳税凭据或完税证明，依法免税的供应商应提供相关文件证明（复印件加盖供应商公章或提供网上可查询的网址信息）；</w:t>
      </w:r>
    </w:p>
    <w:p>
      <w:pPr>
        <w:pStyle w:val="null3"/>
      </w:pPr>
      <w:r>
        <w:rPr>
          <w:rFonts w:ascii="仿宋_GB2312" w:hAnsi="仿宋_GB2312" w:cs="仿宋_GB2312" w:eastAsia="仿宋_GB2312"/>
        </w:rPr>
        <w:t>5、社会保障资金缴纳证明：提供磋商响应文件截止时间前三个月内已缴存的至少一个月的社会保障资金缴存单据，或社保机构出具的社会保险参保缴费情况证明，依法不需要缴纳社会保障资金的单位应提供相关证明材料）（复印件加盖供应商公章或提供网上可查询的网址信息）；</w:t>
      </w:r>
    </w:p>
    <w:p>
      <w:pPr>
        <w:pStyle w:val="null3"/>
      </w:pPr>
      <w:r>
        <w:rPr>
          <w:rFonts w:ascii="仿宋_GB2312" w:hAnsi="仿宋_GB2312" w:cs="仿宋_GB2312" w:eastAsia="仿宋_GB2312"/>
        </w:rPr>
        <w:t>6、人员要求：供应商须具有4名以上专职社工，且均持有社工资格证；</w:t>
      </w:r>
    </w:p>
    <w:p>
      <w:pPr>
        <w:pStyle w:val="null3"/>
      </w:pPr>
      <w:r>
        <w:rPr>
          <w:rFonts w:ascii="仿宋_GB2312" w:hAnsi="仿宋_GB2312" w:cs="仿宋_GB2312" w:eastAsia="仿宋_GB2312"/>
        </w:rPr>
        <w:t>7、承诺声明：供应商须提供具有履行合同所必需的设备和专业技术能力的承诺函（加盖供应商公章）；</w:t>
      </w:r>
    </w:p>
    <w:p>
      <w:pPr>
        <w:pStyle w:val="null3"/>
      </w:pPr>
      <w:r>
        <w:rPr>
          <w:rFonts w:ascii="仿宋_GB2312" w:hAnsi="仿宋_GB2312" w:cs="仿宋_GB2312" w:eastAsia="仿宋_GB2312"/>
        </w:rPr>
        <w:t>8、书面声明：供应商应具备良好的商业信誉，提供参加政府采购活动前3年内在经营活动中没有重大违法记录的书面声明（原件加盖供应商公章）；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9、信用查询：提供未被“信用中国”网站列入失信被执行人和重大税收违法失信主体，未被中国政府采购网列入政府采购严重违法失信行为记录名单书面声明及查询公示结果截图；</w:t>
      </w:r>
    </w:p>
    <w:p>
      <w:pPr>
        <w:pStyle w:val="null3"/>
      </w:pPr>
      <w:r>
        <w:rPr>
          <w:rFonts w:ascii="仿宋_GB2312" w:hAnsi="仿宋_GB2312" w:cs="仿宋_GB2312" w:eastAsia="仿宋_GB2312"/>
        </w:rPr>
        <w:t>10、控股管理关系：单位负责人为同一人或者存在控股、管理关系的不同供应商，不得同时参加本项目采购活动；</w:t>
      </w:r>
    </w:p>
    <w:p>
      <w:pPr>
        <w:pStyle w:val="null3"/>
      </w:pPr>
      <w:r>
        <w:rPr>
          <w:rFonts w:ascii="仿宋_GB2312" w:hAnsi="仿宋_GB2312" w:cs="仿宋_GB2312" w:eastAsia="仿宋_GB2312"/>
        </w:rPr>
        <w:t>11、非联合体磋商声明：本项目不接受联合体磋商（提供书面声明材料）。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蓝田县县门街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西安市蓝田县民政局（本级）经办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029-68321363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陕西中久福项目咨询管理有限公司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陕西省西咸新区沣东新城西咸路501号启航时代广场B座2201室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雷巧艳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17319908720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代理服务费收费标准：本项目招标代理服务费为大写：伍仟元整（小写：5000.00元），由成交人一次性支付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西安市蓝田县民政局（本级）</w:t>
      </w:r>
      <w:r>
        <w:rPr>
          <w:rFonts w:ascii="仿宋_GB2312" w:hAnsi="仿宋_GB2312" w:cs="仿宋_GB2312" w:eastAsia="仿宋_GB2312"/>
        </w:rPr>
        <w:t>和</w:t>
      </w:r>
      <w:r>
        <w:rPr>
          <w:rFonts w:ascii="仿宋_GB2312" w:hAnsi="仿宋_GB2312" w:cs="仿宋_GB2312" w:eastAsia="仿宋_GB2312"/>
        </w:rPr>
        <w:t>陕西中久福项目咨询管理有限公司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陕西中久福项目咨询管理有限公司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陕西中久福项目咨询管理有限公司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县民政局将对服务机构承接的服务项目进行中期评估，对承接机构履行合同情况、精神障碍患者或家属满意度测评、开展服务质量效益进行绩效评价，及时收集掌握服务对象的意见和建议，根据评价结果支付资金。2026年7月和12月，县民政局将组织两次评估，并将相关情况进行通报。服务项目承接机构应将工作的基本情况、主要做法、测评结果及成效、存在的问题及建议形成汇报材料每半年反馈至县民政局。</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联系人：雷巧艳</w:t>
      </w:r>
    </w:p>
    <w:p>
      <w:pPr>
        <w:pStyle w:val="null3"/>
      </w:pPr>
      <w:r>
        <w:rPr>
          <w:rFonts w:ascii="仿宋_GB2312" w:hAnsi="仿宋_GB2312" w:cs="仿宋_GB2312" w:eastAsia="仿宋_GB2312"/>
        </w:rPr>
        <w:t>联系电话：17319908720</w:t>
      </w:r>
    </w:p>
    <w:p>
      <w:pPr>
        <w:pStyle w:val="null3"/>
      </w:pPr>
      <w:r>
        <w:rPr>
          <w:rFonts w:ascii="仿宋_GB2312" w:hAnsi="仿宋_GB2312" w:cs="仿宋_GB2312" w:eastAsia="仿宋_GB2312"/>
        </w:rPr>
        <w:t>地址：陕西省西咸新区沣东新城西咸路501号启航时代广场B座2201室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服务对象主要为持有《中华人民共和国残疾人证》的精神残疾人并且是蓝田县户籍的城乡低保家庭、低保边缘家庭和生活困难家庭中50岁以下、病情稳定且无肇事肇祸倾向，经精神卫生专业医疗机构评估可进行社区康复且有需求的居家精神障碍患者。 针对精障患者的社区康复需求，以一对一、小组（不少于6名服务对象）、活动（不少于30名服务对象参与）的形式开展以下服务： 1.基础服务：组织开展为掌握服务对象基本情况及需求情况的基础性服务，包括：建档、电话探访、入户探访、康复评估、资源指引、康复或政策咨询等。 2.专业服务：为服务对象及其家庭提供个人发展及家属服务等专业康复服务，包括：预防服务训练、服药跟踪、就医复诊陪伴、家属照料技巧指导、喘息服务和减压疏导、躯体管理训练、生活技能康复训练、社交康复训练、家庭支持、职业康复训练、同伴支持、动态评估康复成效等。 3.其他活动性服务：在社区内开展社交康乐服务、社区宣传服务、社区志愿服务、精康宣讲等社区共融服务，促进社区居民与精障患者及其家庭的互动和融合；结合社区内资源情况以及服务对象的实际需求情况，创新开展特色服务或更具探索性的深度服务，如户外康复活动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精神障碍社区康复服务项目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标的名称：精神障碍社区康复服务项目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一、项目内容</w:t>
            </w:r>
          </w:p>
          <w:p>
            <w:pPr>
              <w:pStyle w:val="null3"/>
              <w:ind w:firstLine="480"/>
              <w:jc w:val="left"/>
            </w:pPr>
            <w:r>
              <w:rPr>
                <w:rFonts w:ascii="仿宋_GB2312" w:hAnsi="仿宋_GB2312" w:cs="仿宋_GB2312" w:eastAsia="仿宋_GB2312"/>
                <w:sz w:val="24"/>
                <w:color w:val="000000"/>
              </w:rPr>
              <w:t>项目服务对象主要为持有《中华人民共和国残疾人证》</w:t>
            </w:r>
            <w:r>
              <w:rPr>
                <w:rFonts w:ascii="仿宋_GB2312" w:hAnsi="仿宋_GB2312" w:cs="仿宋_GB2312" w:eastAsia="仿宋_GB2312"/>
                <w:sz w:val="24"/>
                <w:color w:val="000000"/>
              </w:rPr>
              <w:t>的</w:t>
            </w:r>
            <w:r>
              <w:rPr>
                <w:rFonts w:ascii="仿宋_GB2312" w:hAnsi="仿宋_GB2312" w:cs="仿宋_GB2312" w:eastAsia="仿宋_GB2312"/>
                <w:sz w:val="24"/>
                <w:color w:val="000000"/>
              </w:rPr>
              <w:t>精神残疾人并且是蓝田县户籍的城乡低保家庭、低保边缘家庭和生活困难家庭中</w:t>
            </w:r>
            <w:r>
              <w:rPr>
                <w:rFonts w:ascii="仿宋_GB2312" w:hAnsi="仿宋_GB2312" w:cs="仿宋_GB2312" w:eastAsia="仿宋_GB2312"/>
                <w:sz w:val="24"/>
                <w:color w:val="000000"/>
              </w:rPr>
              <w:t>50岁以下</w:t>
            </w:r>
            <w:r>
              <w:rPr>
                <w:rFonts w:ascii="仿宋_GB2312" w:hAnsi="仿宋_GB2312" w:cs="仿宋_GB2312" w:eastAsia="仿宋_GB2312"/>
                <w:sz w:val="24"/>
                <w:color w:val="000000"/>
              </w:rPr>
              <w:t>、</w:t>
            </w:r>
            <w:r>
              <w:rPr>
                <w:rFonts w:ascii="仿宋_GB2312" w:hAnsi="仿宋_GB2312" w:cs="仿宋_GB2312" w:eastAsia="仿宋_GB2312"/>
                <w:sz w:val="24"/>
                <w:color w:val="000000"/>
              </w:rPr>
              <w:t>病情稳定且无肇事肇祸倾向，经精神卫生专业医疗机构评估可进行社区康复且有</w:t>
            </w:r>
            <w:r>
              <w:rPr>
                <w:rFonts w:ascii="仿宋_GB2312" w:hAnsi="仿宋_GB2312" w:cs="仿宋_GB2312" w:eastAsia="仿宋_GB2312"/>
                <w:sz w:val="24"/>
                <w:color w:val="000000"/>
              </w:rPr>
              <w:t>需求</w:t>
            </w:r>
            <w:r>
              <w:rPr>
                <w:rFonts w:ascii="仿宋_GB2312" w:hAnsi="仿宋_GB2312" w:cs="仿宋_GB2312" w:eastAsia="仿宋_GB2312"/>
                <w:sz w:val="24"/>
                <w:color w:val="000000"/>
              </w:rPr>
              <w:t>的居家精神障碍患者</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针对精障患者的社区康复需求，以一对一、小组（不少于</w:t>
            </w:r>
            <w:r>
              <w:rPr>
                <w:rFonts w:ascii="仿宋_GB2312" w:hAnsi="仿宋_GB2312" w:cs="仿宋_GB2312" w:eastAsia="仿宋_GB2312"/>
                <w:sz w:val="24"/>
                <w:color w:val="000000"/>
              </w:rPr>
              <w:t>6名服务对象）、活动（不少于30名服务对象参与）的形式开展以下服务：</w:t>
            </w:r>
          </w:p>
          <w:p>
            <w:pPr>
              <w:pStyle w:val="null3"/>
              <w:ind w:firstLine="480"/>
              <w:jc w:val="left"/>
            </w:pPr>
            <w:r>
              <w:rPr>
                <w:rFonts w:ascii="仿宋_GB2312" w:hAnsi="仿宋_GB2312" w:cs="仿宋_GB2312" w:eastAsia="仿宋_GB2312"/>
                <w:sz w:val="24"/>
                <w:color w:val="000000"/>
              </w:rPr>
              <w:t>1.基础服务：组织开展为掌握服务对象基本情况及需求情况的基础性服务，包括：建档、电话探访、入户探访、康复评估、资源指引、康复或政策咨询等。</w:t>
            </w:r>
          </w:p>
          <w:p>
            <w:pPr>
              <w:pStyle w:val="null3"/>
              <w:ind w:firstLine="480"/>
              <w:jc w:val="left"/>
            </w:pPr>
            <w:r>
              <w:rPr>
                <w:rFonts w:ascii="仿宋_GB2312" w:hAnsi="仿宋_GB2312" w:cs="仿宋_GB2312" w:eastAsia="仿宋_GB2312"/>
                <w:sz w:val="24"/>
                <w:color w:val="000000"/>
              </w:rPr>
              <w:t>2.专业服务：为服务对象及其家庭提供个人发展及家属服务等专业康复服务，包括：</w:t>
            </w:r>
            <w:r>
              <w:rPr>
                <w:rFonts w:ascii="仿宋_GB2312" w:hAnsi="仿宋_GB2312" w:cs="仿宋_GB2312" w:eastAsia="仿宋_GB2312"/>
                <w:sz w:val="24"/>
                <w:color w:val="000000"/>
              </w:rPr>
              <w:t>预防服务训练</w:t>
            </w:r>
            <w:r>
              <w:rPr>
                <w:rFonts w:ascii="仿宋_GB2312" w:hAnsi="仿宋_GB2312" w:cs="仿宋_GB2312" w:eastAsia="仿宋_GB2312"/>
                <w:sz w:val="24"/>
                <w:color w:val="000000"/>
              </w:rPr>
              <w:t>、服药跟踪、就医复诊陪伴</w:t>
            </w:r>
            <w:r>
              <w:rPr>
                <w:rFonts w:ascii="仿宋_GB2312" w:hAnsi="仿宋_GB2312" w:cs="仿宋_GB2312" w:eastAsia="仿宋_GB2312"/>
                <w:sz w:val="24"/>
                <w:color w:val="000000"/>
              </w:rPr>
              <w:t>、</w:t>
            </w:r>
            <w:r>
              <w:rPr>
                <w:rFonts w:ascii="仿宋_GB2312" w:hAnsi="仿宋_GB2312" w:cs="仿宋_GB2312" w:eastAsia="仿宋_GB2312"/>
                <w:sz w:val="24"/>
                <w:color w:val="000000"/>
              </w:rPr>
              <w:t>家属照料技巧指导、喘息服务和减压疏导、</w:t>
            </w:r>
            <w:r>
              <w:rPr>
                <w:rFonts w:ascii="仿宋_GB2312" w:hAnsi="仿宋_GB2312" w:cs="仿宋_GB2312" w:eastAsia="仿宋_GB2312"/>
                <w:sz w:val="24"/>
                <w:color w:val="000000"/>
              </w:rPr>
              <w:t>躯体管理训练、</w:t>
            </w:r>
            <w:r>
              <w:rPr>
                <w:rFonts w:ascii="仿宋_GB2312" w:hAnsi="仿宋_GB2312" w:cs="仿宋_GB2312" w:eastAsia="仿宋_GB2312"/>
                <w:sz w:val="24"/>
                <w:color w:val="000000"/>
              </w:rPr>
              <w:t>生活技能康复训练、社交康复训练、</w:t>
            </w:r>
            <w:r>
              <w:rPr>
                <w:rFonts w:ascii="仿宋_GB2312" w:hAnsi="仿宋_GB2312" w:cs="仿宋_GB2312" w:eastAsia="仿宋_GB2312"/>
                <w:sz w:val="24"/>
                <w:color w:val="000000"/>
              </w:rPr>
              <w:t>家庭支持、职业</w:t>
            </w:r>
            <w:r>
              <w:rPr>
                <w:rFonts w:ascii="仿宋_GB2312" w:hAnsi="仿宋_GB2312" w:cs="仿宋_GB2312" w:eastAsia="仿宋_GB2312"/>
                <w:sz w:val="24"/>
                <w:color w:val="000000"/>
              </w:rPr>
              <w:t>康复训练、</w:t>
            </w:r>
            <w:r>
              <w:rPr>
                <w:rFonts w:ascii="仿宋_GB2312" w:hAnsi="仿宋_GB2312" w:cs="仿宋_GB2312" w:eastAsia="仿宋_GB2312"/>
                <w:sz w:val="24"/>
                <w:color w:val="000000"/>
              </w:rPr>
              <w:t>同伴支持</w:t>
            </w:r>
            <w:r>
              <w:rPr>
                <w:rFonts w:ascii="仿宋_GB2312" w:hAnsi="仿宋_GB2312" w:cs="仿宋_GB2312" w:eastAsia="仿宋_GB2312"/>
                <w:sz w:val="24"/>
                <w:color w:val="000000"/>
              </w:rPr>
              <w:t>、动态评估康复成效</w:t>
            </w:r>
            <w:r>
              <w:rPr>
                <w:rFonts w:ascii="仿宋_GB2312" w:hAnsi="仿宋_GB2312" w:cs="仿宋_GB2312" w:eastAsia="仿宋_GB2312"/>
                <w:sz w:val="24"/>
                <w:color w:val="000000"/>
              </w:rPr>
              <w:t>等。</w:t>
            </w:r>
          </w:p>
          <w:p>
            <w:pPr>
              <w:pStyle w:val="null3"/>
              <w:ind w:firstLine="480"/>
              <w:jc w:val="both"/>
            </w:pPr>
            <w:r>
              <w:rPr>
                <w:rFonts w:ascii="仿宋_GB2312" w:hAnsi="仿宋_GB2312" w:cs="仿宋_GB2312" w:eastAsia="仿宋_GB2312"/>
                <w:sz w:val="24"/>
                <w:color w:val="000000"/>
              </w:rPr>
              <w:t xml:space="preserve">3.其他活动性服务：在社区内开展社交康乐服务、社区宣传服务、社区志愿服务、精康宣讲等社区共融服务，促进社区居民与精障患者及其家庭的互动和融合；结合社区内资源情况以及服务对象的实际需求情况，创新开展特色服务或更具探索性的深度服务，如户外康复活动等。    </w:t>
            </w:r>
          </w:p>
          <w:p>
            <w:pPr>
              <w:pStyle w:val="null3"/>
              <w:ind w:firstLine="482"/>
              <w:jc w:val="both"/>
            </w:pPr>
            <w:r>
              <w:rPr>
                <w:rFonts w:ascii="仿宋_GB2312" w:hAnsi="仿宋_GB2312" w:cs="仿宋_GB2312" w:eastAsia="仿宋_GB2312"/>
                <w:sz w:val="24"/>
                <w:b/>
              </w:rPr>
              <w:t>二、商务要求（服务期限、款项结算）</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.服务期限：自合同签订之日起1年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2.服务地点：全县所有镇街内。</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1.合同签订后，达到付款条件起10日，支付合同总金额的30%。</w:t>
            </w:r>
          </w:p>
          <w:p>
            <w:pPr>
              <w:pStyle w:val="null3"/>
              <w:ind w:firstLine="475"/>
              <w:jc w:val="both"/>
            </w:pPr>
            <w:r>
              <w:rPr>
                <w:rFonts w:ascii="仿宋_GB2312" w:hAnsi="仿宋_GB2312" w:cs="仿宋_GB2312" w:eastAsia="仿宋_GB2312"/>
                <w:sz w:val="24"/>
              </w:rPr>
              <w:t>2.合同签订后满六个月后，达到付款条件起5日，支付合同总金额的50%。</w:t>
            </w:r>
          </w:p>
          <w:p>
            <w:pPr>
              <w:pStyle w:val="null3"/>
              <w:ind w:firstLine="475"/>
              <w:jc w:val="both"/>
            </w:pPr>
            <w:r>
              <w:rPr>
                <w:rFonts w:ascii="仿宋_GB2312" w:hAnsi="仿宋_GB2312" w:cs="仿宋_GB2312" w:eastAsia="仿宋_GB2312"/>
                <w:sz w:val="24"/>
              </w:rPr>
              <w:t>3.服务期满后，达到付款条件起5日，支付合同总金额的20%。</w:t>
            </w:r>
          </w:p>
          <w:p>
            <w:pPr>
              <w:pStyle w:val="null3"/>
              <w:ind w:firstLine="475"/>
              <w:jc w:val="both"/>
            </w:pPr>
            <w:r>
              <w:rPr>
                <w:rFonts w:ascii="仿宋_GB2312" w:hAnsi="仿宋_GB2312" w:cs="仿宋_GB2312" w:eastAsia="仿宋_GB2312"/>
                <w:sz w:val="24"/>
              </w:rPr>
              <w:t>4.乙方应于甲方每次付款前提供等额正规发票。最后一次付款时应提供剩余款项全额正规发票。</w:t>
            </w:r>
          </w:p>
          <w:p>
            <w:pPr>
              <w:pStyle w:val="null3"/>
              <w:ind w:firstLine="475"/>
              <w:jc w:val="both"/>
            </w:pPr>
            <w:r>
              <w:rPr>
                <w:rFonts w:ascii="仿宋_GB2312" w:hAnsi="仿宋_GB2312" w:cs="仿宋_GB2312" w:eastAsia="仿宋_GB2312"/>
                <w:sz w:val="24"/>
              </w:rPr>
              <w:t>（三）质量验收</w:t>
            </w:r>
          </w:p>
          <w:p>
            <w:pPr>
              <w:pStyle w:val="null3"/>
              <w:ind w:firstLine="480"/>
              <w:jc w:val="both"/>
            </w:pPr>
            <w:r>
              <w:rPr>
                <w:rFonts w:ascii="仿宋_GB2312" w:hAnsi="仿宋_GB2312" w:cs="仿宋_GB2312" w:eastAsia="仿宋_GB2312"/>
                <w:sz w:val="24"/>
                <w:color w:val="000000"/>
              </w:rPr>
              <w:t>县民政局将对服务机构承接的服务项目进行中期评估，对承接机构履行合同情况、精神障碍患者或家属满意度测评、开展服务质量效益进行绩效评价，及时收集掌握服务对象的意见和建议，根据评价结果支付资金。2026年7月和12月，县民政局将组织两次评估，并将相关情况进行通报。服务项目承接机构应将工作的基本情况、主要做法、测评结果及成效、存在的问题及建议形成汇报材料每半年反馈至县民政局</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rPr>
              <w:t>三、违约责任</w:t>
            </w:r>
          </w:p>
          <w:p>
            <w:pPr>
              <w:pStyle w:val="null3"/>
              <w:ind w:firstLine="480"/>
              <w:jc w:val="both"/>
            </w:pPr>
            <w:r>
              <w:rPr>
                <w:rFonts w:ascii="仿宋_GB2312" w:hAnsi="仿宋_GB2312" w:cs="仿宋_GB2312" w:eastAsia="仿宋_GB2312"/>
                <w:sz w:val="24"/>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投标时供应商无需提供纸质版响应文件。成交供应商在领取成交通知书时将纸质版响应文件正本1份、副本2份、电子版（U 盘）文件1份，打印盖章后提交至招标代理公司处，以便采购人进行留存备案等工作，成交供应商应保持响应文件纸质版内容与电子版内容完全一致，否则将承担一切法律责任。纸质版响应文件 一律采用书籍（胶装）方式装订且单面或双面打印。</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县民政局将对服务机构承接的服务项目进行中期评估，对承接机构履行合同情况、精神障碍患者或家属满意度测评、开展服务质量效益进行绩效评价，及时收集掌握服务对象的意见和建议，根据评价结果支付资金。2026年7月和12月，县民政局将组织两次评估，并将相关情况进行通报。服务项目承接机构应将工作的基本情况、主要做法、测评结果及成效、存在的问题及建议形成汇报材料每半年反馈至县民政局。</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合同签订后满六个月后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商务要求不得负偏离。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商务应答表 其他资料.docx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商务应答表 其他资料.docx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其他资料.docx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w:t>
            </w:r>
          </w:p>
        </w:tc>
        <w:tc>
          <w:tcPr>
            <w:tcW w:type="dxa" w:w="3322"/>
          </w:tcPr>
          <w:p>
            <w:pPr>
              <w:pStyle w:val="null3"/>
            </w:pPr>
            <w:r>
              <w:rPr>
                <w:rFonts w:ascii="仿宋_GB2312" w:hAnsi="仿宋_GB2312" w:cs="仿宋_GB2312" w:eastAsia="仿宋_GB2312"/>
              </w:rPr>
              <w:t>具有独立承担民事责任能力的法人或其他组织，提供统一社会信用代码的营业执照（或事业单位提供事业单位法人证书，自然人提供本人身份证）；</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法定代表人直接磋商须提交法定代表人身份证明书，法定代表人授权代表参加磋商的，须出具授权书；</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提供2023年或2024年经审计的财务审计报告(成立时间至提交磋商响应文件截止时间不足年的可提供成立后任意时段的资产负债表)或其基本存款账户开户银行出具的资信证明；</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提供磋商响应文件提交截止时间前三个月内至少一个月已缴纳的纳税凭据或完税证明，依法免税的供应商应提供相关文件证明（复印件加盖供应商公章或提供网上可查询的网址信息）；</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三个月内已缴存的至少一个月的社会保障资金缴存单据，或社保机构出具的社会保险参保缴费情况证明，依法不需要缴纳社会保障资金的单位应提供相关证明材料）（复印件加盖供应商公章或提供网上可查询的网址信息）；</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人员要求</w:t>
            </w:r>
          </w:p>
        </w:tc>
        <w:tc>
          <w:tcPr>
            <w:tcW w:type="dxa" w:w="3322"/>
          </w:tcPr>
          <w:p>
            <w:pPr>
              <w:pStyle w:val="null3"/>
            </w:pPr>
            <w:r>
              <w:rPr>
                <w:rFonts w:ascii="仿宋_GB2312" w:hAnsi="仿宋_GB2312" w:cs="仿宋_GB2312" w:eastAsia="仿宋_GB2312"/>
              </w:rPr>
              <w:t>供应商须具有4名以上专职社工，且均持有社工资格证；</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提供未被“信用中国”网站列入失信被执行人和重大税收违法失信主体，未被中国政府采购网列入政府采购严重违法失信行为记录名单书面声明及查询公示结果截图；</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响应文件封面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供应商应提交的相关资格证明材料.docx 报价表 响应方案.docx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响应文件的项目名称、项目编号与本项目完全一致，且无遗漏。</w:t>
            </w:r>
          </w:p>
        </w:tc>
        <w:tc>
          <w:tcPr>
            <w:tcW w:type="dxa" w:w="1661"/>
          </w:tcPr>
          <w:p>
            <w:pPr>
              <w:pStyle w:val="null3"/>
            </w:pPr>
            <w:r>
              <w:rPr>
                <w:rFonts w:ascii="仿宋_GB2312" w:hAnsi="仿宋_GB2312" w:cs="仿宋_GB2312" w:eastAsia="仿宋_GB2312"/>
              </w:rPr>
              <w:t>响应文件封面 供应商应提交的相关资格证明材料.docx 商务应答表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响应文件有法定代表人授权书（法人直接投标除外）且授权书的合法性和有效性符合竞争性磋商文件规定的。</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签署、盖章符合磋商文件要求，且无遗漏。</w:t>
            </w:r>
          </w:p>
        </w:tc>
        <w:tc>
          <w:tcPr>
            <w:tcW w:type="dxa" w:w="1661"/>
          </w:tcPr>
          <w:p>
            <w:pPr>
              <w:pStyle w:val="null3"/>
            </w:pPr>
            <w:r>
              <w:rPr>
                <w:rFonts w:ascii="仿宋_GB2312" w:hAnsi="仿宋_GB2312" w:cs="仿宋_GB2312" w:eastAsia="仿宋_GB2312"/>
              </w:rPr>
              <w:t>响应文件封面 业绩一览表.docx 供应商应提交的相关资格证明材料.docx 中小企业声明函 残疾人福利性单位声明函 商务应答表 标的清单 其他资料.docx 响应函 监狱企业的证明文件 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（2）第一次磋商报价表填写符合要求； （3）报价货币、单位符合磋商文件要求； （4）未超出采购预算或磋商文件规定的最高限价。</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磋商响应文件编写</w:t>
            </w:r>
          </w:p>
        </w:tc>
        <w:tc>
          <w:tcPr>
            <w:tcW w:type="dxa" w:w="3322"/>
          </w:tcPr>
          <w:p>
            <w:pPr>
              <w:pStyle w:val="null3"/>
            </w:pPr>
            <w:r>
              <w:rPr>
                <w:rFonts w:ascii="仿宋_GB2312" w:hAnsi="仿宋_GB2312" w:cs="仿宋_GB2312" w:eastAsia="仿宋_GB2312"/>
              </w:rPr>
              <w:t>磋商响应文件按照竞争性磋商文件要求的格式编写及磋商响 应文件的关键内容字迹清晰、可辨认的。</w:t>
            </w:r>
          </w:p>
        </w:tc>
        <w:tc>
          <w:tcPr>
            <w:tcW w:type="dxa" w:w="1661"/>
          </w:tcPr>
          <w:p>
            <w:pPr>
              <w:pStyle w:val="null3"/>
            </w:pPr>
            <w:r>
              <w:rPr>
                <w:rFonts w:ascii="仿宋_GB2312" w:hAnsi="仿宋_GB2312" w:cs="仿宋_GB2312" w:eastAsia="仿宋_GB2312"/>
              </w:rPr>
              <w:t>响应文件封面 业绩一览表.docx 供应商应提交的相关资格证明材料.docx 中小企业声明函 残疾人福利性单位声明函 商务应答表 标的清单 其他资料.docx 响应函 监狱企业的证明文件 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商务要求逐条响应并满足竞争性磋商文件要求；投标文件在商务响应方面未附加采购单位难以接受的条件。</w:t>
            </w:r>
          </w:p>
        </w:tc>
        <w:tc>
          <w:tcPr>
            <w:tcW w:type="dxa" w:w="1661"/>
          </w:tcPr>
          <w:p>
            <w:pPr>
              <w:pStyle w:val="null3"/>
            </w:pPr>
            <w:r>
              <w:rPr>
                <w:rFonts w:ascii="仿宋_GB2312" w:hAnsi="仿宋_GB2312" w:cs="仿宋_GB2312" w:eastAsia="仿宋_GB2312"/>
              </w:rPr>
              <w:t>响应文件封面 供应商应提交的相关资格证明材料.docx 商务应答表 响应函 响应方案.docx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完全理解并接受法律法规和磋商文件对供应商的各项须知、规约要求和责任义务，没有出现法律法规或磋商文件明确规定的其他被视为“无效响应”的情形。</w:t>
            </w:r>
          </w:p>
        </w:tc>
        <w:tc>
          <w:tcPr>
            <w:tcW w:type="dxa" w:w="1661"/>
          </w:tcPr>
          <w:p>
            <w:pPr>
              <w:pStyle w:val="null3"/>
            </w:pPr>
            <w:r>
              <w:rPr>
                <w:rFonts w:ascii="仿宋_GB2312" w:hAnsi="仿宋_GB2312" w:cs="仿宋_GB2312" w:eastAsia="仿宋_GB2312"/>
              </w:rPr>
              <w:t>响应文件封面 业绩一览表.docx 供应商应提交的相关资格证明材料.docx 中小企业声明函 残疾人福利性单位声明函 商务应答表 标的清单 其他资料.docx 响应函 监狱企业的证明文件 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对本项目所需服务内容的了解程度进行说明，包含 ①对项目背景的理解：方案内容完整，科学合理，可行性强的，计2.5分；方案内容存在欠缺不完善，可行性低，计1.5分；方案内容粗略，逻辑混乱，与本项目不匹配，计0.5分；未提供不得分。 ②对本项目服务内容的理解：方案内容完整，科学合理，可行性强的，计2.5分；方案内容存在欠缺不完善，可行性低，计1.5分；方案内容粗略，逻辑混乱，与本项目不匹配，计0.5分；未提供不得分。 ③工作实施的意义：方案内容完整，科学合理，可行性强的，计2.5分；方案内容存在欠缺不完善，可行性低，计1.5分；方案内容粗略，逻辑混乱，与本项目不匹配，计0.5分；未提供不得分。 ④调查服务目标：方案内容完整，科学合理，可行性强的，计2.5分；方案内容存在欠缺不完善，可行性低，计1.5分；方案内容粗略，逻辑混乱，与本项目不匹配，计0.5分；未提供不得分。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针对本项目的组织架构进行说明，包含 ①组织架构图：组织架构图内容完整，科学合理，可行性强的，计2.5分；组织架构图方案内容存在欠缺不完善，可行性低，计1.5分；组织架构图方案内容粗略，逻辑混乱，与本项目不匹配，计0.5分；未提供不得分。 ②人员配置：人员配置内容完整，科学合理，可行性强的，计2.5分；人员配置方案内容存在欠缺不完善，可行性低，计1.5分；人员配置方案内容粗略，逻辑混乱，与本项目不匹配，计0.5分；未提供不得分。 ③岗位职责：岗位职责内容完整，科学合理，可行性强的，计2.5分；岗位职责方案内容存在欠缺不完善，可行性低，计1.5分；岗位职责方案内容粗略，逻辑混乱，与本项目不匹配，计0.5分；未提供不得分。 ④协调机制：协调机制内容完整，科学合理，可行性强的，计2.5分；协调机制方案内容存在欠缺不完善，可行性低，计1.5分；协调机制方案内容粗略，逻辑混乱，与本项目不匹配，计0.5分；未提供不得分。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供应商提供针对于本项目的服务方案，方案内容包含 ①服务工作流程及工作计划：服务工作流程及工作计划内容完整，科学合理，可行性强的，计2.5分；服务工作流程及工作计划内容存在欠缺不完善，可行性低，计1.5分；服务工作流程及工作计划内容粗略，逻辑混乱，与本项目不匹配，计0.5分；未提供不得分。 ②切实可行的入户调查服务方案：切实可行的入户调查服务方案内容完整，科学合理，可行性强的，计2.5分；切实可行的入户调查服务方案内容存在欠缺不完善，可行性低，计1.5分；切实可行的入户调查服务方案内容粗略，逻辑混乱，与本项目不匹配，计0.5分；未提供不得分。 ③服务内容及服务措施：服务内容及服务措施内容完整，科学合理，可行性强的，计2.5分；服务内容及服务措施内容存在欠缺不完善，可行性低，计1.5分；服务内容及服务措施内容粗略，逻辑混乱，与本项目不匹配，计0.5分；未提供不得分。 ④服务实施保障方案：服务实施保障方案内容完整，科学合理，可行性强的，计2.5分；服务实施保障方案内容存在欠缺不完善，可行性低，计1.5分；服务实施保障方案内容粗略，逻辑混乱，与本项目不匹配，计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供应商提供针对于本项目的服务方案，方案内容包含 ①服务工作流程及工作计划：服务工作流程及工作计划内容完整，科学合理，可行性强的，计2.5分；服务工作流程及工作计划内容存在欠缺不完善，可行性低，计1.5分；服务工作流程及工作计划内容粗略，逻辑混乱，与本项目不匹配，计0.5分；未提供不得分。 ②切实可行的入户调查服务方案：切实可行的入户调查服务方案内容完整，科学合理，可行性强的，计2.5分；切实可行的入户调查服务方案内容存在欠缺不完善，可行性低，计1.5分；切实可行的入户调查服务方案内容粗略，逻辑混乱，与本项目不匹配，计0.5分；未提供不得分。 ③服务内容及服务措施：服务内容及服务措施内容完整，科学合理，可行性强的，计2.5分；服务内容及服务措施内容存在欠缺不完善，可行性低，计1.5分；服务内容及服务措施内容粗略，逻辑混乱，与本项目不匹配，计0.5分；未提供不得分。 ④服务实施保障方案：服务实施保障方案内容完整，科学合理，可行性强的，计2.5分；服务实施保障方案内容存在欠缺不完善，可行性低，计1.5分；服务实施保障方案内容粗略，逻辑混乱，与本项目不匹配，计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供应商需提供针对本项目的质量保证措施 ①健全的质量控制体系：健全的质量控制体系内容完整，科学合理，可行性强的，计3.5分；健全的质量控制体系内容存在欠缺不完善，可行性低，计2.5分；健全的质量控制体系内容粗略，逻辑混乱，与本项目不匹配，计1分；未提供不得分。 ②质量保证措施及质量控制目标的合理分解：质量保证措施及质量控制目标的合理分解内容完整，科学合理，可行性强的，计3.5分；质量保证措施及质量控制目标的合理分解内容存在欠缺不完善，可行性低，计2.5分；质量保证措施及质量控制目标的合理分解内容粗略，逻辑混乱，与本项目不匹配，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评审小组根据供应商提供的设施配备方案（包括但不限于设施配备构成及合理性安排、实际作用）进行评分：项目场地配备如音乐室、阅览室、咨询室等功能区域齐全、合理、满足日常需要，对精神障碍康复有针对性作用的得8分；项目设施配备运动康复区、休息室、咨询室在内较为齐全、较合理的得5分；项目设施配备基本满足项目日常需要的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本项目团队人员满足商文件要求，提供项目团队人员履历简介、资格证书、职称挣等。人员配备完善合理，人员专业技术能力强得5分；人员配备分工较明确，人员专业技术能力一般得3分；人员配备分工不明确，人员专业技术能力较差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供应商针对本项目有完整的管理制度，管理制度应包括但不限于 ①员工管理制度：员工管理制度内容完整，科学合理，可行性强的，计2.5分；员工管理制度内容存在欠缺不完善，可行性低，计1.5分；员工管理制度内容粗略，逻辑混乱，与本项目不匹配，计0.5分；未提供不得分。 ②人员培训制度：人员培训制度内容完整，科学合理，可行性强的，计2.5分；人员培训制度内容存在欠缺不完善，可行性低，计1.5分；人员培训制度内容粗略，逻辑混乱，与本项目不匹配，计0.5分；未提供不得分。 ③档案管理制度：档案管理制度内容完整，科学合理，可行性强的，计2.5分；档案管理制度内容存在欠缺不完善，可行性低，计1.5分；档案管理制度内容粗略，逻辑混乱，与本项目不匹配，计0.5分；未提供不得分。 ④内控制度及信息反馈制度：内控制度及信息反馈制度内容完整，科学合理，可行性强的，计2.5分；内控制度及信息反馈制度内容存在欠缺不完善，可行性低，计1.5分；内控制度及信息反馈制度内容粗略，逻辑混乱，与本项目不匹配，计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供应商能够提供详细的保障措施，至少包含 ①能够考虑并满足采购人的多种需求，做好人员招聘与培训：内容完整，科学合理，可行性强的，计3分；内容存在欠缺不完善，可行性低，计2分；内容粗略，逻辑混乱，与本项目不匹配，计1分；未提供不得分。 ②接受采购人对服务的监督、批评和建议：内容完整，科学合理，可行性强的，计3分；内容存在欠缺不完善，可行性低，计2分；内容粗略，逻辑混乱，与本项目不匹配，计1分；未提供不得分。 ③确保做好各项服务管理、考评，不发生纠纷、安全等意外情况的保障措施：内容完整，科学合理，可行性强的，计4分；内容存在欠缺不完善，可行性低，计2分；内容粗略，逻辑混乱，与本项目不匹配，计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 2022 年 1 月至今类似项目业绩（以合同签订日期为准，供应商所提供合同必须有签订日期），每提供一个计 2 分，满分 10分。未提供得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 价格分按照下列公式计算。 磋商报价得分=（评标基准价/最后磋商报价）×价格分值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