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3D369">
      <w:pPr>
        <w:numPr>
          <w:numId w:val="0"/>
        </w:numP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以下4项内容必须完全响应，否则视为无效投标。</w:t>
      </w:r>
    </w:p>
    <w:p w14:paraId="08EDEAED">
      <w:pPr>
        <w:numPr>
          <w:numId w:val="0"/>
        </w:numP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</w:p>
    <w:p w14:paraId="6E191C3B"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实施方案</w:t>
      </w:r>
    </w:p>
    <w:p w14:paraId="5E32B83A">
      <w:pPr>
        <w:numPr>
          <w:numId w:val="0"/>
        </w:numP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</w:p>
    <w:p w14:paraId="437CB64E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质量保证</w:t>
      </w:r>
    </w:p>
    <w:p w14:paraId="56779095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</w:p>
    <w:p w14:paraId="0A242107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售后服务承诺</w:t>
      </w:r>
    </w:p>
    <w:p w14:paraId="03A4EBDA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bookmarkStart w:id="0" w:name="_GoBack"/>
      <w:bookmarkEnd w:id="0"/>
    </w:p>
    <w:p w14:paraId="2A294A83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培训方案</w:t>
      </w:r>
    </w:p>
    <w:p w14:paraId="6A50898F">
      <w:pPr>
        <w:widowControl w:val="0"/>
        <w:numPr>
          <w:numId w:val="0"/>
        </w:numPr>
        <w:ind w:leftChars="0"/>
        <w:jc w:val="both"/>
        <w:rPr>
          <w:rFonts w:hint="default"/>
          <w:b/>
          <w:bCs/>
          <w:sz w:val="18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20675D"/>
    <w:multiLevelType w:val="singleLevel"/>
    <w:tmpl w:val="9F2067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A8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2025-03-12T05:56:40Z</dcterms:created>
  <dc:creator>ASUS</dc:creator>
  <cp:lastModifiedBy>宋</cp:lastModifiedBy>
  <dcterms:modified xsi:type="dcterms:W3CDTF">2025-03-12T06:00:35Z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eyJoZGlkIjoiMDZkMzE1NjhjOTg4OWRmMzViOTJlNjAxYjQyMzExYWUiLCJ1c2VySWQiOiI5NzY0MzEzMTAifQ==</vt:lpwstr>
  </property>
  <property fmtid="{D5CDD505-2E9C-101B-9397-08002B2CF9AE}" pid="4" name="ICV">
    <vt:lpwstr>1D00E70312684F93B1DE5DD221580BE4_12</vt:lpwstr>
  </property>
</Properties>
</file>